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4" w:rsidRPr="00275265" w:rsidRDefault="00B70264" w:rsidP="005E3D7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B70264" w:rsidRPr="00275265" w:rsidRDefault="00B70264" w:rsidP="005E3D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B70264" w:rsidRPr="00275265" w:rsidRDefault="00B70264" w:rsidP="005E3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0264" w:rsidRPr="00275265" w:rsidRDefault="00B70264" w:rsidP="005E3D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0264" w:rsidRPr="00275265" w:rsidRDefault="00B70264" w:rsidP="005E3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B70264" w:rsidRPr="00275265" w:rsidRDefault="00B70264" w:rsidP="005E3D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0264" w:rsidRDefault="00B70264" w:rsidP="005E3D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года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66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B70264" w:rsidRPr="005E3D7B" w:rsidRDefault="00B70264" w:rsidP="005E3D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C6C">
        <w:rPr>
          <w:rFonts w:ascii="Times New Roman" w:hAnsi="Times New Roman"/>
          <w:sz w:val="28"/>
          <w:szCs w:val="28"/>
        </w:rPr>
        <w:t xml:space="preserve">       </w:t>
      </w:r>
    </w:p>
    <w:p w:rsidR="00B70264" w:rsidRPr="005E3D7B" w:rsidRDefault="00B70264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Об утверждении отчета о реализации </w:t>
      </w:r>
      <w:r>
        <w:rPr>
          <w:rFonts w:ascii="Times New Roman" w:hAnsi="Times New Roman"/>
          <w:sz w:val="24"/>
          <w:szCs w:val="24"/>
        </w:rPr>
        <w:t xml:space="preserve">и оценке эффективности </w:t>
      </w:r>
      <w:r w:rsidRPr="005E3D7B">
        <w:rPr>
          <w:rFonts w:ascii="Times New Roman" w:hAnsi="Times New Roman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2014 - 2016 год»</w:t>
      </w:r>
      <w:r>
        <w:rPr>
          <w:rFonts w:ascii="Times New Roman" w:hAnsi="Times New Roman"/>
          <w:sz w:val="24"/>
          <w:szCs w:val="24"/>
        </w:rPr>
        <w:t xml:space="preserve"> за 2016 год</w:t>
      </w:r>
    </w:p>
    <w:p w:rsidR="00B70264" w:rsidRDefault="00B70264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/>
          <w:sz w:val="28"/>
          <w:szCs w:val="28"/>
        </w:rPr>
      </w:pPr>
    </w:p>
    <w:p w:rsidR="00B70264" w:rsidRPr="005E3D7B" w:rsidRDefault="00B70264" w:rsidP="00F21085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от 21.02.2014 года № 27</w:t>
      </w:r>
      <w:r w:rsidRPr="005E3D7B">
        <w:rPr>
          <w:rFonts w:ascii="Times New Roman" w:hAnsi="Times New Roman"/>
          <w:sz w:val="24"/>
          <w:szCs w:val="24"/>
        </w:rPr>
        <w:t xml:space="preserve"> «</w:t>
      </w:r>
      <w:r w:rsidRPr="00F21085">
        <w:rPr>
          <w:rFonts w:ascii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5E3D7B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Pr="005E3D7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ar-SA"/>
        </w:rPr>
        <w:t>Запорожское</w:t>
      </w:r>
      <w:r w:rsidRPr="005E3D7B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ПОСТАНОВЛЯЕТ:</w:t>
      </w:r>
    </w:p>
    <w:p w:rsidR="00B70264" w:rsidRPr="005E3D7B" w:rsidRDefault="00B70264" w:rsidP="005E3D7B">
      <w:pPr>
        <w:pStyle w:val="a0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1. Утвердить   отчет о   реализации   муниципальной   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 – 2016 год», утвержденной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</w:t>
      </w:r>
      <w:r w:rsidRPr="00F21085">
        <w:rPr>
          <w:rFonts w:ascii="Times New Roman" w:hAnsi="Times New Roman"/>
          <w:sz w:val="24"/>
          <w:szCs w:val="24"/>
        </w:rPr>
        <w:t xml:space="preserve">поселение 17.12.2013 года № 226 </w:t>
      </w:r>
      <w:r w:rsidRPr="002E40C7">
        <w:rPr>
          <w:rFonts w:ascii="Times New Roman" w:hAnsi="Times New Roman"/>
          <w:sz w:val="24"/>
          <w:szCs w:val="24"/>
        </w:rPr>
        <w:t>(с изменениями, внесенными постановлениями № 292 от 11.11.2014 г., № 373 от 30.12.2014 г., № 503 от 30.12.2015 года, № 413 от 12.12.2016 года) за 2016 год, согласно приложению к настоящему постановлению.</w:t>
      </w:r>
    </w:p>
    <w:p w:rsidR="00B70264" w:rsidRPr="005E3D7B" w:rsidRDefault="00B70264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</w:p>
    <w:p w:rsidR="00B70264" w:rsidRPr="00FB43E7" w:rsidRDefault="00B70264" w:rsidP="00A95DC3">
      <w:pPr>
        <w:pStyle w:val="a0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3D7B">
        <w:rPr>
          <w:rFonts w:ascii="Times New Roman" w:hAnsi="Times New Roman"/>
          <w:sz w:val="24"/>
          <w:szCs w:val="24"/>
        </w:rPr>
        <w:t xml:space="preserve">массовой информации и на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70264" w:rsidRDefault="00B70264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70264" w:rsidRPr="00FB43E7" w:rsidRDefault="00B70264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B70264" w:rsidRDefault="00B70264" w:rsidP="005E3D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0264" w:rsidRPr="005E3D7B" w:rsidRDefault="00B70264" w:rsidP="005E3D7B">
      <w:pPr>
        <w:spacing w:after="0"/>
        <w:rPr>
          <w:rFonts w:ascii="Times New Roman" w:hAnsi="Times New Roman"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Глава</w:t>
      </w:r>
      <w:r w:rsidRPr="005E3D7B">
        <w:rPr>
          <w:rFonts w:ascii="Times New Roman" w:hAnsi="Times New Roman"/>
          <w:sz w:val="24"/>
          <w:szCs w:val="24"/>
        </w:rPr>
        <w:t xml:space="preserve">  администрации           </w:t>
      </w:r>
      <w:r w:rsidRPr="005E3D7B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E3D7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E3D7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А.В.Гапоненков</w:t>
      </w:r>
    </w:p>
    <w:p w:rsidR="00B70264" w:rsidRDefault="00B70264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0264" w:rsidRDefault="00B70264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0264" w:rsidRDefault="00B70264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0264" w:rsidRDefault="00B70264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0264" w:rsidRPr="00FB43E7" w:rsidRDefault="00B70264" w:rsidP="00FB43E7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Е.А.Шишла</w:t>
      </w:r>
      <w:r w:rsidRPr="00FB43E7">
        <w:rPr>
          <w:rFonts w:ascii="Times New Roman" w:hAnsi="Times New Roman"/>
          <w:sz w:val="20"/>
        </w:rPr>
        <w:t xml:space="preserve"> тел. 8 (813 79) </w:t>
      </w:r>
      <w:r>
        <w:rPr>
          <w:rFonts w:ascii="Times New Roman" w:hAnsi="Times New Roman"/>
          <w:sz w:val="20"/>
        </w:rPr>
        <w:t>66 334</w:t>
      </w:r>
    </w:p>
    <w:p w:rsidR="00B70264" w:rsidRDefault="00B70264" w:rsidP="005E3D7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B70264" w:rsidRPr="005E3D7B" w:rsidRDefault="00B70264" w:rsidP="005E3D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B70264" w:rsidRPr="005E3D7B" w:rsidRDefault="00B70264" w:rsidP="005E3D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B70264" w:rsidRPr="005E3D7B" w:rsidRDefault="00B70264" w:rsidP="005E3D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МО Запорожское  сельское поселение</w:t>
      </w:r>
    </w:p>
    <w:p w:rsidR="00B70264" w:rsidRPr="005E3D7B" w:rsidRDefault="00B70264" w:rsidP="005E3D7B">
      <w:pPr>
        <w:suppressAutoHyphens/>
        <w:jc w:val="right"/>
        <w:rPr>
          <w:rFonts w:ascii="Times New Roman" w:hAnsi="Times New Roman"/>
          <w:sz w:val="26"/>
          <w:szCs w:val="26"/>
          <w:lang w:eastAsia="zh-CN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 xml:space="preserve">От  </w:t>
      </w:r>
      <w:r>
        <w:rPr>
          <w:rFonts w:ascii="Times New Roman" w:hAnsi="Times New Roman"/>
          <w:sz w:val="18"/>
          <w:szCs w:val="18"/>
          <w:lang w:eastAsia="ru-RU"/>
        </w:rPr>
        <w:t>29 марта</w:t>
      </w:r>
      <w:r w:rsidRPr="005E3D7B">
        <w:rPr>
          <w:rFonts w:ascii="Times New Roman" w:hAnsi="Times New Roman"/>
          <w:sz w:val="18"/>
          <w:szCs w:val="18"/>
          <w:lang w:eastAsia="ru-RU"/>
        </w:rPr>
        <w:t xml:space="preserve"> 201</w:t>
      </w:r>
      <w:r>
        <w:rPr>
          <w:rFonts w:ascii="Times New Roman" w:hAnsi="Times New Roman"/>
          <w:sz w:val="18"/>
          <w:szCs w:val="18"/>
          <w:lang w:eastAsia="ru-RU"/>
        </w:rPr>
        <w:t>7</w:t>
      </w:r>
      <w:r w:rsidRPr="005E3D7B">
        <w:rPr>
          <w:rFonts w:ascii="Times New Roman" w:hAnsi="Times New Roman"/>
          <w:sz w:val="18"/>
          <w:szCs w:val="18"/>
          <w:lang w:eastAsia="ru-RU"/>
        </w:rPr>
        <w:t xml:space="preserve"> года  №</w:t>
      </w:r>
      <w:r>
        <w:rPr>
          <w:rFonts w:ascii="Times New Roman" w:hAnsi="Times New Roman"/>
          <w:sz w:val="18"/>
          <w:szCs w:val="18"/>
          <w:lang w:eastAsia="ru-RU"/>
        </w:rPr>
        <w:t xml:space="preserve"> 66</w:t>
      </w:r>
      <w:r w:rsidRPr="005E3D7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B70264" w:rsidRPr="005E3D7B" w:rsidRDefault="00B70264" w:rsidP="005E3D7B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B70264" w:rsidRPr="005E3D7B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 ИСПОЛНЕНИЮ МУНИЦИПАЛЬНОЙ ПРОГРАММЫ за </w:t>
      </w:r>
      <w:smartTag w:uri="urn:schemas-microsoft-com:office:smarttags" w:element="metricconverter">
        <w:smartTagPr>
          <w:attr w:name="ProductID" w:val="2016 г"/>
        </w:smartTagPr>
        <w:r w:rsidRPr="005E3D7B">
          <w:rPr>
            <w:rFonts w:ascii="Times New Roman" w:hAnsi="Times New Roman"/>
            <w:color w:val="000000"/>
            <w:sz w:val="28"/>
            <w:szCs w:val="24"/>
            <w:lang w:eastAsia="ru-RU"/>
          </w:rPr>
          <w:t>201</w:t>
        </w:r>
        <w:r>
          <w:rPr>
            <w:rFonts w:ascii="Times New Roman" w:hAnsi="Times New Roman"/>
            <w:color w:val="000000"/>
            <w:sz w:val="28"/>
            <w:szCs w:val="24"/>
            <w:lang w:eastAsia="ru-RU"/>
          </w:rPr>
          <w:t>6</w:t>
        </w:r>
        <w:r w:rsidRPr="005E3D7B">
          <w:rPr>
            <w:rFonts w:ascii="Times New Roman" w:hAnsi="Times New Roman"/>
            <w:color w:val="000000"/>
            <w:sz w:val="28"/>
            <w:szCs w:val="24"/>
            <w:lang w:eastAsia="ru-RU"/>
          </w:rPr>
          <w:t xml:space="preserve"> г</w:t>
        </w:r>
      </w:smartTag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sz w:val="24"/>
          <w:szCs w:val="24"/>
        </w:rPr>
        <w:t xml:space="preserve">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2014 - 2016 год»</w:t>
      </w: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F21085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«Согласовано»</w:t>
      </w:r>
    </w:p>
    <w:p w:rsidR="00B70264" w:rsidRPr="00F21085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B70264" w:rsidRPr="00F21085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0264" w:rsidRPr="00F21085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</w:p>
    <w:p w:rsidR="00B70264" w:rsidRPr="00F21085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МО Запорожское сельское поселение</w:t>
      </w:r>
    </w:p>
    <w:p w:rsidR="00B70264" w:rsidRPr="00F21085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 Приозерский муниципальный</w:t>
      </w:r>
    </w:p>
    <w:p w:rsidR="00B70264" w:rsidRPr="00F21085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район Ленинградской области</w:t>
      </w:r>
    </w:p>
    <w:p w:rsidR="00B70264" w:rsidRPr="005E3D7B" w:rsidRDefault="00B70264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Максимова О.Ю.</w:t>
      </w: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70264" w:rsidRPr="005E3D7B" w:rsidRDefault="00B70264" w:rsidP="005E3D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ос.Запорожское </w:t>
      </w:r>
    </w:p>
    <w:p w:rsidR="00B70264" w:rsidRPr="005E3D7B" w:rsidRDefault="00B70264" w:rsidP="005E3D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29</w:t>
      </w: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03.2017</w:t>
      </w: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</w:p>
    <w:p w:rsidR="00B70264" w:rsidRPr="005E3D7B" w:rsidRDefault="00B70264" w:rsidP="005E3D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сектора экономики и финансов – Шишла Екатерина Александровна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эл.почта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E3D7B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</w:p>
    <w:p w:rsidR="00B70264" w:rsidRDefault="00B70264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264" w:rsidRDefault="00B70264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0264" w:rsidRPr="00F43447" w:rsidRDefault="00B70264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3447">
        <w:rPr>
          <w:rFonts w:ascii="Times New Roman" w:hAnsi="Times New Roman"/>
          <w:sz w:val="24"/>
          <w:szCs w:val="24"/>
        </w:rPr>
        <w:t>ОТЧЕТ</w:t>
      </w:r>
    </w:p>
    <w:p w:rsidR="00B70264" w:rsidRPr="00F43447" w:rsidRDefault="00B70264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3447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B70264" w:rsidRPr="00F43447" w:rsidRDefault="00B70264" w:rsidP="00DC66FA">
      <w:pPr>
        <w:jc w:val="center"/>
        <w:rPr>
          <w:rFonts w:ascii="Times New Roman" w:hAnsi="Times New Roman"/>
          <w:sz w:val="24"/>
          <w:szCs w:val="24"/>
        </w:rPr>
      </w:pPr>
      <w:r w:rsidRPr="00F43447">
        <w:rPr>
          <w:rFonts w:ascii="Times New Roman" w:hAnsi="Times New Roman"/>
          <w:sz w:val="24"/>
          <w:szCs w:val="24"/>
        </w:rPr>
        <w:t xml:space="preserve">«ОБЕСПЕЧЕНИЕ КАЧЕСТВЕННЫМ ЖИЛЬЕМ ГРАЖДАН НА ТЕРРИТОРИИ МО </w:t>
      </w:r>
      <w:r>
        <w:rPr>
          <w:rFonts w:ascii="Times New Roman" w:hAnsi="Times New Roman"/>
          <w:sz w:val="24"/>
          <w:szCs w:val="24"/>
        </w:rPr>
        <w:t>ЗАПОРОЖСКОЕ</w:t>
      </w:r>
      <w:r w:rsidRPr="00F43447">
        <w:rPr>
          <w:rFonts w:ascii="Times New Roman" w:hAnsi="Times New Roman"/>
          <w:sz w:val="24"/>
          <w:szCs w:val="24"/>
        </w:rPr>
        <w:t xml:space="preserve"> СЕЛЬСКОЕ ПОСЕЛЕНИЕ М О ПРИОЗЕРСКИЙ МУНИЦИПАЛЬНЫЙ РАЙОН ЛЕНИНГРАДСКОЙ ОБЛАСТИ НА 2014-2016 ГОД»</w:t>
      </w:r>
    </w:p>
    <w:p w:rsidR="00B70264" w:rsidRDefault="00B70264" w:rsidP="00521EF5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33AF2">
        <w:rPr>
          <w:rFonts w:ascii="Times New Roman" w:hAnsi="Times New Roman"/>
          <w:sz w:val="24"/>
          <w:szCs w:val="24"/>
        </w:rPr>
        <w:t xml:space="preserve">Муниципальная программа «Обеспечение качественным жильем граждан на территории </w:t>
      </w:r>
      <w:r>
        <w:rPr>
          <w:rFonts w:ascii="Times New Roman" w:hAnsi="Times New Roman"/>
          <w:sz w:val="24"/>
          <w:szCs w:val="24"/>
        </w:rPr>
        <w:t>МО</w:t>
      </w:r>
      <w:r w:rsidRPr="00233AF2">
        <w:rPr>
          <w:rFonts w:ascii="Times New Roman" w:hAnsi="Times New Roman"/>
          <w:sz w:val="24"/>
          <w:szCs w:val="24"/>
        </w:rPr>
        <w:t xml:space="preserve"> Запорожское сельское поселение </w:t>
      </w:r>
      <w:r>
        <w:rPr>
          <w:rFonts w:ascii="Times New Roman" w:hAnsi="Times New Roman"/>
          <w:sz w:val="24"/>
          <w:szCs w:val="24"/>
        </w:rPr>
        <w:t>МО</w:t>
      </w:r>
      <w:r w:rsidRPr="00233AF2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 на 2014-2016 год» утверждена постановлением администрации </w:t>
      </w:r>
      <w:r>
        <w:rPr>
          <w:rFonts w:ascii="Times New Roman" w:hAnsi="Times New Roman"/>
          <w:sz w:val="24"/>
          <w:szCs w:val="24"/>
        </w:rPr>
        <w:t>МО</w:t>
      </w:r>
      <w:r w:rsidRPr="00233AF2">
        <w:rPr>
          <w:rFonts w:ascii="Times New Roman" w:hAnsi="Times New Roman"/>
          <w:sz w:val="24"/>
          <w:szCs w:val="24"/>
        </w:rPr>
        <w:t xml:space="preserve"> Запорожское сельское поселение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21085">
        <w:rPr>
          <w:rFonts w:ascii="Times New Roman" w:hAnsi="Times New Roman"/>
          <w:sz w:val="24"/>
          <w:szCs w:val="24"/>
        </w:rPr>
        <w:t xml:space="preserve">17.12.2013 года № 226 с изменениями, внесенными постановлениями № </w:t>
      </w:r>
      <w:r w:rsidRPr="002E40C7">
        <w:rPr>
          <w:rFonts w:ascii="Times New Roman" w:hAnsi="Times New Roman"/>
          <w:sz w:val="24"/>
          <w:szCs w:val="24"/>
        </w:rPr>
        <w:t>292 от 11.11.2014 г., № 373 от 30.12.2014 г., № 503 от 30.12.2015 г., № 413 от 12.12.2016 г.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70264" w:rsidRPr="00233AF2" w:rsidRDefault="00B70264" w:rsidP="00521EF5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Целью Программы является 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Запорожское сельское поселение.</w:t>
      </w:r>
    </w:p>
    <w:p w:rsidR="00B70264" w:rsidRPr="00233AF2" w:rsidRDefault="00B70264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В качестве задач Программы определены:</w:t>
      </w:r>
    </w:p>
    <w:p w:rsidR="00B70264" w:rsidRPr="00233AF2" w:rsidRDefault="00B70264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По подпрограмме «Развитие инженерной и социальной инфраструктуры в районах массовой застройки муниципального образования Запорожское сельское поселение»</w:t>
      </w:r>
    </w:p>
    <w:p w:rsidR="00B70264" w:rsidRPr="00233AF2" w:rsidRDefault="00B70264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- 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семей; </w:t>
      </w:r>
    </w:p>
    <w:p w:rsidR="00B70264" w:rsidRPr="00233AF2" w:rsidRDefault="00B70264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- прохождение государственной экспертизы проектно-сметной документации.</w:t>
      </w:r>
    </w:p>
    <w:p w:rsidR="00B70264" w:rsidRPr="00233AF2" w:rsidRDefault="00B70264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Источником финансирования Программы является бюджет муниципального образования Запорожское сельское поселение и бюджет Ленинградской области.</w:t>
      </w:r>
    </w:p>
    <w:p w:rsidR="00B70264" w:rsidRPr="00233AF2" w:rsidRDefault="00B70264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</w:t>
      </w:r>
      <w:r w:rsidRPr="00F72E2D">
        <w:rPr>
          <w:rFonts w:ascii="Times New Roman" w:hAnsi="Times New Roman"/>
          <w:sz w:val="24"/>
          <w:szCs w:val="24"/>
        </w:rPr>
        <w:t>В Программе на финансирование мероприятий в 2016 году предусмотрено 9 417,0 тысяч рублей, профинансировано в объеме 2 245,8 тысяч рублей.</w:t>
      </w:r>
    </w:p>
    <w:p w:rsidR="00B70264" w:rsidRPr="00233AF2" w:rsidRDefault="00B70264" w:rsidP="005E3D7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Информация о степени выполнения мероприятий Программы за 201</w:t>
      </w:r>
      <w:r>
        <w:rPr>
          <w:rFonts w:ascii="Times New Roman" w:hAnsi="Times New Roman"/>
          <w:sz w:val="24"/>
          <w:szCs w:val="24"/>
        </w:rPr>
        <w:t>6</w:t>
      </w:r>
      <w:r w:rsidRPr="00233AF2">
        <w:rPr>
          <w:rFonts w:ascii="Times New Roman" w:hAnsi="Times New Roman"/>
          <w:sz w:val="24"/>
          <w:szCs w:val="24"/>
        </w:rPr>
        <w:t xml:space="preserve"> год отражена в </w:t>
      </w:r>
      <w:r w:rsidRPr="00233AF2">
        <w:rPr>
          <w:rFonts w:ascii="Times New Roman" w:hAnsi="Times New Roman"/>
          <w:b/>
          <w:sz w:val="24"/>
          <w:szCs w:val="24"/>
        </w:rPr>
        <w:t>Приложении</w:t>
      </w:r>
      <w:r w:rsidRPr="00233AF2">
        <w:rPr>
          <w:rFonts w:ascii="Times New Roman" w:hAnsi="Times New Roman"/>
          <w:sz w:val="24"/>
          <w:szCs w:val="24"/>
        </w:rPr>
        <w:t xml:space="preserve"> 1 к настоящему отчету.</w:t>
      </w:r>
    </w:p>
    <w:p w:rsidR="00B70264" w:rsidRPr="00233AF2" w:rsidRDefault="00B7026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В 201</w:t>
      </w:r>
      <w:r>
        <w:rPr>
          <w:rFonts w:ascii="Times New Roman" w:hAnsi="Times New Roman"/>
          <w:sz w:val="24"/>
          <w:szCs w:val="24"/>
        </w:rPr>
        <w:t>6</w:t>
      </w:r>
      <w:r w:rsidRPr="00233AF2">
        <w:rPr>
          <w:rFonts w:ascii="Times New Roman" w:hAnsi="Times New Roman"/>
          <w:sz w:val="24"/>
          <w:szCs w:val="24"/>
        </w:rPr>
        <w:t xml:space="preserve"> году в рамках подпрограммы «Развитие инженерной и социальной инфраструктуры в районах массовой застройки муниципального образования Запорожское сельское поселение» выполнялись следующие мероприятия:</w:t>
      </w:r>
    </w:p>
    <w:p w:rsidR="00B70264" w:rsidRPr="00233AF2" w:rsidRDefault="00B7026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- прохождение государственной экспертизы проектно-сметной документации по двум массивам.</w:t>
      </w:r>
    </w:p>
    <w:p w:rsidR="00B70264" w:rsidRPr="00233AF2" w:rsidRDefault="00B7026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за счет бюджета муниципального образования Запорожское сельское поселение на реализацию подпрограммы за 201</w:t>
      </w:r>
      <w:r>
        <w:rPr>
          <w:rFonts w:ascii="Times New Roman" w:hAnsi="Times New Roman"/>
          <w:sz w:val="24"/>
          <w:szCs w:val="24"/>
        </w:rPr>
        <w:t>6</w:t>
      </w:r>
      <w:r w:rsidRPr="00233AF2">
        <w:rPr>
          <w:rFonts w:ascii="Times New Roman" w:hAnsi="Times New Roman"/>
          <w:sz w:val="24"/>
          <w:szCs w:val="24"/>
        </w:rPr>
        <w:t xml:space="preserve"> год отражена в </w:t>
      </w:r>
      <w:r w:rsidRPr="00233AF2">
        <w:rPr>
          <w:rFonts w:ascii="Times New Roman" w:hAnsi="Times New Roman"/>
          <w:b/>
          <w:sz w:val="24"/>
          <w:szCs w:val="24"/>
        </w:rPr>
        <w:t>Приложении 2</w:t>
      </w:r>
      <w:r w:rsidRPr="00233AF2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B70264" w:rsidRPr="00233AF2" w:rsidRDefault="00B70264" w:rsidP="00FE4DE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Федерации. </w:t>
      </w:r>
    </w:p>
    <w:p w:rsidR="00B70264" w:rsidRPr="00233AF2" w:rsidRDefault="00B7026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Оценка объема и эффективности реализации мер по обеспечению Программы осуществлялась на основе одного индикатора:</w:t>
      </w:r>
    </w:p>
    <w:p w:rsidR="00B70264" w:rsidRPr="00233AF2" w:rsidRDefault="00B70264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- 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семей.</w:t>
      </w:r>
    </w:p>
    <w:p w:rsidR="00B70264" w:rsidRDefault="00B70264" w:rsidP="000A404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Информация о достижении значений показателей Программы отражена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AF2">
        <w:rPr>
          <w:rFonts w:ascii="Times New Roman" w:hAnsi="Times New Roman"/>
          <w:sz w:val="24"/>
          <w:szCs w:val="24"/>
        </w:rPr>
        <w:t>3 к настоящему отчету.</w:t>
      </w:r>
    </w:p>
    <w:p w:rsidR="00B70264" w:rsidRDefault="00B70264" w:rsidP="000A404B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B70264" w:rsidRDefault="00B70264" w:rsidP="000A404B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B70264" w:rsidRDefault="00B70264" w:rsidP="000A404B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B70264" w:rsidRPr="00325C5F" w:rsidRDefault="00B70264" w:rsidP="000A404B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p w:rsidR="00B70264" w:rsidRDefault="00B70264" w:rsidP="00A65EF0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</w:p>
    <w:p w:rsidR="00B70264" w:rsidRPr="00325C5F" w:rsidRDefault="00B70264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СВЕДЕНИЯ</w:t>
      </w:r>
    </w:p>
    <w:p w:rsidR="00B70264" w:rsidRDefault="00B70264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О СТЕПЕНИ ВЫПОЛНЕНИЯ МЕРОПРИЯТИЙМУНИЦИПАЛЬНОЙ ПРОГРАММЫ «</w:t>
      </w:r>
      <w:r>
        <w:rPr>
          <w:rFonts w:ascii="Times New Roman" w:hAnsi="Times New Roman"/>
          <w:b/>
          <w:sz w:val="20"/>
          <w:szCs w:val="20"/>
        </w:rPr>
        <w:t xml:space="preserve">ОБЕСПЕЧЕНИЕ КАЧЕСТВЕННЫМ ЖИЛЬЕМ ГРАЖДАН НА </w:t>
      </w:r>
      <w:r w:rsidRPr="00325C5F">
        <w:rPr>
          <w:rFonts w:ascii="Times New Roman" w:hAnsi="Times New Roman"/>
          <w:b/>
          <w:sz w:val="20"/>
          <w:szCs w:val="20"/>
        </w:rPr>
        <w:t xml:space="preserve">ТЕРРИТОРИИ МУНИЦИПАЛЬНОГО ОБРАЗОВАНИЯ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325C5F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 2014-2016 ГОД»</w:t>
      </w:r>
    </w:p>
    <w:p w:rsidR="00B70264" w:rsidRPr="00325C5F" w:rsidRDefault="00B70264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2268"/>
        <w:gridCol w:w="1701"/>
        <w:gridCol w:w="1134"/>
        <w:gridCol w:w="993"/>
        <w:gridCol w:w="1984"/>
      </w:tblGrid>
      <w:tr w:rsidR="00B70264" w:rsidRPr="003926CC" w:rsidTr="006869CF">
        <w:trPr>
          <w:trHeight w:val="600"/>
        </w:trPr>
        <w:tc>
          <w:tcPr>
            <w:tcW w:w="567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701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127" w:type="dxa"/>
            <w:gridSpan w:val="2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B70264" w:rsidRPr="003926CC" w:rsidTr="006869CF">
        <w:trPr>
          <w:trHeight w:val="495"/>
        </w:trPr>
        <w:tc>
          <w:tcPr>
            <w:tcW w:w="567" w:type="dxa"/>
            <w:vMerge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264" w:rsidRPr="003926CC" w:rsidTr="006869CF">
        <w:trPr>
          <w:trHeight w:val="371"/>
        </w:trPr>
        <w:tc>
          <w:tcPr>
            <w:tcW w:w="10632" w:type="dxa"/>
            <w:gridSpan w:val="7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инженерной и социальной инфраструктуры в районах массовой застройки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Запорожское</w:t>
            </w:r>
            <w:r w:rsidRPr="003926CC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B70264" w:rsidRPr="003926CC" w:rsidTr="006869CF">
        <w:trPr>
          <w:trHeight w:val="3781"/>
        </w:trPr>
        <w:tc>
          <w:tcPr>
            <w:tcW w:w="567" w:type="dxa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70264" w:rsidRPr="003926CC" w:rsidRDefault="00B70264" w:rsidP="0068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70264" w:rsidRDefault="00B70264" w:rsidP="0039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B70264" w:rsidRPr="003926CC" w:rsidRDefault="00B70264" w:rsidP="0039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70264" w:rsidRPr="003926CC" w:rsidRDefault="00B70264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Продление срока проведения государственной экспертизы, расторжение муниципального контракта на проектирование</w:t>
            </w:r>
          </w:p>
        </w:tc>
      </w:tr>
    </w:tbl>
    <w:p w:rsidR="00B70264" w:rsidRDefault="00B70264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B70264" w:rsidSect="00233AF2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B70264" w:rsidRDefault="00B70264" w:rsidP="00233AF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:rsidR="00B70264" w:rsidRDefault="00B70264" w:rsidP="00233AF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B70264" w:rsidRPr="007328C8" w:rsidRDefault="00B70264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B70264" w:rsidRDefault="00B70264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МУНИЦИПАЛЬНОЙ ПРОГРАММЫ «</w:t>
      </w:r>
      <w:r>
        <w:rPr>
          <w:rFonts w:ascii="Times New Roman" w:hAnsi="Times New Roman"/>
          <w:b/>
          <w:sz w:val="20"/>
          <w:szCs w:val="20"/>
        </w:rPr>
        <w:t xml:space="preserve">ОБЕСПЕЧЕНИЕ КАЧЕСТВЕННЫМ ЖИЛЬЕМ ГРАЖДАН НА </w:t>
      </w:r>
      <w:r w:rsidRPr="007328C8">
        <w:rPr>
          <w:rFonts w:ascii="Times New Roman" w:hAnsi="Times New Roman"/>
          <w:b/>
          <w:sz w:val="20"/>
          <w:szCs w:val="20"/>
        </w:rPr>
        <w:t xml:space="preserve"> ТЕРРИТОРИИ МУНИЦИПАЛЬНОГО ОБРАЗОВАНИЯ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7328C8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ЛЕНИНГРАДСКОЙ ОБЛАСТИ НА 2014-2016 год»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908"/>
        <w:gridCol w:w="1658"/>
        <w:gridCol w:w="824"/>
        <w:gridCol w:w="1382"/>
        <w:gridCol w:w="1141"/>
        <w:gridCol w:w="1008"/>
        <w:gridCol w:w="1119"/>
        <w:gridCol w:w="816"/>
        <w:gridCol w:w="1382"/>
        <w:gridCol w:w="1142"/>
        <w:gridCol w:w="1008"/>
        <w:gridCol w:w="1119"/>
        <w:gridCol w:w="566"/>
      </w:tblGrid>
      <w:tr w:rsidR="00B70264" w:rsidRPr="003926CC">
        <w:trPr>
          <w:trHeight w:val="270"/>
        </w:trPr>
        <w:tc>
          <w:tcPr>
            <w:tcW w:w="486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8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58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16" w:type="dxa"/>
            <w:gridSpan w:val="5"/>
          </w:tcPr>
          <w:p w:rsidR="00B70264" w:rsidRPr="003926CC" w:rsidRDefault="00B70264" w:rsidP="00A95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Предусмотрено паспортом МП на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25" w:type="dxa"/>
            <w:gridSpan w:val="5"/>
          </w:tcPr>
          <w:p w:rsidR="00B70264" w:rsidRPr="003926CC" w:rsidRDefault="00B70264" w:rsidP="00A95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Исполнено за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6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0264" w:rsidRPr="003926CC">
        <w:trPr>
          <w:trHeight w:val="240"/>
        </w:trPr>
        <w:tc>
          <w:tcPr>
            <w:tcW w:w="486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66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9" w:type="dxa"/>
            <w:gridSpan w:val="4"/>
          </w:tcPr>
          <w:p w:rsidR="00B70264" w:rsidRPr="003926CC" w:rsidRDefault="00B70264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66" w:type="dxa"/>
            <w:vMerge/>
          </w:tcPr>
          <w:p w:rsidR="00B70264" w:rsidRPr="003926CC" w:rsidRDefault="00B70264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264" w:rsidRPr="003926CC">
        <w:trPr>
          <w:trHeight w:val="205"/>
        </w:trPr>
        <w:tc>
          <w:tcPr>
            <w:tcW w:w="486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66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66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264" w:rsidRPr="003926CC">
        <w:tc>
          <w:tcPr>
            <w:tcW w:w="15559" w:type="dxa"/>
            <w:gridSpan w:val="14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инженерной и социальной инфраструктуры в районах массовой застройки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B70264" w:rsidRPr="003926CC">
        <w:tc>
          <w:tcPr>
            <w:tcW w:w="486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B70264" w:rsidRPr="003926CC" w:rsidRDefault="00B70264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>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8" w:type="dxa"/>
          </w:tcPr>
          <w:p w:rsidR="00B70264" w:rsidRPr="003926CC" w:rsidRDefault="00B70264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/>
                <w:sz w:val="20"/>
                <w:szCs w:val="20"/>
              </w:rPr>
              <w:t>ирование и прохождение государственной экспертизы</w:t>
            </w:r>
          </w:p>
        </w:tc>
        <w:tc>
          <w:tcPr>
            <w:tcW w:w="866" w:type="dxa"/>
          </w:tcPr>
          <w:p w:rsidR="00B70264" w:rsidRPr="004F7EE9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EE9">
              <w:rPr>
                <w:rFonts w:ascii="Times New Roman" w:hAnsi="Times New Roman"/>
                <w:sz w:val="20"/>
                <w:szCs w:val="20"/>
              </w:rPr>
              <w:t>9 417,0</w:t>
            </w:r>
          </w:p>
        </w:tc>
        <w:tc>
          <w:tcPr>
            <w:tcW w:w="1382" w:type="dxa"/>
          </w:tcPr>
          <w:p w:rsidR="00B70264" w:rsidRPr="004F7EE9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B70264" w:rsidRPr="004F7EE9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EE9">
              <w:rPr>
                <w:rFonts w:ascii="Times New Roman" w:hAnsi="Times New Roman"/>
                <w:sz w:val="20"/>
                <w:szCs w:val="20"/>
              </w:rPr>
              <w:t>6 279,0</w:t>
            </w:r>
          </w:p>
        </w:tc>
        <w:tc>
          <w:tcPr>
            <w:tcW w:w="1008" w:type="dxa"/>
          </w:tcPr>
          <w:p w:rsidR="00B70264" w:rsidRPr="004F7EE9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EE9">
              <w:rPr>
                <w:rFonts w:ascii="Times New Roman" w:hAnsi="Times New Roman"/>
                <w:sz w:val="20"/>
                <w:szCs w:val="20"/>
              </w:rPr>
              <w:t>3 138,0</w:t>
            </w:r>
          </w:p>
        </w:tc>
        <w:tc>
          <w:tcPr>
            <w:tcW w:w="1119" w:type="dxa"/>
          </w:tcPr>
          <w:p w:rsidR="00B70264" w:rsidRPr="00A95DC3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</w:tcPr>
          <w:p w:rsidR="00B70264" w:rsidRPr="004F7EE9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EE9">
              <w:rPr>
                <w:rFonts w:ascii="Times New Roman" w:hAnsi="Times New Roman"/>
                <w:sz w:val="20"/>
                <w:szCs w:val="20"/>
              </w:rPr>
              <w:t>2 245,8</w:t>
            </w:r>
          </w:p>
        </w:tc>
        <w:tc>
          <w:tcPr>
            <w:tcW w:w="1382" w:type="dxa"/>
          </w:tcPr>
          <w:p w:rsidR="00B70264" w:rsidRPr="004F7EE9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B70264" w:rsidRPr="004F7EE9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70264" w:rsidRPr="004F7EE9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EE9">
              <w:rPr>
                <w:rFonts w:ascii="Times New Roman" w:hAnsi="Times New Roman"/>
                <w:sz w:val="20"/>
                <w:szCs w:val="20"/>
              </w:rPr>
              <w:t>2 245,8</w:t>
            </w:r>
          </w:p>
        </w:tc>
        <w:tc>
          <w:tcPr>
            <w:tcW w:w="1119" w:type="dxa"/>
          </w:tcPr>
          <w:p w:rsidR="00B70264" w:rsidRPr="00A95DC3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</w:tcPr>
          <w:p w:rsidR="00B70264" w:rsidRPr="004F7EE9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EE9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</w:tr>
      <w:tr w:rsidR="00B70264" w:rsidRPr="003926CC" w:rsidTr="004F7EE9">
        <w:trPr>
          <w:trHeight w:val="70"/>
        </w:trPr>
        <w:tc>
          <w:tcPr>
            <w:tcW w:w="486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B70264" w:rsidRPr="003926CC" w:rsidRDefault="00B70264" w:rsidP="003926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26C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8" w:type="dxa"/>
          </w:tcPr>
          <w:p w:rsidR="00B70264" w:rsidRPr="003926CC" w:rsidRDefault="00B70264" w:rsidP="003926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B70264" w:rsidRPr="004F7EE9" w:rsidRDefault="00B70264" w:rsidP="002E4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EE9">
              <w:rPr>
                <w:rFonts w:ascii="Times New Roman" w:hAnsi="Times New Roman"/>
                <w:b/>
                <w:sz w:val="20"/>
                <w:szCs w:val="20"/>
              </w:rPr>
              <w:t>9 417,0</w:t>
            </w:r>
          </w:p>
        </w:tc>
        <w:tc>
          <w:tcPr>
            <w:tcW w:w="1382" w:type="dxa"/>
          </w:tcPr>
          <w:p w:rsidR="00B70264" w:rsidRPr="004F7EE9" w:rsidRDefault="00B70264" w:rsidP="002E4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B70264" w:rsidRPr="004F7EE9" w:rsidRDefault="00B70264" w:rsidP="002E4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EE9">
              <w:rPr>
                <w:rFonts w:ascii="Times New Roman" w:hAnsi="Times New Roman"/>
                <w:b/>
                <w:sz w:val="20"/>
                <w:szCs w:val="20"/>
              </w:rPr>
              <w:t>6 279,0</w:t>
            </w:r>
          </w:p>
        </w:tc>
        <w:tc>
          <w:tcPr>
            <w:tcW w:w="1008" w:type="dxa"/>
          </w:tcPr>
          <w:p w:rsidR="00B70264" w:rsidRPr="004F7EE9" w:rsidRDefault="00B70264" w:rsidP="002E4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EE9">
              <w:rPr>
                <w:rFonts w:ascii="Times New Roman" w:hAnsi="Times New Roman"/>
                <w:b/>
                <w:sz w:val="20"/>
                <w:szCs w:val="20"/>
              </w:rPr>
              <w:t>3 138,0</w:t>
            </w:r>
          </w:p>
        </w:tc>
        <w:tc>
          <w:tcPr>
            <w:tcW w:w="1119" w:type="dxa"/>
          </w:tcPr>
          <w:p w:rsidR="00B70264" w:rsidRPr="009C0626" w:rsidRDefault="00B70264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</w:tcPr>
          <w:p w:rsidR="00B70264" w:rsidRPr="009C0626" w:rsidRDefault="00B70264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2 245,8</w:t>
            </w:r>
          </w:p>
        </w:tc>
        <w:tc>
          <w:tcPr>
            <w:tcW w:w="1382" w:type="dxa"/>
          </w:tcPr>
          <w:p w:rsidR="00B70264" w:rsidRPr="009C0626" w:rsidRDefault="00B70264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70264" w:rsidRPr="009C0626" w:rsidRDefault="00B70264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70264" w:rsidRPr="009C0626" w:rsidRDefault="00B70264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2 245,8</w:t>
            </w:r>
          </w:p>
        </w:tc>
        <w:tc>
          <w:tcPr>
            <w:tcW w:w="1119" w:type="dxa"/>
          </w:tcPr>
          <w:p w:rsidR="00B70264" w:rsidRPr="009C0626" w:rsidRDefault="00B70264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23,9</w:t>
            </w:r>
          </w:p>
        </w:tc>
      </w:tr>
    </w:tbl>
    <w:p w:rsidR="00B70264" w:rsidRDefault="00B70264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B70264" w:rsidSect="007328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70264" w:rsidRDefault="00B70264" w:rsidP="00233AF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3</w:t>
      </w:r>
    </w:p>
    <w:p w:rsidR="00B70264" w:rsidRDefault="00B70264" w:rsidP="00233AF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B70264" w:rsidRPr="005D21E0" w:rsidRDefault="00B70264" w:rsidP="00233AF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1E0">
        <w:rPr>
          <w:rFonts w:ascii="Times New Roman" w:hAnsi="Times New Roman"/>
          <w:sz w:val="20"/>
          <w:szCs w:val="20"/>
        </w:rPr>
        <w:t>СВЕДЕНИЯ</w:t>
      </w:r>
    </w:p>
    <w:p w:rsidR="00B70264" w:rsidRPr="005D21E0" w:rsidRDefault="00B70264" w:rsidP="007328C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1E0">
        <w:rPr>
          <w:rFonts w:ascii="Times New Roman" w:hAnsi="Times New Roman"/>
          <w:sz w:val="20"/>
          <w:szCs w:val="20"/>
        </w:rPr>
        <w:t>О ДОСТИЖЕНИИ ЗНАЧЕНИЙ ПОКАЗАТЕЛЕЙ МУНИЦИПАЛЬНОЙ ПРОГРАММЫ</w:t>
      </w:r>
    </w:p>
    <w:p w:rsidR="00B70264" w:rsidRPr="005D21E0" w:rsidRDefault="00B70264" w:rsidP="007328C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1E0">
        <w:rPr>
          <w:rFonts w:ascii="Times New Roman" w:hAnsi="Times New Roman"/>
          <w:sz w:val="20"/>
          <w:szCs w:val="20"/>
        </w:rPr>
        <w:t xml:space="preserve">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0"/>
          <w:szCs w:val="20"/>
        </w:rPr>
        <w:t>ЗАПОРОЖСКОЕ</w:t>
      </w:r>
      <w:r w:rsidRPr="005D21E0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B70264" w:rsidRPr="005D21E0" w:rsidRDefault="00B70264" w:rsidP="007328C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1E0">
        <w:rPr>
          <w:rFonts w:ascii="Times New Roman" w:hAnsi="Times New Roman"/>
          <w:sz w:val="20"/>
          <w:szCs w:val="20"/>
        </w:rPr>
        <w:t>МУНИЦИПАЛЬНОГО ОБРАЗОВАНИЯ ПРИОЗЕРСКИЙ МУНИЦИПАЛЬНЫЙ РАЙОН ЛЕНИНГРАДСКОЙ ОБЛАСТИ НА 2014-2016 ГОД»</w:t>
      </w:r>
    </w:p>
    <w:p w:rsidR="00B70264" w:rsidRPr="005D21E0" w:rsidRDefault="00B70264" w:rsidP="00233AF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3129"/>
        <w:gridCol w:w="809"/>
        <w:gridCol w:w="1824"/>
        <w:gridCol w:w="750"/>
        <w:gridCol w:w="987"/>
        <w:gridCol w:w="1701"/>
      </w:tblGrid>
      <w:tr w:rsidR="00B70264" w:rsidRPr="003926CC">
        <w:trPr>
          <w:trHeight w:val="780"/>
        </w:trPr>
        <w:tc>
          <w:tcPr>
            <w:tcW w:w="689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29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809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61" w:type="dxa"/>
            <w:gridSpan w:val="3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B70264" w:rsidRPr="003926CC">
        <w:trPr>
          <w:trHeight w:val="240"/>
        </w:trPr>
        <w:tc>
          <w:tcPr>
            <w:tcW w:w="689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737" w:type="dxa"/>
            <w:gridSpan w:val="2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1701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264" w:rsidRPr="003926CC">
        <w:trPr>
          <w:trHeight w:val="105"/>
        </w:trPr>
        <w:tc>
          <w:tcPr>
            <w:tcW w:w="689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87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264" w:rsidRPr="003926CC">
        <w:trPr>
          <w:trHeight w:val="105"/>
        </w:trPr>
        <w:tc>
          <w:tcPr>
            <w:tcW w:w="689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9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0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70264" w:rsidRPr="003926CC">
        <w:trPr>
          <w:trHeight w:val="455"/>
        </w:trPr>
        <w:tc>
          <w:tcPr>
            <w:tcW w:w="9889" w:type="dxa"/>
            <w:gridSpan w:val="7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инженерной и социальной инфраструктуры в районах массовой застройки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B70264" w:rsidRPr="003926CC">
        <w:trPr>
          <w:trHeight w:val="455"/>
        </w:trPr>
        <w:tc>
          <w:tcPr>
            <w:tcW w:w="689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9" w:type="dxa"/>
            <w:gridSpan w:val="5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семей;</w:t>
            </w:r>
          </w:p>
        </w:tc>
        <w:tc>
          <w:tcPr>
            <w:tcW w:w="1701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0264" w:rsidRPr="003926CC">
        <w:trPr>
          <w:trHeight w:val="1200"/>
        </w:trPr>
        <w:tc>
          <w:tcPr>
            <w:tcW w:w="689" w:type="dxa"/>
          </w:tcPr>
          <w:p w:rsidR="00B70264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B70264" w:rsidRPr="003926CC" w:rsidRDefault="00B70264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проектно сметной документации на строительство инженерной, транспортной инфраструктуры на  массивах</w:t>
            </w:r>
          </w:p>
        </w:tc>
        <w:tc>
          <w:tcPr>
            <w:tcW w:w="809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824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Продление срока прохождения государственной экспертизы, получено отрицательное заключение экспертизы</w:t>
            </w:r>
          </w:p>
        </w:tc>
      </w:tr>
      <w:tr w:rsidR="00B70264" w:rsidRPr="003926CC">
        <w:trPr>
          <w:trHeight w:val="455"/>
        </w:trPr>
        <w:tc>
          <w:tcPr>
            <w:tcW w:w="689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</w:tcPr>
          <w:p w:rsidR="00B70264" w:rsidRPr="003926CC" w:rsidRDefault="00B70264" w:rsidP="00233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территории жилой застройки объектами инженерной и транспортной инфраструктуры</w:t>
            </w:r>
          </w:p>
        </w:tc>
        <w:tc>
          <w:tcPr>
            <w:tcW w:w="809" w:type="dxa"/>
          </w:tcPr>
          <w:p w:rsidR="00B70264" w:rsidRPr="003926CC" w:rsidRDefault="00B70264" w:rsidP="00233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24" w:type="dxa"/>
          </w:tcPr>
          <w:p w:rsidR="00B70264" w:rsidRPr="003926CC" w:rsidRDefault="00B70264" w:rsidP="00233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</w:tcPr>
          <w:p w:rsidR="00B70264" w:rsidRPr="003926CC" w:rsidRDefault="00B70264" w:rsidP="00233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87" w:type="dxa"/>
          </w:tcPr>
          <w:p w:rsidR="00B70264" w:rsidRPr="003926CC" w:rsidRDefault="00B70264" w:rsidP="00233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70264" w:rsidRPr="003926CC" w:rsidRDefault="00B70264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0264" w:rsidRDefault="00B70264" w:rsidP="00F4344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70264" w:rsidRPr="00266C19" w:rsidRDefault="00B70264" w:rsidP="00F43447">
      <w:pPr>
        <w:spacing w:after="0"/>
        <w:rPr>
          <w:rFonts w:ascii="Times New Roman" w:hAnsi="Times New Roman"/>
          <w:sz w:val="24"/>
          <w:szCs w:val="24"/>
        </w:rPr>
      </w:pPr>
      <w:r w:rsidRPr="00266C19">
        <w:rPr>
          <w:rFonts w:ascii="Times New Roman" w:hAnsi="Times New Roman"/>
          <w:sz w:val="24"/>
          <w:szCs w:val="24"/>
        </w:rPr>
        <w:t>Подпрограмма «</w:t>
      </w:r>
      <w:r w:rsidRPr="00233AF2">
        <w:rPr>
          <w:rFonts w:ascii="Times New Roman" w:hAnsi="Times New Roman"/>
          <w:sz w:val="24"/>
          <w:szCs w:val="24"/>
        </w:rPr>
        <w:t>Развитие инженерной и социальной инфраструктуры в районах массовой застройки муниципального образования Запорожское сельское поселение</w:t>
      </w:r>
      <w:r w:rsidRPr="00266C19">
        <w:rPr>
          <w:rFonts w:ascii="Times New Roman" w:hAnsi="Times New Roman"/>
          <w:sz w:val="24"/>
          <w:szCs w:val="24"/>
        </w:rPr>
        <w:t>»</w:t>
      </w:r>
    </w:p>
    <w:p w:rsidR="00B70264" w:rsidRPr="00266C19" w:rsidRDefault="00B70264" w:rsidP="004818C3">
      <w:pPr>
        <w:pStyle w:val="BodyText"/>
        <w:spacing w:line="276" w:lineRule="auto"/>
        <w:ind w:left="360"/>
        <w:rPr>
          <w:b/>
          <w:u w:val="single"/>
        </w:rPr>
      </w:pPr>
    </w:p>
    <w:p w:rsidR="00B70264" w:rsidRPr="00266C19" w:rsidRDefault="00B70264" w:rsidP="004818C3">
      <w:pPr>
        <w:pStyle w:val="BodyText"/>
        <w:numPr>
          <w:ilvl w:val="0"/>
          <w:numId w:val="4"/>
        </w:numPr>
        <w:spacing w:line="276" w:lineRule="auto"/>
        <w:rPr>
          <w:u w:val="single"/>
        </w:rPr>
      </w:pPr>
      <w:r w:rsidRPr="00266C19">
        <w:rPr>
          <w:u w:val="single"/>
        </w:rPr>
        <w:t>Мероприятия «</w:t>
      </w:r>
      <w:r w:rsidRPr="00233AF2">
        <w:rPr>
          <w:u w:val="single"/>
        </w:rPr>
        <w:t>Развитие инженерной и социальной инфраструктуры в районах массовой застройки муниципального образования Запорожское сельское поселение</w:t>
      </w:r>
      <w:r w:rsidRPr="00266C19">
        <w:rPr>
          <w:u w:val="single"/>
        </w:rPr>
        <w:t>»:</w:t>
      </w:r>
    </w:p>
    <w:p w:rsidR="00B70264" w:rsidRPr="00266C19" w:rsidRDefault="00B70264" w:rsidP="004818C3">
      <w:pPr>
        <w:pStyle w:val="BodyText"/>
        <w:spacing w:line="276" w:lineRule="auto"/>
        <w:ind w:left="360"/>
      </w:pPr>
      <w:r w:rsidRPr="00266C19">
        <w:t>1.1. Индекс результативности мероприятий:</w:t>
      </w:r>
    </w:p>
    <w:p w:rsidR="00B70264" w:rsidRPr="00266C19" w:rsidRDefault="00B70264" w:rsidP="004818C3">
      <w:pPr>
        <w:pStyle w:val="BodyText"/>
        <w:spacing w:line="276" w:lineRule="auto"/>
        <w:ind w:left="360"/>
      </w:pPr>
    </w:p>
    <w:p w:rsidR="00B70264" w:rsidRPr="00266C19" w:rsidRDefault="00B70264" w:rsidP="004818C3">
      <w:pPr>
        <w:pStyle w:val="BodyText"/>
        <w:spacing w:line="276" w:lineRule="auto"/>
        <w:ind w:left="360" w:firstLine="491"/>
      </w:pPr>
      <w:r w:rsidRPr="00266C19">
        <w:t xml:space="preserve">1.1. </w:t>
      </w:r>
      <w:r>
        <w:t>проектирование объектов</w:t>
      </w:r>
      <w:r w:rsidRPr="00266C19">
        <w:t xml:space="preserve"> (</w:t>
      </w:r>
      <w:r>
        <w:t>шт</w:t>
      </w:r>
      <w:r w:rsidRPr="00266C19">
        <w:t xml:space="preserve">): </w:t>
      </w:r>
    </w:p>
    <w:p w:rsidR="00B70264" w:rsidRDefault="00B70264" w:rsidP="00266C19">
      <w:pPr>
        <w:autoSpaceDE w:val="0"/>
        <w:autoSpaceDN w:val="0"/>
        <w:adjustRightInd w:val="0"/>
        <w:spacing w:line="180" w:lineRule="auto"/>
        <w:ind w:firstLine="4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Пфit      0 </w:t>
      </w:r>
    </w:p>
    <w:p w:rsidR="00B70264" w:rsidRDefault="00B70264" w:rsidP="00266C19">
      <w:pPr>
        <w:autoSpaceDE w:val="0"/>
        <w:autoSpaceDN w:val="0"/>
        <w:adjustRightInd w:val="0"/>
        <w:spacing w:line="180" w:lineRule="auto"/>
        <w:ind w:firstLine="4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Рit = ------ = ----= 0</w:t>
      </w:r>
    </w:p>
    <w:p w:rsidR="00B70264" w:rsidRPr="00266C19" w:rsidRDefault="00B70264" w:rsidP="00266C19">
      <w:pPr>
        <w:autoSpaceDE w:val="0"/>
        <w:autoSpaceDN w:val="0"/>
        <w:adjustRightInd w:val="0"/>
        <w:spacing w:line="180" w:lineRule="auto"/>
        <w:ind w:firstLine="4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Ппit     2</w:t>
      </w:r>
    </w:p>
    <w:p w:rsidR="00B70264" w:rsidRDefault="00B70264" w:rsidP="004818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6C19">
        <w:rPr>
          <w:rFonts w:ascii="Times New Roman" w:hAnsi="Times New Roman"/>
          <w:sz w:val="24"/>
          <w:szCs w:val="24"/>
        </w:rPr>
        <w:t xml:space="preserve">     2. Интегральная оценка результативности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B70264" w:rsidRDefault="00B70264" w:rsidP="00266C19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lang w:val="en-US"/>
        </w:rPr>
        <w:t>m</w:t>
      </w:r>
    </w:p>
    <w:p w:rsidR="00B70264" w:rsidRDefault="00B70264" w:rsidP="00266C19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  <w:lang w:val="en-US"/>
        </w:rPr>
        <w:t>SUM</w:t>
      </w:r>
      <w:r>
        <w:rPr>
          <w:rFonts w:ascii="Times New Roman" w:hAnsi="Times New Roman"/>
          <w:sz w:val="20"/>
          <w:szCs w:val="20"/>
        </w:rPr>
        <w:t xml:space="preserve"> Р</w:t>
      </w:r>
      <w:r>
        <w:rPr>
          <w:rFonts w:ascii="Times New Roman" w:hAnsi="Times New Roman"/>
          <w:sz w:val="20"/>
          <w:szCs w:val="20"/>
          <w:lang w:val="en-US"/>
        </w:rPr>
        <w:t>it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:rsidR="00B70264" w:rsidRDefault="00B70264" w:rsidP="00266C19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1</w:t>
      </w:r>
    </w:p>
    <w:p w:rsidR="00B70264" w:rsidRDefault="00B70264" w:rsidP="00266C19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  <w:lang w:val="en-US"/>
        </w:rPr>
        <w:t>Ht</w:t>
      </w:r>
      <w:r>
        <w:rPr>
          <w:rFonts w:ascii="Times New Roman" w:hAnsi="Times New Roman"/>
          <w:sz w:val="20"/>
          <w:szCs w:val="20"/>
        </w:rPr>
        <w:t xml:space="preserve"> = ------- </w:t>
      </w:r>
      <w:r>
        <w:rPr>
          <w:rFonts w:ascii="Times New Roman" w:hAnsi="Times New Roman"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 xml:space="preserve"> 100 = </w:t>
      </w:r>
      <w:r w:rsidRPr="0005751A">
        <w:rPr>
          <w:rFonts w:ascii="Times New Roman" w:hAnsi="Times New Roman"/>
          <w:sz w:val="20"/>
          <w:szCs w:val="20"/>
          <w:u w:val="single"/>
        </w:rPr>
        <w:t>0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х 100 = 0</w:t>
      </w:r>
    </w:p>
    <w:p w:rsidR="00B70264" w:rsidRDefault="00B70264" w:rsidP="00233AF2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M                      3</w:t>
      </w:r>
    </w:p>
    <w:p w:rsidR="00B70264" w:rsidRPr="0005751A" w:rsidRDefault="00B70264" w:rsidP="00233AF2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5751A">
        <w:rPr>
          <w:rFonts w:ascii="Times New Roman" w:hAnsi="Times New Roman"/>
          <w:sz w:val="24"/>
          <w:szCs w:val="24"/>
        </w:rPr>
        <w:t>3. Эффективность реализации мероприятий:</w:t>
      </w:r>
    </w:p>
    <w:p w:rsidR="00B70264" w:rsidRDefault="00B70264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B70264" w:rsidRDefault="00B70264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>Ht</w:t>
      </w:r>
      <w:r>
        <w:rPr>
          <w:rFonts w:ascii="Times New Roman" w:hAnsi="Times New Roman"/>
          <w:sz w:val="20"/>
          <w:szCs w:val="20"/>
        </w:rPr>
        <w:t xml:space="preserve">                0    </w:t>
      </w:r>
    </w:p>
    <w:p w:rsidR="00B70264" w:rsidRDefault="00B70264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Э</w:t>
      </w:r>
      <w:r>
        <w:rPr>
          <w:rFonts w:ascii="Times New Roman" w:hAnsi="Times New Roman"/>
          <w:sz w:val="20"/>
          <w:szCs w:val="20"/>
          <w:lang w:val="en-US"/>
        </w:rPr>
        <w:t>t</w:t>
      </w:r>
      <w:r>
        <w:rPr>
          <w:rFonts w:ascii="Times New Roman" w:hAnsi="Times New Roman"/>
          <w:sz w:val="20"/>
          <w:szCs w:val="20"/>
        </w:rPr>
        <w:t xml:space="preserve"> = ---- </w:t>
      </w:r>
      <w:r>
        <w:rPr>
          <w:rFonts w:ascii="Times New Roman" w:hAnsi="Times New Roman"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 xml:space="preserve"> 100 = ----- х 100 = 0 %</w:t>
      </w:r>
    </w:p>
    <w:p w:rsidR="00B70264" w:rsidRDefault="00B70264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>St</w:t>
      </w:r>
      <w:r>
        <w:rPr>
          <w:rFonts w:ascii="Times New Roman" w:hAnsi="Times New Roman"/>
          <w:sz w:val="20"/>
          <w:szCs w:val="20"/>
        </w:rPr>
        <w:t xml:space="preserve">               23,9</w:t>
      </w:r>
    </w:p>
    <w:p w:rsidR="00B70264" w:rsidRPr="00233AF2" w:rsidRDefault="00B70264" w:rsidP="004818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751A">
        <w:rPr>
          <w:rFonts w:ascii="Times New Roman" w:hAnsi="Times New Roman"/>
          <w:b/>
          <w:sz w:val="24"/>
          <w:szCs w:val="24"/>
        </w:rPr>
        <w:t xml:space="preserve">Вывод: </w:t>
      </w:r>
      <w:r w:rsidRPr="0005751A">
        <w:rPr>
          <w:rFonts w:ascii="Times New Roman" w:hAnsi="Times New Roman"/>
          <w:sz w:val="24"/>
          <w:szCs w:val="24"/>
        </w:rPr>
        <w:t xml:space="preserve">эффективность реализации мероприятия </w:t>
      </w:r>
      <w:r w:rsidRPr="00F24CAE">
        <w:rPr>
          <w:rFonts w:ascii="Times New Roman" w:hAnsi="Times New Roman"/>
          <w:sz w:val="24"/>
          <w:szCs w:val="24"/>
        </w:rPr>
        <w:t>«Подготовка проектно сметной документации на строительство инженерной, транспортной инфраструктуры на  массивах»</w:t>
      </w:r>
      <w:r w:rsidRPr="0005751A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05751A">
        <w:rPr>
          <w:rFonts w:ascii="Times New Roman" w:hAnsi="Times New Roman"/>
          <w:sz w:val="24"/>
          <w:szCs w:val="24"/>
        </w:rPr>
        <w:t xml:space="preserve">% - реализация мероприятий не соответствует запланированным результатам, т.к. по </w:t>
      </w:r>
      <w:r>
        <w:rPr>
          <w:rFonts w:ascii="Times New Roman" w:hAnsi="Times New Roman"/>
          <w:sz w:val="24"/>
          <w:szCs w:val="24"/>
        </w:rPr>
        <w:t>одному</w:t>
      </w:r>
      <w:r w:rsidRPr="0005751A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у</w:t>
      </w:r>
      <w:r w:rsidRPr="0005751A">
        <w:rPr>
          <w:rFonts w:ascii="Times New Roman" w:hAnsi="Times New Roman"/>
          <w:sz w:val="24"/>
          <w:szCs w:val="24"/>
        </w:rPr>
        <w:t xml:space="preserve"> продлили срок прохожд</w:t>
      </w:r>
      <w:r>
        <w:rPr>
          <w:rFonts w:ascii="Times New Roman" w:hAnsi="Times New Roman"/>
          <w:sz w:val="24"/>
          <w:szCs w:val="24"/>
        </w:rPr>
        <w:t>ения государственной экспертизы, а по второму расторгли муниципальный контракт на проектирование.</w:t>
      </w:r>
    </w:p>
    <w:p w:rsidR="00B70264" w:rsidRPr="00233AF2" w:rsidRDefault="00B70264" w:rsidP="0005751A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33AF2">
        <w:rPr>
          <w:rFonts w:ascii="Times New Roman" w:hAnsi="Times New Roman"/>
          <w:sz w:val="24"/>
          <w:szCs w:val="24"/>
        </w:rPr>
        <w:t xml:space="preserve">Исполнение программы составляет </w:t>
      </w:r>
      <w:r>
        <w:rPr>
          <w:rFonts w:ascii="Times New Roman" w:hAnsi="Times New Roman"/>
          <w:sz w:val="24"/>
          <w:szCs w:val="24"/>
        </w:rPr>
        <w:t>23</w:t>
      </w:r>
      <w:r w:rsidRPr="00233AF2">
        <w:rPr>
          <w:rFonts w:ascii="Times New Roman" w:hAnsi="Times New Roman"/>
          <w:sz w:val="24"/>
          <w:szCs w:val="24"/>
        </w:rPr>
        <w:t>,9 %.</w:t>
      </w:r>
    </w:p>
    <w:p w:rsidR="00B70264" w:rsidRPr="0005751A" w:rsidRDefault="00B70264" w:rsidP="004D3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05751A">
        <w:rPr>
          <w:rFonts w:ascii="Times New Roman" w:hAnsi="Times New Roman"/>
          <w:sz w:val="24"/>
          <w:szCs w:val="24"/>
          <w:lang w:eastAsia="ru-RU"/>
        </w:rPr>
        <w:t xml:space="preserve">Срок реализации Программы составляет 3 года: 2014 – 2016 годы. </w:t>
      </w:r>
    </w:p>
    <w:p w:rsidR="00B70264" w:rsidRPr="0005751A" w:rsidRDefault="00B70264" w:rsidP="004D38B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51A">
        <w:rPr>
          <w:rFonts w:ascii="Times New Roman" w:hAnsi="Times New Roman"/>
          <w:sz w:val="24"/>
          <w:szCs w:val="24"/>
        </w:rPr>
        <w:t xml:space="preserve">По результатам оценки эффективности реализации Программы можно сделать вывод об неисполнении поставленной задачи и целевого значения за </w:t>
      </w:r>
      <w:r w:rsidRPr="0005751A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0575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 </w:t>
      </w:r>
    </w:p>
    <w:p w:rsidR="00B70264" w:rsidRPr="0005751A" w:rsidRDefault="00B70264" w:rsidP="006B3C6C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75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Финансирование 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2014-2016 год»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закончено</w:t>
      </w:r>
      <w:r w:rsidRPr="000575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Утверждена новая муниципальная программа </w:t>
      </w:r>
      <w:r w:rsidRPr="00F72E2D">
        <w:rPr>
          <w:rFonts w:ascii="Times New Roman" w:hAnsi="Times New Roman"/>
          <w:color w:val="000000"/>
          <w:sz w:val="24"/>
          <w:szCs w:val="24"/>
          <w:lang w:eastAsia="ru-RU"/>
        </w:rPr>
        <w:t>«Обеспечение качественным жильем граждан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F72E2D">
        <w:rPr>
          <w:rFonts w:ascii="Times New Roman" w:hAnsi="Times New Roman"/>
          <w:color w:val="000000"/>
          <w:sz w:val="24"/>
          <w:szCs w:val="24"/>
          <w:lang w:eastAsia="ru-RU"/>
        </w:rPr>
        <w:t>-2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019</w:t>
      </w:r>
      <w:r w:rsidRPr="00F72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F72E2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70264" w:rsidRDefault="00B70264" w:rsidP="006B3C6C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0264" w:rsidRPr="0005751A" w:rsidRDefault="00B70264" w:rsidP="0056796E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 w:rsidRPr="0005751A">
        <w:rPr>
          <w:rFonts w:ascii="Times New Roman" w:hAnsi="Times New Roman"/>
          <w:sz w:val="24"/>
          <w:szCs w:val="24"/>
        </w:rPr>
        <w:t xml:space="preserve">Ответственный программы: </w:t>
      </w:r>
    </w:p>
    <w:p w:rsidR="00B70264" w:rsidRPr="0005751A" w:rsidRDefault="00B70264" w:rsidP="0056796E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 w:rsidRPr="0005751A">
        <w:rPr>
          <w:rFonts w:ascii="Times New Roman" w:hAnsi="Times New Roman"/>
          <w:sz w:val="24"/>
          <w:szCs w:val="24"/>
        </w:rPr>
        <w:t>Заместитель главы администрации муниципального образования Запорожское сельское поселение, курирующий вопросы жилищно-коммунального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B70264" w:rsidRPr="00233AF2" w:rsidRDefault="00B70264" w:rsidP="0056796E">
      <w:pPr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тел. (8-813-79) 66 319</w:t>
      </w:r>
    </w:p>
    <w:p w:rsidR="00B70264" w:rsidRPr="00233AF2" w:rsidRDefault="00B70264" w:rsidP="0056796E">
      <w:pPr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эл.адрес:  </w:t>
      </w:r>
      <w:hyperlink r:id="rId5" w:history="1">
        <w:r w:rsidRPr="00233AF2">
          <w:rPr>
            <w:rStyle w:val="Hyperlink"/>
            <w:rFonts w:ascii="Times New Roman" w:hAnsi="Times New Roman"/>
            <w:sz w:val="24"/>
            <w:szCs w:val="24"/>
            <w:lang w:val="en-US"/>
          </w:rPr>
          <w:t>zaporojskoe</w:t>
        </w:r>
        <w:r w:rsidRPr="00233AF2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233AF2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233AF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33AF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70264" w:rsidRPr="00233AF2" w:rsidRDefault="00B70264" w:rsidP="00233AF2">
      <w:pPr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Подпись_______________________</w:t>
      </w:r>
    </w:p>
    <w:p w:rsidR="00B70264" w:rsidRPr="007328C8" w:rsidRDefault="00B70264" w:rsidP="001934F5">
      <w:pPr>
        <w:rPr>
          <w:rFonts w:ascii="Times New Roman" w:hAnsi="Times New Roman"/>
          <w:b/>
          <w:sz w:val="20"/>
          <w:szCs w:val="20"/>
        </w:rPr>
      </w:pPr>
    </w:p>
    <w:sectPr w:rsidR="00B70264" w:rsidRPr="007328C8" w:rsidSect="00233AF2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A4F6DB0"/>
    <w:multiLevelType w:val="multilevel"/>
    <w:tmpl w:val="E988A272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1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cs="Times New Roman" w:hint="default"/>
      </w:r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16652"/>
    <w:rsid w:val="0002344F"/>
    <w:rsid w:val="0002374A"/>
    <w:rsid w:val="00054530"/>
    <w:rsid w:val="000564A6"/>
    <w:rsid w:val="0005751A"/>
    <w:rsid w:val="00090399"/>
    <w:rsid w:val="000A404B"/>
    <w:rsid w:val="00112FAE"/>
    <w:rsid w:val="00113DDC"/>
    <w:rsid w:val="00157B24"/>
    <w:rsid w:val="001708DE"/>
    <w:rsid w:val="001934F5"/>
    <w:rsid w:val="00233AF2"/>
    <w:rsid w:val="00266C19"/>
    <w:rsid w:val="00271D5E"/>
    <w:rsid w:val="00275265"/>
    <w:rsid w:val="00275FA8"/>
    <w:rsid w:val="002E40C7"/>
    <w:rsid w:val="00325C5F"/>
    <w:rsid w:val="003926CC"/>
    <w:rsid w:val="003C4DAA"/>
    <w:rsid w:val="00437923"/>
    <w:rsid w:val="004818C3"/>
    <w:rsid w:val="004D38B2"/>
    <w:rsid w:val="004F0B53"/>
    <w:rsid w:val="004F7EE9"/>
    <w:rsid w:val="00506608"/>
    <w:rsid w:val="00517817"/>
    <w:rsid w:val="005216B4"/>
    <w:rsid w:val="00521EF5"/>
    <w:rsid w:val="00545DDB"/>
    <w:rsid w:val="0056796E"/>
    <w:rsid w:val="005D21E0"/>
    <w:rsid w:val="005E3D7B"/>
    <w:rsid w:val="00641FA7"/>
    <w:rsid w:val="006869CF"/>
    <w:rsid w:val="006B3C6C"/>
    <w:rsid w:val="0070423B"/>
    <w:rsid w:val="007328C8"/>
    <w:rsid w:val="00754810"/>
    <w:rsid w:val="00797902"/>
    <w:rsid w:val="00882BC6"/>
    <w:rsid w:val="0088386E"/>
    <w:rsid w:val="008A5BD8"/>
    <w:rsid w:val="008E5635"/>
    <w:rsid w:val="008F6D22"/>
    <w:rsid w:val="00916548"/>
    <w:rsid w:val="0098573A"/>
    <w:rsid w:val="009A3AED"/>
    <w:rsid w:val="009B3DB0"/>
    <w:rsid w:val="009C0626"/>
    <w:rsid w:val="00A22516"/>
    <w:rsid w:val="00A65EF0"/>
    <w:rsid w:val="00A95DC3"/>
    <w:rsid w:val="00AA04A6"/>
    <w:rsid w:val="00AB1D24"/>
    <w:rsid w:val="00AC7ED3"/>
    <w:rsid w:val="00B520FB"/>
    <w:rsid w:val="00B615AA"/>
    <w:rsid w:val="00B70264"/>
    <w:rsid w:val="00BD1B1C"/>
    <w:rsid w:val="00C261AF"/>
    <w:rsid w:val="00C63857"/>
    <w:rsid w:val="00CB6F0F"/>
    <w:rsid w:val="00D760D3"/>
    <w:rsid w:val="00D82933"/>
    <w:rsid w:val="00DA4D2E"/>
    <w:rsid w:val="00DC66FA"/>
    <w:rsid w:val="00E3693E"/>
    <w:rsid w:val="00E53805"/>
    <w:rsid w:val="00E67677"/>
    <w:rsid w:val="00EA1B94"/>
    <w:rsid w:val="00EC604C"/>
    <w:rsid w:val="00F21085"/>
    <w:rsid w:val="00F2187C"/>
    <w:rsid w:val="00F24CAE"/>
    <w:rsid w:val="00F43447"/>
    <w:rsid w:val="00F56D3D"/>
    <w:rsid w:val="00F615CA"/>
    <w:rsid w:val="00F72E2D"/>
    <w:rsid w:val="00FB43E7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a0">
    <w:name w:val="Абзац списка"/>
    <w:basedOn w:val="Normal"/>
    <w:uiPriority w:val="99"/>
    <w:rsid w:val="008A5BD8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D0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A22516"/>
    <w:rPr>
      <w:rFonts w:ascii="Tahoma" w:hAnsi="Tahoma"/>
      <w:sz w:val="16"/>
    </w:rPr>
  </w:style>
  <w:style w:type="paragraph" w:styleId="BodyText">
    <w:name w:val="Body Text"/>
    <w:basedOn w:val="Normal"/>
    <w:link w:val="BodyTextChar1"/>
    <w:uiPriority w:val="99"/>
    <w:semiHidden/>
    <w:rsid w:val="004818C3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5D0"/>
    <w:rPr>
      <w:rFonts w:eastAsia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4818C3"/>
    <w:rPr>
      <w:rFonts w:ascii="Times New Roman" w:eastAsia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semiHidden/>
    <w:rsid w:val="00567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oroj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1840</Words>
  <Characters>10492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2017-03-30T08:44:00Z</cp:lastPrinted>
  <dcterms:created xsi:type="dcterms:W3CDTF">2017-04-15T07:27:00Z</dcterms:created>
  <dcterms:modified xsi:type="dcterms:W3CDTF">2017-04-15T07:27:00Z</dcterms:modified>
</cp:coreProperties>
</file>