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F" w:rsidRPr="00616C0F" w:rsidRDefault="000A405D" w:rsidP="00616C0F">
      <w:pPr>
        <w:jc w:val="center"/>
        <w:outlineLvl w:val="0"/>
      </w:pPr>
      <w:bookmarkStart w:id="0" w:name="_GoBack"/>
      <w:bookmarkEnd w:id="0"/>
      <w:r>
        <w:t xml:space="preserve"> </w:t>
      </w:r>
      <w:r w:rsidR="00EB742C">
        <w:t>КОНТРОЛЬНО-СЧЕТНЫЙ ОРГАН</w:t>
      </w:r>
    </w:p>
    <w:p w:rsidR="00A32E41" w:rsidRDefault="00616C0F" w:rsidP="00616C0F">
      <w:pPr>
        <w:jc w:val="center"/>
        <w:outlineLvl w:val="0"/>
      </w:pPr>
      <w:r w:rsidRPr="00616C0F">
        <w:t>МУНИЦИПАЛЬНОГ</w:t>
      </w:r>
      <w:r w:rsidR="00EB742C">
        <w:t>О ОБРАЗОВАНИЯ ПРИОЗЕРСКИЙ</w:t>
      </w:r>
      <w:r w:rsidR="00AA57AA">
        <w:t xml:space="preserve"> </w:t>
      </w:r>
      <w:r w:rsidR="00A32E41">
        <w:t>МУНИЦИПАЛЬНЫЙ</w:t>
      </w:r>
      <w:r w:rsidR="00241828">
        <w:t xml:space="preserve"> </w:t>
      </w:r>
      <w:r w:rsidR="00A32E41">
        <w:t xml:space="preserve"> </w:t>
      </w:r>
    </w:p>
    <w:p w:rsidR="00616C0F" w:rsidRPr="00616C0F" w:rsidRDefault="00A32E41" w:rsidP="00A32E41">
      <w:pPr>
        <w:outlineLvl w:val="0"/>
      </w:pPr>
      <w:r>
        <w:t xml:space="preserve">                                           </w:t>
      </w:r>
      <w:r w:rsidR="00EB742C">
        <w:t>РА</w:t>
      </w:r>
      <w:r w:rsidR="00EB742C">
        <w:t>Й</w:t>
      </w:r>
      <w:r w:rsidR="00EB742C">
        <w:t>ОН</w:t>
      </w:r>
      <w:r w:rsidR="00B776C3">
        <w:t xml:space="preserve"> </w:t>
      </w:r>
      <w:r w:rsidR="00616C0F" w:rsidRPr="00616C0F">
        <w:t>ЛЕНИНГРАДСКОЙ ОБЛАСТИ</w:t>
      </w:r>
    </w:p>
    <w:p w:rsidR="00616C0F" w:rsidRDefault="00616C0F" w:rsidP="00616C0F">
      <w:pPr>
        <w:jc w:val="center"/>
      </w:pPr>
    </w:p>
    <w:p w:rsidR="004724BD" w:rsidRDefault="004724BD" w:rsidP="00616C0F">
      <w:pPr>
        <w:jc w:val="center"/>
      </w:pPr>
    </w:p>
    <w:p w:rsidR="00030E7B" w:rsidRDefault="00616C0F" w:rsidP="00447FBA">
      <w:pPr>
        <w:jc w:val="center"/>
        <w:outlineLvl w:val="0"/>
        <w:rPr>
          <w:b/>
          <w:caps/>
        </w:rPr>
      </w:pPr>
      <w:r>
        <w:rPr>
          <w:b/>
          <w:caps/>
        </w:rPr>
        <w:t>ЗАКЛЮЧЕНИЕ</w:t>
      </w:r>
      <w:r w:rsidR="00447FBA">
        <w:rPr>
          <w:b/>
          <w:caps/>
        </w:rPr>
        <w:t xml:space="preserve"> </w:t>
      </w:r>
    </w:p>
    <w:p w:rsidR="006B6DD1" w:rsidRDefault="00616C0F" w:rsidP="00030E7B">
      <w:pPr>
        <w:jc w:val="center"/>
        <w:outlineLvl w:val="0"/>
        <w:rPr>
          <w:b/>
          <w:bCs/>
        </w:rPr>
      </w:pPr>
      <w:r>
        <w:rPr>
          <w:b/>
          <w:bCs/>
        </w:rPr>
        <w:t>на проект решения</w:t>
      </w:r>
      <w:r w:rsidR="00030E7B">
        <w:rPr>
          <w:b/>
          <w:bCs/>
        </w:rPr>
        <w:t xml:space="preserve"> «</w:t>
      </w:r>
      <w:r>
        <w:rPr>
          <w:b/>
          <w:bCs/>
        </w:rPr>
        <w:t xml:space="preserve">О бюджете муниципального образования </w:t>
      </w:r>
    </w:p>
    <w:p w:rsidR="006B6DD1" w:rsidRDefault="00927D6F" w:rsidP="006B6DD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833A3">
        <w:rPr>
          <w:b/>
          <w:bCs/>
        </w:rPr>
        <w:t xml:space="preserve">Запорожское </w:t>
      </w:r>
      <w:r w:rsidR="009358CB">
        <w:rPr>
          <w:b/>
          <w:bCs/>
        </w:rPr>
        <w:t>сельское поселение муниципального образования Приозерский муниц</w:t>
      </w:r>
      <w:r w:rsidR="009358CB">
        <w:rPr>
          <w:b/>
          <w:bCs/>
        </w:rPr>
        <w:t>и</w:t>
      </w:r>
      <w:r w:rsidR="009358CB">
        <w:rPr>
          <w:b/>
          <w:bCs/>
        </w:rPr>
        <w:t>пальный</w:t>
      </w:r>
      <w:r w:rsidR="00EB742C">
        <w:rPr>
          <w:b/>
          <w:bCs/>
        </w:rPr>
        <w:t xml:space="preserve"> район</w:t>
      </w:r>
      <w:r w:rsidR="00616C0F">
        <w:rPr>
          <w:b/>
          <w:bCs/>
        </w:rPr>
        <w:t xml:space="preserve"> Ленинградской области </w:t>
      </w:r>
    </w:p>
    <w:p w:rsidR="00616C0F" w:rsidRDefault="00F26596" w:rsidP="004A46EE">
      <w:pPr>
        <w:jc w:val="center"/>
        <w:rPr>
          <w:b/>
          <w:bCs/>
        </w:rPr>
      </w:pPr>
      <w:r>
        <w:rPr>
          <w:b/>
          <w:bCs/>
        </w:rPr>
        <w:t>на 2018</w:t>
      </w:r>
      <w:r w:rsidR="009358CB">
        <w:rPr>
          <w:b/>
          <w:bCs/>
        </w:rPr>
        <w:t xml:space="preserve"> год</w:t>
      </w:r>
      <w:r w:rsidR="00030E7B">
        <w:rPr>
          <w:b/>
          <w:bCs/>
        </w:rPr>
        <w:t>»</w:t>
      </w:r>
    </w:p>
    <w:p w:rsidR="00B17798" w:rsidRDefault="00B17798" w:rsidP="004A46EE">
      <w:pPr>
        <w:jc w:val="center"/>
        <w:rPr>
          <w:b/>
          <w:bCs/>
        </w:rPr>
      </w:pPr>
    </w:p>
    <w:p w:rsidR="00616C0F" w:rsidRDefault="00EB742C" w:rsidP="00AE0FB6">
      <w:pPr>
        <w:jc w:val="center"/>
        <w:rPr>
          <w:b/>
        </w:rPr>
      </w:pPr>
      <w:r>
        <w:rPr>
          <w:b/>
        </w:rPr>
        <w:t>г. Приозерск</w:t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>
        <w:rPr>
          <w:b/>
        </w:rPr>
        <w:tab/>
        <w:t xml:space="preserve"> </w:t>
      </w:r>
      <w:r w:rsidR="00616C0F" w:rsidRPr="009D61FE">
        <w:rPr>
          <w:b/>
        </w:rPr>
        <w:t>«</w:t>
      </w:r>
      <w:r w:rsidR="008C0F2E">
        <w:rPr>
          <w:b/>
        </w:rPr>
        <w:t>12</w:t>
      </w:r>
      <w:r w:rsidR="00616C0F" w:rsidRPr="009D61FE">
        <w:rPr>
          <w:b/>
        </w:rPr>
        <w:t>»</w:t>
      </w:r>
      <w:r w:rsidR="00927D6F">
        <w:rPr>
          <w:b/>
        </w:rPr>
        <w:t xml:space="preserve"> декабря</w:t>
      </w:r>
      <w:r w:rsidR="00616C0F" w:rsidRPr="009D61FE">
        <w:rPr>
          <w:b/>
        </w:rPr>
        <w:t xml:space="preserve"> </w:t>
      </w:r>
      <w:r w:rsidR="00F26596">
        <w:rPr>
          <w:b/>
        </w:rPr>
        <w:t>2017</w:t>
      </w:r>
      <w:r w:rsidR="00616C0F">
        <w:rPr>
          <w:b/>
        </w:rPr>
        <w:t xml:space="preserve"> года</w:t>
      </w:r>
    </w:p>
    <w:p w:rsidR="00B17798" w:rsidRPr="00AE0FB6" w:rsidRDefault="00B17798" w:rsidP="00AE0FB6">
      <w:pPr>
        <w:jc w:val="center"/>
        <w:rPr>
          <w:b/>
        </w:rPr>
      </w:pPr>
    </w:p>
    <w:p w:rsidR="00323B28" w:rsidRDefault="007F2894" w:rsidP="00A40829">
      <w:pPr>
        <w:ind w:left="-360"/>
        <w:jc w:val="both"/>
      </w:pPr>
      <w:r>
        <w:tab/>
      </w:r>
      <w:r w:rsidR="00EB742C">
        <w:t>Заключение контрольно-счетного органа</w:t>
      </w:r>
      <w:r w:rsidRPr="00323B28">
        <w:t xml:space="preserve"> м</w:t>
      </w:r>
      <w:r w:rsidR="00EB742C">
        <w:t>униципального образования Приозерский мун</w:t>
      </w:r>
      <w:r w:rsidR="00EB742C">
        <w:t>и</w:t>
      </w:r>
      <w:r w:rsidR="00EB742C">
        <w:t xml:space="preserve">ципальный район </w:t>
      </w:r>
      <w:r w:rsidRPr="00323B28">
        <w:t xml:space="preserve">Ленинградской области на проект решения </w:t>
      </w:r>
      <w:r w:rsidRPr="00323B28">
        <w:rPr>
          <w:bCs/>
        </w:rPr>
        <w:t>«О бюджете муниципал</w:t>
      </w:r>
      <w:r w:rsidRPr="00323B28">
        <w:rPr>
          <w:bCs/>
        </w:rPr>
        <w:t>ь</w:t>
      </w:r>
      <w:r w:rsidRPr="00323B28">
        <w:rPr>
          <w:bCs/>
        </w:rPr>
        <w:t>ного образова</w:t>
      </w:r>
      <w:r w:rsidR="00323029">
        <w:rPr>
          <w:bCs/>
        </w:rPr>
        <w:t>ния</w:t>
      </w:r>
      <w:r w:rsidR="00B845A3">
        <w:rPr>
          <w:bCs/>
        </w:rPr>
        <w:t xml:space="preserve"> </w:t>
      </w:r>
      <w:r w:rsidR="004833A3">
        <w:rPr>
          <w:bCs/>
        </w:rPr>
        <w:t xml:space="preserve">Запорожское </w:t>
      </w:r>
      <w:r w:rsidR="000836E1">
        <w:rPr>
          <w:bCs/>
        </w:rPr>
        <w:t>сельское поселение муниципального образования</w:t>
      </w:r>
      <w:r w:rsidR="00323029">
        <w:rPr>
          <w:bCs/>
        </w:rPr>
        <w:t xml:space="preserve"> Приозе</w:t>
      </w:r>
      <w:r w:rsidR="00323029">
        <w:rPr>
          <w:bCs/>
        </w:rPr>
        <w:t>р</w:t>
      </w:r>
      <w:r w:rsidR="00323029">
        <w:rPr>
          <w:bCs/>
        </w:rPr>
        <w:t>ский муниципальный рай</w:t>
      </w:r>
      <w:r w:rsidR="00E64E2E">
        <w:rPr>
          <w:bCs/>
        </w:rPr>
        <w:t>он Ленинградской области на 201</w:t>
      </w:r>
      <w:r w:rsidR="00F26596">
        <w:rPr>
          <w:bCs/>
        </w:rPr>
        <w:t>8</w:t>
      </w:r>
      <w:r w:rsidR="000836E1">
        <w:rPr>
          <w:bCs/>
        </w:rPr>
        <w:t xml:space="preserve"> год</w:t>
      </w:r>
      <w:r w:rsidRPr="00323B28">
        <w:rPr>
          <w:bCs/>
        </w:rPr>
        <w:t xml:space="preserve">» </w:t>
      </w:r>
      <w:r w:rsidRPr="00AA5F12">
        <w:rPr>
          <w:bCs/>
        </w:rPr>
        <w:t>(далее</w:t>
      </w:r>
      <w:r w:rsidR="00447FBA">
        <w:rPr>
          <w:bCs/>
        </w:rPr>
        <w:t xml:space="preserve"> по тексту</w:t>
      </w:r>
      <w:r w:rsidRPr="00AA5F12">
        <w:rPr>
          <w:bCs/>
        </w:rPr>
        <w:t xml:space="preserve"> – проект реш</w:t>
      </w:r>
      <w:r w:rsidRPr="00AA5F12">
        <w:rPr>
          <w:bCs/>
        </w:rPr>
        <w:t>е</w:t>
      </w:r>
      <w:r w:rsidRPr="00AA5F12">
        <w:rPr>
          <w:bCs/>
        </w:rPr>
        <w:t>ния</w:t>
      </w:r>
      <w:r w:rsidR="006B5600">
        <w:rPr>
          <w:bCs/>
        </w:rPr>
        <w:t xml:space="preserve"> о </w:t>
      </w:r>
      <w:r w:rsidR="00030E7B">
        <w:rPr>
          <w:bCs/>
        </w:rPr>
        <w:t xml:space="preserve">местном </w:t>
      </w:r>
      <w:r w:rsidR="006B5600">
        <w:rPr>
          <w:bCs/>
        </w:rPr>
        <w:t>бюджете</w:t>
      </w:r>
      <w:r w:rsidR="00323B28" w:rsidRPr="00AA5F12">
        <w:rPr>
          <w:bCs/>
        </w:rPr>
        <w:t>)</w:t>
      </w:r>
      <w:r w:rsidR="002B3436">
        <w:rPr>
          <w:bCs/>
        </w:rPr>
        <w:t>,</w:t>
      </w:r>
      <w:r w:rsidR="000A405D">
        <w:rPr>
          <w:bCs/>
        </w:rPr>
        <w:t xml:space="preserve"> </w:t>
      </w:r>
      <w:r w:rsidR="00D874A4">
        <w:rPr>
          <w:bCs/>
        </w:rPr>
        <w:t xml:space="preserve"> </w:t>
      </w:r>
      <w:r>
        <w:t>подготовлено в соответствии с требованиями Бюджетно</w:t>
      </w:r>
      <w:r w:rsidR="006B6DD1">
        <w:t>го кодекса Ро</w:t>
      </w:r>
      <w:r w:rsidR="006B6DD1">
        <w:t>с</w:t>
      </w:r>
      <w:r w:rsidR="006B6DD1">
        <w:t>сийской Федерации</w:t>
      </w:r>
      <w:r w:rsidR="00E64E2E">
        <w:rPr>
          <w:i/>
          <w:iCs/>
        </w:rPr>
        <w:t>,</w:t>
      </w:r>
      <w:r>
        <w:t xml:space="preserve"> </w:t>
      </w:r>
      <w:r w:rsidR="00323B28">
        <w:t>Положением о бюджетном процессе в муниципальном образова</w:t>
      </w:r>
      <w:r w:rsidR="00323029">
        <w:t>нии</w:t>
      </w:r>
      <w:r w:rsidR="00B845A3">
        <w:t xml:space="preserve"> </w:t>
      </w:r>
      <w:r w:rsidR="004833A3">
        <w:t>Зап</w:t>
      </w:r>
      <w:r w:rsidR="004833A3">
        <w:t>о</w:t>
      </w:r>
      <w:r w:rsidR="004833A3">
        <w:t xml:space="preserve">рожское </w:t>
      </w:r>
      <w:r w:rsidR="000836E1">
        <w:t>сель</w:t>
      </w:r>
      <w:r w:rsidR="002B3436">
        <w:t>ское поселение муниципального об</w:t>
      </w:r>
      <w:r w:rsidR="000836E1">
        <w:t>разования</w:t>
      </w:r>
      <w:r w:rsidR="00241828">
        <w:t xml:space="preserve"> </w:t>
      </w:r>
      <w:r w:rsidR="00323029">
        <w:t>Пр</w:t>
      </w:r>
      <w:r w:rsidR="00323029">
        <w:t>и</w:t>
      </w:r>
      <w:r w:rsidR="00323029">
        <w:t>озерский муниципальный район</w:t>
      </w:r>
      <w:r w:rsidR="00323B28">
        <w:t xml:space="preserve"> Ленинградской обл</w:t>
      </w:r>
      <w:r w:rsidR="006B5600">
        <w:t>асти и Положением</w:t>
      </w:r>
      <w:r w:rsidR="00323029">
        <w:t xml:space="preserve"> о контрольно-счетном органе</w:t>
      </w:r>
      <w:r w:rsidR="00323B28">
        <w:t xml:space="preserve"> муниципального образов</w:t>
      </w:r>
      <w:r w:rsidR="00323B28">
        <w:t>а</w:t>
      </w:r>
      <w:r w:rsidR="00323029">
        <w:t xml:space="preserve">ния Приозерский муниципальный район </w:t>
      </w:r>
      <w:r w:rsidR="00323B28">
        <w:t>Ленинградской обл</w:t>
      </w:r>
      <w:r w:rsidR="00323B28">
        <w:t>а</w:t>
      </w:r>
      <w:r w:rsidR="00323B28">
        <w:t xml:space="preserve">сти. </w:t>
      </w:r>
    </w:p>
    <w:p w:rsidR="00B17798" w:rsidRDefault="00AB54F0" w:rsidP="00017CB9">
      <w:pPr>
        <w:ind w:left="-360"/>
        <w:jc w:val="both"/>
      </w:pPr>
      <w:r>
        <w:t xml:space="preserve">           Экспертиза проекта Решения о бюджете </w:t>
      </w:r>
      <w:r w:rsidR="00EE121F">
        <w:t>муниц</w:t>
      </w:r>
      <w:r w:rsidR="00241828">
        <w:t xml:space="preserve">ипального образования </w:t>
      </w:r>
      <w:r w:rsidR="004833A3">
        <w:t>Запоро</w:t>
      </w:r>
      <w:r w:rsidR="004833A3">
        <w:t>ж</w:t>
      </w:r>
      <w:r w:rsidR="004833A3">
        <w:t xml:space="preserve">ское </w:t>
      </w:r>
      <w:r>
        <w:t>сельское поселение</w:t>
      </w:r>
      <w:r w:rsidR="00241828">
        <w:t xml:space="preserve"> </w:t>
      </w:r>
      <w:r>
        <w:t>муниципального образования Приозерский муниципальный район Лени</w:t>
      </w:r>
      <w:r>
        <w:t>н</w:t>
      </w:r>
      <w:r>
        <w:t>градской области проведена главным специалистом контрольно-счетного орга</w:t>
      </w:r>
      <w:r w:rsidR="003B6658">
        <w:t>на Васильевой Е.Г.</w:t>
      </w:r>
    </w:p>
    <w:p w:rsidR="00CA5689" w:rsidRDefault="00AC3446" w:rsidP="00A40829">
      <w:pPr>
        <w:ind w:left="-360"/>
        <w:jc w:val="both"/>
        <w:rPr>
          <w:b/>
        </w:rPr>
      </w:pPr>
      <w:r>
        <w:rPr>
          <w:b/>
        </w:rPr>
        <w:t xml:space="preserve">1. </w:t>
      </w:r>
      <w:r w:rsidR="00333213">
        <w:rPr>
          <w:b/>
        </w:rPr>
        <w:t>Общая часть</w:t>
      </w:r>
    </w:p>
    <w:p w:rsidR="00B17798" w:rsidRPr="00E32A33" w:rsidRDefault="00B17798" w:rsidP="00A40829">
      <w:pPr>
        <w:ind w:left="-360"/>
        <w:jc w:val="both"/>
        <w:rPr>
          <w:b/>
        </w:rPr>
      </w:pPr>
    </w:p>
    <w:p w:rsidR="00B55665" w:rsidRDefault="00CF3F2E" w:rsidP="00A40829">
      <w:pPr>
        <w:ind w:left="-360"/>
        <w:jc w:val="both"/>
      </w:pPr>
      <w:r w:rsidRPr="00F75BAB">
        <w:t>1</w:t>
      </w:r>
      <w:r w:rsidRPr="00013756">
        <w:t>. В соответствии</w:t>
      </w:r>
      <w:r w:rsidRPr="00607381">
        <w:t xml:space="preserve"> с пунктом 1 статьи</w:t>
      </w:r>
      <w:r w:rsidR="006B5600" w:rsidRPr="00607381">
        <w:t xml:space="preserve"> 185 Бюджетного кодекса Российской Фед</w:t>
      </w:r>
      <w:r w:rsidR="006B5600" w:rsidRPr="00607381">
        <w:t>е</w:t>
      </w:r>
      <w:r w:rsidR="006B5600" w:rsidRPr="00607381">
        <w:t>рации</w:t>
      </w:r>
      <w:r w:rsidR="00106B82" w:rsidRPr="00607381">
        <w:t xml:space="preserve">, </w:t>
      </w:r>
      <w:r w:rsidR="006B5600" w:rsidRPr="00607381">
        <w:t xml:space="preserve">и </w:t>
      </w:r>
      <w:r w:rsidR="00B66079" w:rsidRPr="00607381">
        <w:t xml:space="preserve">статьей </w:t>
      </w:r>
      <w:r w:rsidR="00013756" w:rsidRPr="00581FA4">
        <w:t>86</w:t>
      </w:r>
      <w:r w:rsidR="007C3745" w:rsidRPr="00581FA4">
        <w:t xml:space="preserve"> </w:t>
      </w:r>
      <w:r w:rsidR="006B5600" w:rsidRPr="00581FA4">
        <w:t>Положения о бюджетном процессе</w:t>
      </w:r>
      <w:r w:rsidR="006B5600" w:rsidRPr="00607381">
        <w:t xml:space="preserve"> в муниципальном образо</w:t>
      </w:r>
      <w:r w:rsidR="00EC7578" w:rsidRPr="00607381">
        <w:t xml:space="preserve">вании </w:t>
      </w:r>
      <w:r w:rsidR="00013756">
        <w:t xml:space="preserve">Запорожское </w:t>
      </w:r>
      <w:r w:rsidR="000836E1" w:rsidRPr="00607381">
        <w:t>сельское поселение муниципального образования Приозерский муниципальный район</w:t>
      </w:r>
      <w:r w:rsidR="006B5600" w:rsidRPr="00607381">
        <w:t xml:space="preserve"> Лени</w:t>
      </w:r>
      <w:r w:rsidR="006B5600" w:rsidRPr="00607381">
        <w:t>н</w:t>
      </w:r>
      <w:r w:rsidR="006B5600" w:rsidRPr="00607381">
        <w:t xml:space="preserve">градской области (далее </w:t>
      </w:r>
      <w:r w:rsidR="00030E7B" w:rsidRPr="00607381">
        <w:t xml:space="preserve">по тексту </w:t>
      </w:r>
      <w:r w:rsidR="00EC7578" w:rsidRPr="00607381">
        <w:t xml:space="preserve">– МО </w:t>
      </w:r>
      <w:r w:rsidR="00013756">
        <w:t xml:space="preserve">Запорожское </w:t>
      </w:r>
      <w:r w:rsidR="000836E1" w:rsidRPr="00607381">
        <w:t>сельское посел</w:t>
      </w:r>
      <w:r w:rsidR="000836E1" w:rsidRPr="00607381">
        <w:t>е</w:t>
      </w:r>
      <w:r w:rsidR="000836E1" w:rsidRPr="00607381">
        <w:t>ние</w:t>
      </w:r>
      <w:r w:rsidR="006B5600" w:rsidRPr="00607381">
        <w:t>) п</w:t>
      </w:r>
      <w:r w:rsidR="00CA5689" w:rsidRPr="00607381">
        <w:t xml:space="preserve">роект решения </w:t>
      </w:r>
      <w:r w:rsidR="006B5600" w:rsidRPr="00607381">
        <w:t xml:space="preserve">о </w:t>
      </w:r>
      <w:r w:rsidR="00030E7B" w:rsidRPr="00607381">
        <w:t xml:space="preserve">местном </w:t>
      </w:r>
      <w:r w:rsidR="006B5600" w:rsidRPr="00607381">
        <w:t>бюджете</w:t>
      </w:r>
      <w:r w:rsidR="00984505" w:rsidRPr="00607381">
        <w:t xml:space="preserve"> необходимо</w:t>
      </w:r>
      <w:r w:rsidR="006B5600" w:rsidRPr="00607381">
        <w:t xml:space="preserve"> </w:t>
      </w:r>
      <w:r w:rsidR="00984505" w:rsidRPr="00607381">
        <w:t>внести</w:t>
      </w:r>
      <w:r w:rsidR="00CA5689" w:rsidRPr="00607381">
        <w:t xml:space="preserve"> администра</w:t>
      </w:r>
      <w:r w:rsidR="00EC7578" w:rsidRPr="00607381">
        <w:t xml:space="preserve">цией МО </w:t>
      </w:r>
      <w:r w:rsidR="00013756">
        <w:t xml:space="preserve">Запорожское </w:t>
      </w:r>
      <w:r w:rsidR="000836E1" w:rsidRPr="00607381">
        <w:t>сельское поселение</w:t>
      </w:r>
      <w:r w:rsidR="006B5600" w:rsidRPr="00607381">
        <w:t xml:space="preserve"> </w:t>
      </w:r>
      <w:r w:rsidR="00EF4B66" w:rsidRPr="00607381">
        <w:t>на рассмо</w:t>
      </w:r>
      <w:r w:rsidR="00EF4B66" w:rsidRPr="00607381">
        <w:t>т</w:t>
      </w:r>
      <w:r w:rsidR="00EF4B66" w:rsidRPr="00607381">
        <w:t>рение С</w:t>
      </w:r>
      <w:r w:rsidR="00363490" w:rsidRPr="00607381">
        <w:t>овета депут</w:t>
      </w:r>
      <w:r w:rsidR="00EC7578" w:rsidRPr="00607381">
        <w:t xml:space="preserve">атов МО </w:t>
      </w:r>
      <w:r w:rsidR="00013756">
        <w:t xml:space="preserve">Запорожское </w:t>
      </w:r>
      <w:r w:rsidR="000836E1" w:rsidRPr="00607381">
        <w:t>сельское поселение</w:t>
      </w:r>
      <w:r w:rsidR="006B5600" w:rsidRPr="00607381">
        <w:t xml:space="preserve"> </w:t>
      </w:r>
      <w:r w:rsidR="006B6DD1" w:rsidRPr="00607381">
        <w:t>с собл</w:t>
      </w:r>
      <w:r w:rsidR="006B6DD1" w:rsidRPr="00607381">
        <w:t>ю</w:t>
      </w:r>
      <w:r w:rsidR="006B6DD1" w:rsidRPr="00607381">
        <w:t xml:space="preserve">дением установленных сроков </w:t>
      </w:r>
      <w:r w:rsidR="006B6DD1" w:rsidRPr="00581FA4">
        <w:t>(</w:t>
      </w:r>
      <w:r w:rsidR="00EF4B66" w:rsidRPr="00581FA4">
        <w:t>не</w:t>
      </w:r>
      <w:r w:rsidR="006A11C8" w:rsidRPr="00581FA4">
        <w:t xml:space="preserve"> </w:t>
      </w:r>
      <w:r w:rsidR="00EF4B66" w:rsidRPr="00581FA4">
        <w:t>позднее</w:t>
      </w:r>
      <w:r w:rsidR="00151116" w:rsidRPr="00581FA4">
        <w:t xml:space="preserve"> </w:t>
      </w:r>
      <w:r w:rsidR="00EF4B66" w:rsidRPr="00581FA4">
        <w:t>15</w:t>
      </w:r>
      <w:r w:rsidR="00363490" w:rsidRPr="00581FA4">
        <w:t xml:space="preserve"> нояб</w:t>
      </w:r>
      <w:r w:rsidR="00E64E2E" w:rsidRPr="00581FA4">
        <w:t>ря</w:t>
      </w:r>
      <w:r w:rsidR="006B6DD1" w:rsidRPr="00607381">
        <w:t>)</w:t>
      </w:r>
      <w:r w:rsidR="006B5600" w:rsidRPr="00607381">
        <w:t>.</w:t>
      </w:r>
    </w:p>
    <w:p w:rsidR="00194D80" w:rsidRPr="00F26596" w:rsidRDefault="0006741D" w:rsidP="00A40829">
      <w:pPr>
        <w:ind w:left="-360"/>
        <w:jc w:val="both"/>
        <w:rPr>
          <w:b/>
          <w:u w:val="single"/>
        </w:rPr>
      </w:pPr>
      <w:r w:rsidRPr="006519D4">
        <w:t xml:space="preserve">2. </w:t>
      </w:r>
      <w:r w:rsidR="0001633D" w:rsidRPr="00F26596">
        <w:rPr>
          <w:b/>
          <w:i/>
        </w:rPr>
        <w:t xml:space="preserve">В </w:t>
      </w:r>
      <w:r w:rsidR="00F26596" w:rsidRPr="00F26596">
        <w:rPr>
          <w:b/>
          <w:i/>
        </w:rPr>
        <w:t>нарушении статьи</w:t>
      </w:r>
      <w:r w:rsidR="003B6658" w:rsidRPr="00F26596">
        <w:rPr>
          <w:b/>
          <w:i/>
        </w:rPr>
        <w:t xml:space="preserve"> </w:t>
      </w:r>
      <w:r w:rsidR="006B5600" w:rsidRPr="00F26596">
        <w:rPr>
          <w:b/>
          <w:i/>
        </w:rPr>
        <w:t>184.2</w:t>
      </w:r>
      <w:r w:rsidR="006B6DD1" w:rsidRPr="00F26596">
        <w:rPr>
          <w:b/>
          <w:i/>
        </w:rPr>
        <w:t>.</w:t>
      </w:r>
      <w:r w:rsidR="006B5600" w:rsidRPr="00F26596">
        <w:rPr>
          <w:b/>
          <w:i/>
        </w:rPr>
        <w:t xml:space="preserve"> Бюджетного кодекс</w:t>
      </w:r>
      <w:r w:rsidR="006B6DD1" w:rsidRPr="00F26596">
        <w:rPr>
          <w:b/>
          <w:i/>
        </w:rPr>
        <w:t>а Российской Федерации</w:t>
      </w:r>
      <w:r w:rsidR="006B6DD1">
        <w:t xml:space="preserve"> и </w:t>
      </w:r>
      <w:r w:rsidR="00CF3F2E">
        <w:t xml:space="preserve"> </w:t>
      </w:r>
      <w:r w:rsidR="00EF4B66">
        <w:t>ста</w:t>
      </w:r>
      <w:r w:rsidR="001C1E7D">
        <w:t xml:space="preserve">тьи </w:t>
      </w:r>
      <w:r w:rsidR="00013756">
        <w:t xml:space="preserve">85 </w:t>
      </w:r>
      <w:r w:rsidR="006B5600">
        <w:t>Полож</w:t>
      </w:r>
      <w:r w:rsidR="006B5600">
        <w:t>е</w:t>
      </w:r>
      <w:r w:rsidR="006B5600">
        <w:t>ния о бюджетном</w:t>
      </w:r>
      <w:r w:rsidR="00F75BAB">
        <w:t xml:space="preserve"> процессе в МО </w:t>
      </w:r>
      <w:r w:rsidR="00013756">
        <w:t xml:space="preserve">Запорожское </w:t>
      </w:r>
      <w:r w:rsidR="00134C74">
        <w:t>сельское поселение</w:t>
      </w:r>
      <w:r w:rsidR="006B5600">
        <w:t xml:space="preserve"> </w:t>
      </w:r>
      <w:r w:rsidR="006B6DD1">
        <w:t xml:space="preserve">одновременно с проектом решения о </w:t>
      </w:r>
      <w:r w:rsidR="00030E7B">
        <w:t xml:space="preserve">местном </w:t>
      </w:r>
      <w:r w:rsidR="006B6DD1">
        <w:t xml:space="preserve">бюджете </w:t>
      </w:r>
      <w:r w:rsidR="006B6DD1" w:rsidRPr="009E2E1A">
        <w:t>представлены</w:t>
      </w:r>
      <w:r w:rsidR="003B6658" w:rsidRPr="003B6658">
        <w:rPr>
          <w:b/>
          <w:i/>
        </w:rPr>
        <w:t xml:space="preserve"> </w:t>
      </w:r>
      <w:r w:rsidR="00F26596" w:rsidRPr="00F26596">
        <w:rPr>
          <w:b/>
          <w:u w:val="single"/>
        </w:rPr>
        <w:t>не</w:t>
      </w:r>
      <w:r w:rsidR="0001633D" w:rsidRPr="00F26596">
        <w:rPr>
          <w:b/>
          <w:i/>
          <w:u w:val="single"/>
        </w:rPr>
        <w:t xml:space="preserve"> </w:t>
      </w:r>
      <w:r w:rsidR="006B6DD1" w:rsidRPr="00F26596">
        <w:rPr>
          <w:b/>
          <w:u w:val="single"/>
        </w:rPr>
        <w:t>все необходимые документы и мат</w:t>
      </w:r>
      <w:r w:rsidR="006B6DD1" w:rsidRPr="00F26596">
        <w:rPr>
          <w:b/>
          <w:u w:val="single"/>
        </w:rPr>
        <w:t>е</w:t>
      </w:r>
      <w:r w:rsidR="006B6DD1" w:rsidRPr="00F26596">
        <w:rPr>
          <w:b/>
          <w:u w:val="single"/>
        </w:rPr>
        <w:t>ри</w:t>
      </w:r>
      <w:r w:rsidR="00205DDE" w:rsidRPr="00F26596">
        <w:rPr>
          <w:b/>
          <w:u w:val="single"/>
        </w:rPr>
        <w:t>а</w:t>
      </w:r>
      <w:r w:rsidR="00205DDE" w:rsidRPr="00F26596">
        <w:rPr>
          <w:b/>
          <w:u w:val="single"/>
        </w:rPr>
        <w:t>лы</w:t>
      </w:r>
      <w:r w:rsidR="00D52635">
        <w:rPr>
          <w:b/>
          <w:u w:val="single"/>
        </w:rPr>
        <w:t>, не представлены</w:t>
      </w:r>
      <w:r w:rsidR="00F26596" w:rsidRPr="00F26596">
        <w:rPr>
          <w:b/>
          <w:u w:val="single"/>
        </w:rPr>
        <w:t>:</w:t>
      </w:r>
    </w:p>
    <w:p w:rsidR="00F26596" w:rsidRPr="00F26596" w:rsidRDefault="00F26596" w:rsidP="00A40829">
      <w:pPr>
        <w:ind w:left="-360"/>
        <w:jc w:val="both"/>
        <w:rPr>
          <w:i/>
        </w:rPr>
      </w:pPr>
      <w:r w:rsidRPr="00F26596">
        <w:rPr>
          <w:i/>
        </w:rPr>
        <w:t xml:space="preserve">  - Паспорт муниципальной программы </w:t>
      </w:r>
      <w:r w:rsidR="000F4504">
        <w:rPr>
          <w:i/>
        </w:rPr>
        <w:t>«Развитие муниципальной службы» и  Паспорт муниц</w:t>
      </w:r>
      <w:r w:rsidR="000F4504">
        <w:rPr>
          <w:i/>
        </w:rPr>
        <w:t>и</w:t>
      </w:r>
      <w:r w:rsidR="000F4504">
        <w:rPr>
          <w:i/>
        </w:rPr>
        <w:t>пальной программы «Устойчивое общественное развитие в муниципальном образовании»</w:t>
      </w:r>
    </w:p>
    <w:p w:rsidR="00F26596" w:rsidRPr="00F26596" w:rsidRDefault="00F26596" w:rsidP="00A40829">
      <w:pPr>
        <w:ind w:left="-360"/>
        <w:jc w:val="both"/>
        <w:rPr>
          <w:i/>
        </w:rPr>
      </w:pPr>
      <w:r w:rsidRPr="00F26596">
        <w:rPr>
          <w:i/>
        </w:rPr>
        <w:t xml:space="preserve"> - Реестр источников доходов бюджета.</w:t>
      </w:r>
    </w:p>
    <w:p w:rsidR="00CF3F2E" w:rsidRDefault="00CF3F2E" w:rsidP="00A40829">
      <w:pPr>
        <w:ind w:left="-360"/>
        <w:jc w:val="both"/>
      </w:pPr>
      <w:r>
        <w:t>3. В соответствии с пунктом 2 статьи 172 Бюджетного кодекса Российской Федерации составл</w:t>
      </w:r>
      <w:r>
        <w:t>е</w:t>
      </w:r>
      <w:r>
        <w:t xml:space="preserve">ние проекта бюджета </w:t>
      </w:r>
      <w:r w:rsidR="006B6DD1">
        <w:t>основыва</w:t>
      </w:r>
      <w:r w:rsidR="00AF03EE">
        <w:t>ет</w:t>
      </w:r>
      <w:r>
        <w:t>ся на:</w:t>
      </w:r>
    </w:p>
    <w:p w:rsidR="00CF3F2E" w:rsidRDefault="00EF4B66" w:rsidP="00A40829">
      <w:pPr>
        <w:ind w:left="-360"/>
        <w:jc w:val="both"/>
      </w:pPr>
      <w:r>
        <w:t>-</w:t>
      </w:r>
      <w:r w:rsidR="003A6A39">
        <w:t xml:space="preserve"> положениях  послания</w:t>
      </w:r>
      <w:r w:rsidR="00CF3F2E">
        <w:t xml:space="preserve"> Президента Российской Федерации</w:t>
      </w:r>
      <w:r w:rsidR="003A6A39">
        <w:t xml:space="preserve"> Федеральному Собр</w:t>
      </w:r>
      <w:r w:rsidR="003A6A39">
        <w:t>а</w:t>
      </w:r>
      <w:r w:rsidR="003A6A39">
        <w:t>нию РФ</w:t>
      </w:r>
      <w:r w:rsidR="00CF3F2E">
        <w:t xml:space="preserve">, </w:t>
      </w:r>
      <w:r w:rsidR="003A6A39">
        <w:t>определяющих бюджетную политику;</w:t>
      </w:r>
    </w:p>
    <w:p w:rsidR="009C15D9" w:rsidRDefault="00AC7F34" w:rsidP="00A40829">
      <w:pPr>
        <w:ind w:left="-360"/>
        <w:jc w:val="both"/>
      </w:pPr>
      <w:r>
        <w:t>- основных напра</w:t>
      </w:r>
      <w:r w:rsidR="009C15D9">
        <w:t>влениях бюджетной политики  и  основных направлениях налоговой полит</w:t>
      </w:r>
      <w:r w:rsidR="009C15D9">
        <w:t>и</w:t>
      </w:r>
      <w:r w:rsidR="009C15D9">
        <w:t>ки;</w:t>
      </w:r>
    </w:p>
    <w:p w:rsidR="00CF3F2E" w:rsidRDefault="00CF3F2E" w:rsidP="00A40829">
      <w:pPr>
        <w:ind w:left="-360"/>
        <w:jc w:val="both"/>
      </w:pPr>
      <w:r>
        <w:t>- прогнозе социально-экономического разв</w:t>
      </w:r>
      <w:r w:rsidR="003A6A39">
        <w:t>ития;</w:t>
      </w:r>
      <w:r>
        <w:t xml:space="preserve"> </w:t>
      </w:r>
    </w:p>
    <w:p w:rsidR="00BE62BC" w:rsidRDefault="00BE62BC" w:rsidP="00A40829">
      <w:pPr>
        <w:ind w:left="-360"/>
        <w:jc w:val="both"/>
      </w:pPr>
      <w:r>
        <w:t>- государственных (муниципальных) программах (проектах государственных</w:t>
      </w:r>
      <w:r w:rsidR="00DA3979">
        <w:t xml:space="preserve"> </w:t>
      </w:r>
      <w:r>
        <w:t>(муниципал</w:t>
      </w:r>
      <w:r>
        <w:t>ь</w:t>
      </w:r>
      <w:r>
        <w:t>ных) программ, пр</w:t>
      </w:r>
      <w:r>
        <w:t>о</w:t>
      </w:r>
      <w:r>
        <w:t>ектов изменений указанных программ).</w:t>
      </w:r>
    </w:p>
    <w:p w:rsidR="00B55665" w:rsidRPr="003B6658" w:rsidRDefault="00FD62F1" w:rsidP="00A40829">
      <w:pPr>
        <w:ind w:left="-360"/>
        <w:jc w:val="both"/>
      </w:pPr>
      <w:r>
        <w:t xml:space="preserve">4. </w:t>
      </w:r>
      <w:r w:rsidR="004A7FD5" w:rsidRPr="0087334A">
        <w:t xml:space="preserve">В соответствии </w:t>
      </w:r>
      <w:r w:rsidR="006432AE" w:rsidRPr="0087334A">
        <w:t>с</w:t>
      </w:r>
      <w:r w:rsidR="0087334A">
        <w:t xml:space="preserve">о </w:t>
      </w:r>
      <w:r w:rsidR="006432AE">
        <w:t>стать</w:t>
      </w:r>
      <w:r w:rsidR="0087334A">
        <w:t>ей</w:t>
      </w:r>
      <w:r w:rsidR="004A7FD5">
        <w:t xml:space="preserve"> 184.1</w:t>
      </w:r>
      <w:r w:rsidR="006432AE">
        <w:t>. Бюджетного кодекса Российской Федерации</w:t>
      </w:r>
      <w:r w:rsidR="004A7FD5">
        <w:t xml:space="preserve"> </w:t>
      </w:r>
      <w:r w:rsidR="0087334A">
        <w:t>и статьей</w:t>
      </w:r>
      <w:r w:rsidR="00EE121F">
        <w:t xml:space="preserve"> </w:t>
      </w:r>
      <w:r w:rsidR="0082745D">
        <w:t>84</w:t>
      </w:r>
      <w:r w:rsidR="00194D80">
        <w:t xml:space="preserve"> </w:t>
      </w:r>
      <w:r w:rsidR="006432AE" w:rsidRPr="005E1CA6">
        <w:t xml:space="preserve">Положения о бюджетном </w:t>
      </w:r>
      <w:r w:rsidR="00EE121F">
        <w:t>процесс</w:t>
      </w:r>
      <w:r w:rsidR="008D11DD">
        <w:t xml:space="preserve">е в МО </w:t>
      </w:r>
      <w:r w:rsidR="0082745D">
        <w:t xml:space="preserve">Запорожское </w:t>
      </w:r>
      <w:r w:rsidR="00221508">
        <w:t>сельское поселение</w:t>
      </w:r>
      <w:r w:rsidR="006432AE" w:rsidRPr="005E1CA6">
        <w:t xml:space="preserve"> </w:t>
      </w:r>
      <w:r>
        <w:t>в проекте</w:t>
      </w:r>
      <w:r w:rsidR="006432AE" w:rsidRPr="005E1CA6">
        <w:t xml:space="preserve"> реш</w:t>
      </w:r>
      <w:r w:rsidR="006432AE" w:rsidRPr="005E1CA6">
        <w:t>е</w:t>
      </w:r>
      <w:r w:rsidR="006432AE" w:rsidRPr="005E1CA6">
        <w:t xml:space="preserve">ния о </w:t>
      </w:r>
      <w:r w:rsidR="00030E7B">
        <w:t xml:space="preserve">местном </w:t>
      </w:r>
      <w:r w:rsidR="006432AE" w:rsidRPr="005E1CA6">
        <w:t>бюджете</w:t>
      </w:r>
      <w:r w:rsidR="006432AE" w:rsidRPr="006432AE">
        <w:rPr>
          <w:color w:val="FF0000"/>
        </w:rPr>
        <w:t xml:space="preserve"> </w:t>
      </w:r>
      <w:r w:rsidR="004A7FD5">
        <w:t xml:space="preserve">установлены </w:t>
      </w:r>
      <w:r w:rsidRPr="003B6658">
        <w:t xml:space="preserve">все </w:t>
      </w:r>
      <w:r w:rsidR="004A7FD5" w:rsidRPr="003B6658">
        <w:t xml:space="preserve">основные </w:t>
      </w:r>
      <w:r w:rsidR="00030E7B" w:rsidRPr="003B6658">
        <w:t xml:space="preserve">необходимые </w:t>
      </w:r>
      <w:r w:rsidR="004A7FD5" w:rsidRPr="003B6658">
        <w:t>перечни и п</w:t>
      </w:r>
      <w:r w:rsidR="004A7FD5" w:rsidRPr="003B6658">
        <w:t>о</w:t>
      </w:r>
      <w:r w:rsidR="00712C3A" w:rsidRPr="003B6658">
        <w:t>казатели.</w:t>
      </w:r>
    </w:p>
    <w:p w:rsidR="00B55665" w:rsidRPr="003B6658" w:rsidRDefault="00B55665" w:rsidP="00A40829">
      <w:pPr>
        <w:ind w:left="-360"/>
        <w:rPr>
          <w:b/>
        </w:rPr>
      </w:pPr>
    </w:p>
    <w:p w:rsidR="0094240F" w:rsidRDefault="00AC3446" w:rsidP="00A40829">
      <w:pPr>
        <w:ind w:left="-360"/>
      </w:pPr>
      <w:r w:rsidRPr="007D0D1E">
        <w:rPr>
          <w:b/>
        </w:rPr>
        <w:lastRenderedPageBreak/>
        <w:t xml:space="preserve">2. </w:t>
      </w:r>
      <w:r w:rsidR="007E7F22" w:rsidRPr="007D0D1E">
        <w:rPr>
          <w:b/>
        </w:rPr>
        <w:t>Основные</w:t>
      </w:r>
      <w:r w:rsidR="00D06720" w:rsidRPr="007D0D1E">
        <w:rPr>
          <w:b/>
        </w:rPr>
        <w:t xml:space="preserve"> </w:t>
      </w:r>
      <w:r w:rsidR="00D56B71" w:rsidRPr="007D0D1E">
        <w:rPr>
          <w:b/>
        </w:rPr>
        <w:t>характеристики</w:t>
      </w:r>
      <w:r w:rsidR="00D56B71" w:rsidRPr="007D0D1E">
        <w:t xml:space="preserve"> бюджета</w:t>
      </w:r>
      <w:r w:rsidR="00AF30D1" w:rsidRPr="007D0D1E">
        <w:t xml:space="preserve"> </w:t>
      </w:r>
      <w:r w:rsidR="00EE121F" w:rsidRPr="007D0D1E">
        <w:t>МО</w:t>
      </w:r>
      <w:r w:rsidR="007D0D1E" w:rsidRPr="007D0D1E">
        <w:t xml:space="preserve"> Запорожское </w:t>
      </w:r>
      <w:r w:rsidR="00D06720" w:rsidRPr="007D0D1E">
        <w:t>с</w:t>
      </w:r>
      <w:r w:rsidR="00C207E2" w:rsidRPr="007D0D1E">
        <w:t>ельское поселение</w:t>
      </w:r>
      <w:r w:rsidR="00540DFC" w:rsidRPr="007D0D1E">
        <w:t xml:space="preserve"> </w:t>
      </w:r>
      <w:r w:rsidR="00815509" w:rsidRPr="007D0D1E">
        <w:t>предлаг</w:t>
      </w:r>
      <w:r w:rsidR="00FD62F1" w:rsidRPr="007D0D1E">
        <w:t xml:space="preserve">ается утвердить </w:t>
      </w:r>
      <w:r w:rsidR="005B65DA" w:rsidRPr="007D0D1E">
        <w:t xml:space="preserve">местный </w:t>
      </w:r>
      <w:r w:rsidR="00FD62F1" w:rsidRPr="007D0D1E">
        <w:t>бюджет</w:t>
      </w:r>
      <w:r w:rsidR="00D703F3">
        <w:t xml:space="preserve"> </w:t>
      </w:r>
      <w:r w:rsidR="0094240F">
        <w:t>на очередной финансовый</w:t>
      </w:r>
      <w:r w:rsidR="00C207E2">
        <w:t xml:space="preserve"> год</w:t>
      </w:r>
      <w:r w:rsidR="00815509">
        <w:t>.</w:t>
      </w:r>
    </w:p>
    <w:p w:rsidR="003E760E" w:rsidRDefault="00D56B71" w:rsidP="003E760E">
      <w:pPr>
        <w:ind w:firstLine="720"/>
        <w:jc w:val="right"/>
        <w:rPr>
          <w:sz w:val="20"/>
          <w:szCs w:val="20"/>
        </w:rPr>
      </w:pPr>
      <w:r w:rsidRPr="007E7F22">
        <w:rPr>
          <w:sz w:val="20"/>
          <w:szCs w:val="20"/>
        </w:rPr>
        <w:t xml:space="preserve"> </w:t>
      </w:r>
      <w:r w:rsidR="00D06720">
        <w:rPr>
          <w:sz w:val="20"/>
          <w:szCs w:val="20"/>
        </w:rPr>
        <w:t>(тыс. руб.</w:t>
      </w:r>
      <w:r w:rsidR="003E760E" w:rsidRPr="007E7F22">
        <w:rPr>
          <w:sz w:val="20"/>
          <w:szCs w:val="20"/>
        </w:rPr>
        <w:t>)</w:t>
      </w:r>
    </w:p>
    <w:tbl>
      <w:tblPr>
        <w:tblW w:w="954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400"/>
        <w:gridCol w:w="4140"/>
      </w:tblGrid>
      <w:tr w:rsidR="003B6658" w:rsidRPr="005B65DA" w:rsidTr="0098239D">
        <w:trPr>
          <w:trHeight w:val="285"/>
        </w:trPr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658" w:rsidRPr="00B17798" w:rsidRDefault="003B6658" w:rsidP="003B6658">
            <w:pPr>
              <w:ind w:left="67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Основные характеристики местного бюдж</w:t>
            </w: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е</w:t>
            </w: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58" w:rsidRPr="00B17798" w:rsidRDefault="003B6658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Проект решения о местном бюдж</w:t>
            </w: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е</w:t>
            </w: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 xml:space="preserve">те </w:t>
            </w:r>
          </w:p>
        </w:tc>
      </w:tr>
      <w:tr w:rsidR="003B6658" w:rsidRPr="005B65DA" w:rsidTr="0098239D">
        <w:trPr>
          <w:trHeight w:val="242"/>
        </w:trPr>
        <w:tc>
          <w:tcPr>
            <w:tcW w:w="540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6658" w:rsidRPr="00B17798" w:rsidRDefault="003B665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658" w:rsidRPr="00B17798" w:rsidRDefault="003B6658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B6658" w:rsidRPr="005B65DA" w:rsidTr="0098239D">
        <w:trPr>
          <w:trHeight w:val="319"/>
        </w:trPr>
        <w:tc>
          <w:tcPr>
            <w:tcW w:w="54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6658" w:rsidRPr="00B17798" w:rsidRDefault="003B665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658" w:rsidRPr="00B17798" w:rsidRDefault="00F26596" w:rsidP="003D084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2018</w:t>
            </w:r>
            <w:r w:rsidR="003B6658" w:rsidRPr="00B17798">
              <w:rPr>
                <w:b/>
                <w:bCs/>
                <w:i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B6658" w:rsidRPr="005B65DA" w:rsidTr="0098239D">
        <w:trPr>
          <w:trHeight w:val="12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658" w:rsidRPr="003162CA" w:rsidRDefault="003B6658" w:rsidP="00BC4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62C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B6658" w:rsidRPr="003162CA" w:rsidRDefault="003B6658" w:rsidP="00BC4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62CA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3B6658" w:rsidRPr="005B65DA" w:rsidTr="0098239D">
        <w:trPr>
          <w:trHeight w:val="270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6658" w:rsidRPr="003162CA" w:rsidRDefault="003B6658">
            <w:pPr>
              <w:rPr>
                <w:color w:val="000000"/>
                <w:sz w:val="18"/>
                <w:szCs w:val="18"/>
              </w:rPr>
            </w:pPr>
            <w:r w:rsidRPr="003162CA"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58" w:rsidRPr="003162CA" w:rsidRDefault="00F26596" w:rsidP="00A1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37405,2</w:t>
            </w:r>
          </w:p>
        </w:tc>
      </w:tr>
      <w:tr w:rsidR="003B6658" w:rsidRPr="005B65DA" w:rsidTr="0098239D">
        <w:trPr>
          <w:trHeight w:val="27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6658" w:rsidRPr="003162CA" w:rsidRDefault="003B6658">
            <w:pPr>
              <w:rPr>
                <w:color w:val="000000"/>
                <w:sz w:val="18"/>
                <w:szCs w:val="18"/>
              </w:rPr>
            </w:pPr>
            <w:r w:rsidRPr="003162CA"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58" w:rsidRPr="003162CA" w:rsidRDefault="00F26596" w:rsidP="00A1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39659,2</w:t>
            </w:r>
          </w:p>
        </w:tc>
      </w:tr>
      <w:tr w:rsidR="003B6658" w:rsidRPr="005B65DA" w:rsidTr="0098239D">
        <w:trPr>
          <w:trHeight w:val="27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6658" w:rsidRPr="003162CA" w:rsidRDefault="003B6658">
            <w:pPr>
              <w:rPr>
                <w:sz w:val="18"/>
                <w:szCs w:val="18"/>
              </w:rPr>
            </w:pPr>
            <w:r w:rsidRPr="003162CA">
              <w:rPr>
                <w:sz w:val="18"/>
                <w:szCs w:val="18"/>
              </w:rPr>
              <w:t>Дефицит (-), Пр</w:t>
            </w:r>
            <w:r w:rsidRPr="003162CA">
              <w:rPr>
                <w:sz w:val="18"/>
                <w:szCs w:val="18"/>
              </w:rPr>
              <w:t>о</w:t>
            </w:r>
            <w:r w:rsidRPr="003162CA">
              <w:rPr>
                <w:sz w:val="18"/>
                <w:szCs w:val="18"/>
              </w:rPr>
              <w:t>фицит (+)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B6658" w:rsidRPr="003162CA" w:rsidRDefault="00F26596" w:rsidP="00A12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-2254,0</w:t>
            </w:r>
          </w:p>
        </w:tc>
      </w:tr>
    </w:tbl>
    <w:p w:rsidR="00895FB0" w:rsidRDefault="00895FB0" w:rsidP="00895FB0"/>
    <w:p w:rsidR="007535ED" w:rsidRDefault="007535ED" w:rsidP="00895FB0"/>
    <w:p w:rsidR="00CF7442" w:rsidRPr="00895FB0" w:rsidRDefault="00CF7442" w:rsidP="002F1304">
      <w:pPr>
        <w:ind w:left="-284" w:firstLine="76"/>
        <w:rPr>
          <w:vanish/>
        </w:rPr>
      </w:pPr>
    </w:p>
    <w:p w:rsidR="002100E5" w:rsidRDefault="00F75B2E" w:rsidP="002F1304">
      <w:pPr>
        <w:ind w:left="-284" w:firstLine="76"/>
        <w:jc w:val="both"/>
      </w:pPr>
      <w:r w:rsidRPr="00782BC0">
        <w:t>Объем</w:t>
      </w:r>
      <w:r>
        <w:t xml:space="preserve"> дефицита местного бюдже</w:t>
      </w:r>
      <w:r w:rsidR="003D0840">
        <w:t>та на</w:t>
      </w:r>
      <w:r w:rsidR="005107C0">
        <w:t xml:space="preserve"> </w:t>
      </w:r>
      <w:r w:rsidR="003D0840">
        <w:t>201</w:t>
      </w:r>
      <w:r w:rsidR="00652F4D">
        <w:t>7</w:t>
      </w:r>
      <w:r>
        <w:t xml:space="preserve"> год </w:t>
      </w:r>
      <w:r w:rsidRPr="00EB430E">
        <w:rPr>
          <w:u w:val="single"/>
        </w:rPr>
        <w:t>соответствует</w:t>
      </w:r>
      <w:r>
        <w:t xml:space="preserve"> требованиям пун</w:t>
      </w:r>
      <w:r>
        <w:t>к</w:t>
      </w:r>
      <w:r>
        <w:t>та 3 статьи 92.1. Бюджетного кодекса Российской Федерации и не превышает 10 процентов общего годов</w:t>
      </w:r>
      <w:r>
        <w:t>о</w:t>
      </w:r>
      <w:r>
        <w:t>го объема доходов местного бюджета без учета безвозмездных поступлений и посту</w:t>
      </w:r>
      <w:r>
        <w:t>п</w:t>
      </w:r>
      <w:r>
        <w:t>лений налоговых доходов по дополнительным нормативам</w:t>
      </w:r>
      <w:r w:rsidR="00AD7EBC">
        <w:t xml:space="preserve"> </w:t>
      </w:r>
      <w:r>
        <w:t>отчисл</w:t>
      </w:r>
      <w:r>
        <w:t>е</w:t>
      </w:r>
      <w:r>
        <w:t>ний</w:t>
      </w:r>
      <w:r w:rsidR="002100E5">
        <w:t>.</w:t>
      </w:r>
    </w:p>
    <w:p w:rsidR="00F26596" w:rsidRDefault="00C70A4B" w:rsidP="002F1304">
      <w:pPr>
        <w:ind w:left="-284" w:firstLine="76"/>
        <w:jc w:val="both"/>
      </w:pPr>
      <w:r>
        <w:t xml:space="preserve"> В состав источников внутреннего финансирования дефицита</w:t>
      </w:r>
      <w:r w:rsidR="00BE4B9C">
        <w:t xml:space="preserve"> </w:t>
      </w:r>
      <w:r>
        <w:t>местного бюджета</w:t>
      </w:r>
      <w:r w:rsidR="00F75B2E">
        <w:t xml:space="preserve"> </w:t>
      </w:r>
      <w:r>
        <w:t>включаю</w:t>
      </w:r>
      <w:r>
        <w:t>т</w:t>
      </w:r>
      <w:r>
        <w:t xml:space="preserve">ся: изменение остатков средств на счетах по учету средств местного бюджета. </w:t>
      </w:r>
    </w:p>
    <w:p w:rsidR="00C70A4B" w:rsidRPr="00F143FD" w:rsidRDefault="00C70A4B" w:rsidP="002F1304">
      <w:pPr>
        <w:ind w:left="-284" w:firstLine="76"/>
        <w:jc w:val="both"/>
        <w:rPr>
          <w:i/>
        </w:rPr>
      </w:pPr>
      <w:r>
        <w:t>Источники внутреннего финансирования дефицита</w:t>
      </w:r>
      <w:r w:rsidR="00BE4B9C">
        <w:t xml:space="preserve"> </w:t>
      </w:r>
      <w:r>
        <w:t xml:space="preserve">местного бюджета </w:t>
      </w:r>
      <w:r w:rsidR="00F143FD">
        <w:t xml:space="preserve"> </w:t>
      </w:r>
      <w:r w:rsidR="00F143FD" w:rsidRPr="00F143FD">
        <w:rPr>
          <w:i/>
        </w:rPr>
        <w:t xml:space="preserve">не </w:t>
      </w:r>
      <w:r w:rsidR="00F75B2E" w:rsidRPr="00F143FD">
        <w:rPr>
          <w:i/>
        </w:rPr>
        <w:t>соответствует требованиям статьи 96 Бюджетного кодекса Российской Ф</w:t>
      </w:r>
      <w:r w:rsidR="00F75B2E" w:rsidRPr="00F143FD">
        <w:rPr>
          <w:i/>
        </w:rPr>
        <w:t>е</w:t>
      </w:r>
      <w:r w:rsidR="00F75B2E" w:rsidRPr="00F143FD">
        <w:rPr>
          <w:i/>
        </w:rPr>
        <w:t>дерации.</w:t>
      </w:r>
    </w:p>
    <w:p w:rsidR="002F1304" w:rsidRPr="00017CB9" w:rsidRDefault="00F143FD" w:rsidP="00017CB9">
      <w:pPr>
        <w:jc w:val="both"/>
        <w:rPr>
          <w:b/>
          <w:i/>
        </w:rPr>
      </w:pPr>
      <w:r w:rsidRPr="00017CB9">
        <w:rPr>
          <w:b/>
          <w:i/>
        </w:rPr>
        <w:t xml:space="preserve">Замечание : </w:t>
      </w:r>
    </w:p>
    <w:p w:rsidR="00F143FD" w:rsidRPr="00F26596" w:rsidRDefault="002F1304" w:rsidP="002F1304">
      <w:pPr>
        <w:ind w:left="-284" w:firstLine="76"/>
        <w:jc w:val="both"/>
        <w:rPr>
          <w:i/>
        </w:rPr>
      </w:pPr>
      <w:r>
        <w:rPr>
          <w:i/>
        </w:rPr>
        <w:t>1.</w:t>
      </w:r>
      <w:r w:rsidR="00F143FD" w:rsidRPr="00F26596">
        <w:rPr>
          <w:i/>
        </w:rPr>
        <w:t>В приложении №1 «источники внутреннего финансирования  дефицита бюдж</w:t>
      </w:r>
      <w:r w:rsidR="00F143FD" w:rsidRPr="00F26596">
        <w:rPr>
          <w:i/>
        </w:rPr>
        <w:t>е</w:t>
      </w:r>
      <w:r w:rsidR="00F143FD" w:rsidRPr="00F26596">
        <w:rPr>
          <w:i/>
        </w:rPr>
        <w:t>та на 2018 год» неверно  указаны изменения остатков средств на счетах по учету средств бю</w:t>
      </w:r>
      <w:r w:rsidR="00F143FD" w:rsidRPr="00F26596">
        <w:rPr>
          <w:i/>
        </w:rPr>
        <w:t>д</w:t>
      </w:r>
      <w:r w:rsidR="00F143FD" w:rsidRPr="00F26596">
        <w:rPr>
          <w:i/>
        </w:rPr>
        <w:t>жета. Объем нарушения 5,0 тыс.руб.</w:t>
      </w:r>
    </w:p>
    <w:p w:rsidR="008C0F2E" w:rsidRDefault="008C0F2E" w:rsidP="008C0F2E">
      <w:pPr>
        <w:autoSpaceDE w:val="0"/>
        <w:autoSpaceDN w:val="0"/>
        <w:adjustRightInd w:val="0"/>
        <w:ind w:firstLine="426"/>
        <w:jc w:val="both"/>
        <w:rPr>
          <w:iCs/>
        </w:rPr>
      </w:pPr>
      <w:r>
        <w:t>В соответствии со статьей 160.2 Бюджетного кодекса РФ  главный администратор и</w:t>
      </w:r>
      <w:r>
        <w:t>с</w:t>
      </w:r>
      <w:r>
        <w:t xml:space="preserve">точников финансирования дефицита бюджета   утверждает методику прогнозирования </w:t>
      </w:r>
      <w:r>
        <w:rPr>
          <w:iCs/>
        </w:rPr>
        <w:t>п</w:t>
      </w:r>
      <w:r>
        <w:rPr>
          <w:iCs/>
        </w:rPr>
        <w:t>о</w:t>
      </w:r>
      <w:r>
        <w:rPr>
          <w:iCs/>
        </w:rPr>
        <w:t xml:space="preserve">ступлений по источникам финансирования дефицита бюджета в соответствии с общими </w:t>
      </w:r>
      <w:hyperlink r:id="rId7" w:history="1">
        <w:r>
          <w:rPr>
            <w:rStyle w:val="ab"/>
            <w:iCs/>
          </w:rPr>
          <w:t>тр</w:t>
        </w:r>
        <w:r>
          <w:rPr>
            <w:rStyle w:val="ab"/>
            <w:iCs/>
          </w:rPr>
          <w:t>е</w:t>
        </w:r>
        <w:r>
          <w:rPr>
            <w:rStyle w:val="ab"/>
            <w:iCs/>
          </w:rPr>
          <w:t>бованиями</w:t>
        </w:r>
      </w:hyperlink>
      <w:r>
        <w:rPr>
          <w:iCs/>
        </w:rPr>
        <w:t xml:space="preserve"> к такой методике, установленными Правительством Российской Федерации;</w:t>
      </w:r>
    </w:p>
    <w:p w:rsidR="008C0F2E" w:rsidRDefault="008C0F2E" w:rsidP="008C0F2E">
      <w:pPr>
        <w:ind w:firstLine="426"/>
        <w:jc w:val="both"/>
        <w:rPr>
          <w:i/>
        </w:rPr>
      </w:pPr>
      <w:r>
        <w:rPr>
          <w:i/>
        </w:rPr>
        <w:t xml:space="preserve">Постановлением администрации МО Запорожское сельское поселение от 03.08.2016 года №235  утверждена «Методика прогнозирования </w:t>
      </w:r>
      <w:r>
        <w:rPr>
          <w:i/>
          <w:iCs/>
        </w:rPr>
        <w:t>поступлений по источникам финанс</w:t>
      </w:r>
      <w:r>
        <w:rPr>
          <w:i/>
          <w:iCs/>
        </w:rPr>
        <w:t>и</w:t>
      </w:r>
      <w:r>
        <w:rPr>
          <w:i/>
          <w:iCs/>
        </w:rPr>
        <w:t xml:space="preserve">рования дефицита бюджета </w:t>
      </w:r>
      <w:r>
        <w:rPr>
          <w:i/>
        </w:rPr>
        <w:t>муниципального образования  Запорожское сельское посел</w:t>
      </w:r>
      <w:r>
        <w:rPr>
          <w:i/>
        </w:rPr>
        <w:t>е</w:t>
      </w:r>
      <w:r>
        <w:rPr>
          <w:i/>
        </w:rPr>
        <w:t>ние»  МО Приозерский муниципальный район Ленинградской области».</w:t>
      </w:r>
    </w:p>
    <w:p w:rsidR="00696F92" w:rsidRDefault="00696F92" w:rsidP="002F1304">
      <w:pPr>
        <w:ind w:left="-284" w:firstLine="76"/>
        <w:jc w:val="both"/>
      </w:pPr>
    </w:p>
    <w:p w:rsidR="00FE5C7D" w:rsidRDefault="0098159D" w:rsidP="00A40829">
      <w:pPr>
        <w:ind w:left="-360"/>
        <w:jc w:val="both"/>
      </w:pPr>
      <w:r w:rsidRPr="007A743F">
        <w:t>В соответствии</w:t>
      </w:r>
      <w:r>
        <w:t xml:space="preserve"> с пунктом 3 статьи 184.1. Бюджетного кодекса Российской Фе</w:t>
      </w:r>
      <w:r w:rsidR="00052632">
        <w:t>д</w:t>
      </w:r>
      <w:r w:rsidR="00052632">
        <w:t>е</w:t>
      </w:r>
      <w:r w:rsidR="00052632">
        <w:t xml:space="preserve">рации </w:t>
      </w:r>
      <w:r w:rsidR="00052632" w:rsidRPr="007E6D84">
        <w:t xml:space="preserve">статьей </w:t>
      </w:r>
      <w:r w:rsidR="004D7172">
        <w:t>8</w:t>
      </w:r>
      <w:r>
        <w:t xml:space="preserve"> проекта решения о местном бюджете установлен</w:t>
      </w:r>
      <w:r w:rsidR="00FE5C7D">
        <w:t>ы:</w:t>
      </w:r>
    </w:p>
    <w:p w:rsidR="001C1E5C" w:rsidRDefault="00FE5C7D" w:rsidP="00A40829">
      <w:pPr>
        <w:ind w:left="-360"/>
        <w:jc w:val="both"/>
        <w:rPr>
          <w:i/>
        </w:rPr>
      </w:pPr>
      <w:r>
        <w:t>-</w:t>
      </w:r>
      <w:r w:rsidR="00A27B88">
        <w:t xml:space="preserve"> предельный объем</w:t>
      </w:r>
      <w:r>
        <w:t xml:space="preserve"> </w:t>
      </w:r>
      <w:r w:rsidR="0098159D">
        <w:t>муниципаль</w:t>
      </w:r>
      <w:r>
        <w:t>ного внутреннего долга в течение</w:t>
      </w:r>
      <w:r w:rsidR="0098159D">
        <w:t xml:space="preserve"> </w:t>
      </w:r>
      <w:r w:rsidR="00F143FD">
        <w:t>2018</w:t>
      </w:r>
      <w:r w:rsidR="0098159D" w:rsidRPr="0059270D">
        <w:t xml:space="preserve"> год</w:t>
      </w:r>
      <w:r w:rsidR="00D745B6">
        <w:t>а</w:t>
      </w:r>
      <w:r w:rsidR="00652F4D">
        <w:t xml:space="preserve"> и</w:t>
      </w:r>
      <w:r>
        <w:t xml:space="preserve"> </w:t>
      </w:r>
      <w:r w:rsidR="00A27B88">
        <w:t>верхний предел муниципаль</w:t>
      </w:r>
      <w:r>
        <w:t>ного внутреннего долга, в</w:t>
      </w:r>
      <w:r w:rsidR="009B6285">
        <w:t xml:space="preserve"> </w:t>
      </w:r>
      <w:r w:rsidR="00A27B88">
        <w:t>т.</w:t>
      </w:r>
      <w:r w:rsidR="009B6285">
        <w:t xml:space="preserve"> </w:t>
      </w:r>
      <w:r w:rsidR="00A27B88">
        <w:t>ч</w:t>
      </w:r>
      <w:r w:rsidR="009B6285">
        <w:t>.</w:t>
      </w:r>
      <w:r w:rsidR="00A27B88">
        <w:t xml:space="preserve"> по муниципальным гарантиям и ранее выданным поручительствам </w:t>
      </w:r>
      <w:r w:rsidR="00D745B6">
        <w:t xml:space="preserve"> по состоя</w:t>
      </w:r>
      <w:r>
        <w:t xml:space="preserve">нию </w:t>
      </w:r>
      <w:r w:rsidR="00F143FD">
        <w:t>на 01.01.2019</w:t>
      </w:r>
      <w:r w:rsidR="0098159D" w:rsidRPr="00922706">
        <w:t xml:space="preserve"> года</w:t>
      </w:r>
      <w:r w:rsidR="0098159D" w:rsidRPr="00922706">
        <w:rPr>
          <w:b/>
          <w:i/>
        </w:rPr>
        <w:t>.</w:t>
      </w:r>
      <w:r w:rsidR="00293260" w:rsidRPr="00922706">
        <w:rPr>
          <w:i/>
        </w:rPr>
        <w:t xml:space="preserve"> </w:t>
      </w:r>
      <w:r w:rsidR="00922706" w:rsidRPr="00922706">
        <w:rPr>
          <w:i/>
        </w:rPr>
        <w:t>Зам</w:t>
      </w:r>
      <w:r w:rsidR="00922706" w:rsidRPr="00922706">
        <w:rPr>
          <w:i/>
        </w:rPr>
        <w:t>е</w:t>
      </w:r>
      <w:r w:rsidR="00922706" w:rsidRPr="00922706">
        <w:rPr>
          <w:i/>
        </w:rPr>
        <w:t>чаний нет.</w:t>
      </w:r>
    </w:p>
    <w:p w:rsidR="006F6D27" w:rsidRDefault="006F6D27" w:rsidP="00A40829">
      <w:pPr>
        <w:ind w:left="-360"/>
        <w:jc w:val="both"/>
        <w:rPr>
          <w:i/>
        </w:rPr>
      </w:pPr>
    </w:p>
    <w:p w:rsidR="007535ED" w:rsidRPr="00293260" w:rsidRDefault="007535ED" w:rsidP="00A40829">
      <w:pPr>
        <w:ind w:left="-360"/>
        <w:jc w:val="both"/>
        <w:rPr>
          <w:i/>
        </w:rPr>
      </w:pPr>
    </w:p>
    <w:p w:rsidR="00CD20EA" w:rsidRDefault="00772284" w:rsidP="00A40829">
      <w:pPr>
        <w:ind w:left="-360"/>
        <w:jc w:val="center"/>
        <w:rPr>
          <w:b/>
        </w:rPr>
      </w:pPr>
      <w:r>
        <w:rPr>
          <w:b/>
        </w:rPr>
        <w:t xml:space="preserve">3. Доходы </w:t>
      </w:r>
      <w:r w:rsidR="003342B9">
        <w:rPr>
          <w:b/>
        </w:rPr>
        <w:t>местного бюджета</w:t>
      </w:r>
    </w:p>
    <w:p w:rsidR="00B17798" w:rsidRDefault="00B17798" w:rsidP="00A40829">
      <w:pPr>
        <w:ind w:left="-360"/>
        <w:jc w:val="center"/>
        <w:rPr>
          <w:b/>
        </w:rPr>
      </w:pPr>
    </w:p>
    <w:p w:rsidR="000D4C10" w:rsidRDefault="00772284" w:rsidP="00A40829">
      <w:pPr>
        <w:ind w:left="-360"/>
        <w:jc w:val="both"/>
      </w:pPr>
      <w:r w:rsidRPr="005E1CA6">
        <w:t xml:space="preserve">Проектом решения о </w:t>
      </w:r>
      <w:r w:rsidR="00A653BF">
        <w:t xml:space="preserve">местном </w:t>
      </w:r>
      <w:r w:rsidRPr="005E1CA6">
        <w:t>б</w:t>
      </w:r>
      <w:r w:rsidR="007F6C37">
        <w:t xml:space="preserve">юджете </w:t>
      </w:r>
      <w:r w:rsidR="00F143FD">
        <w:t>на 2018</w:t>
      </w:r>
      <w:r w:rsidR="007F6C37" w:rsidRPr="0059270D">
        <w:t xml:space="preserve"> год</w:t>
      </w:r>
      <w:r w:rsidR="007F6C37">
        <w:t xml:space="preserve"> </w:t>
      </w:r>
      <w:r w:rsidR="00A52186">
        <w:t>предлагается утвердить доходы ме</w:t>
      </w:r>
      <w:r w:rsidR="00B55665">
        <w:t>с</w:t>
      </w:r>
      <w:r w:rsidR="00B55665">
        <w:t>т</w:t>
      </w:r>
      <w:r w:rsidR="00B55665">
        <w:t>ного</w:t>
      </w:r>
      <w:r w:rsidR="003D0840">
        <w:t xml:space="preserve"> бюдж</w:t>
      </w:r>
      <w:r w:rsidR="00E24BB6">
        <w:t>ета в размере</w:t>
      </w:r>
      <w:r w:rsidR="00747B33">
        <w:t xml:space="preserve"> </w:t>
      </w:r>
      <w:r w:rsidR="00777BF9">
        <w:t xml:space="preserve"> </w:t>
      </w:r>
      <w:r w:rsidR="00F143FD">
        <w:t xml:space="preserve">37405,2 </w:t>
      </w:r>
      <w:r w:rsidR="00E654D6">
        <w:t>тыс. руб.</w:t>
      </w:r>
    </w:p>
    <w:p w:rsidR="0098239D" w:rsidRDefault="0098239D" w:rsidP="00A40829">
      <w:pPr>
        <w:ind w:left="-360"/>
        <w:jc w:val="both"/>
      </w:pPr>
    </w:p>
    <w:p w:rsidR="00D52635" w:rsidRDefault="00D52635" w:rsidP="00A40829">
      <w:pPr>
        <w:ind w:left="-360"/>
        <w:jc w:val="both"/>
      </w:pPr>
    </w:p>
    <w:p w:rsidR="00D52635" w:rsidRDefault="00D52635" w:rsidP="00A40829">
      <w:pPr>
        <w:ind w:left="-360"/>
        <w:jc w:val="both"/>
      </w:pPr>
    </w:p>
    <w:p w:rsidR="00D52635" w:rsidRDefault="00D52635" w:rsidP="00A40829">
      <w:pPr>
        <w:ind w:left="-360"/>
        <w:jc w:val="both"/>
      </w:pPr>
    </w:p>
    <w:p w:rsidR="00D52635" w:rsidRDefault="00D52635" w:rsidP="00A40829">
      <w:pPr>
        <w:ind w:left="-360"/>
        <w:jc w:val="both"/>
      </w:pPr>
    </w:p>
    <w:p w:rsidR="00D52635" w:rsidRDefault="00D52635" w:rsidP="00A40829">
      <w:pPr>
        <w:ind w:left="-360"/>
        <w:jc w:val="both"/>
      </w:pPr>
    </w:p>
    <w:p w:rsidR="00D52635" w:rsidRDefault="00D52635" w:rsidP="00A40829">
      <w:pPr>
        <w:ind w:left="-360"/>
        <w:jc w:val="both"/>
      </w:pPr>
    </w:p>
    <w:p w:rsidR="00D52635" w:rsidRDefault="00D52635" w:rsidP="00A40829">
      <w:pPr>
        <w:ind w:left="-360"/>
        <w:jc w:val="both"/>
      </w:pPr>
    </w:p>
    <w:tbl>
      <w:tblPr>
        <w:tblpPr w:leftFromText="180" w:rightFromText="180" w:vertAnchor="text" w:horzAnchor="margin" w:tblpX="-332" w:tblpY="445"/>
        <w:tblW w:w="9433" w:type="dxa"/>
        <w:tblLayout w:type="fixed"/>
        <w:tblLook w:val="04A0" w:firstRow="1" w:lastRow="0" w:firstColumn="1" w:lastColumn="0" w:noHBand="0" w:noVBand="1"/>
      </w:tblPr>
      <w:tblGrid>
        <w:gridCol w:w="3904"/>
        <w:gridCol w:w="1417"/>
        <w:gridCol w:w="1418"/>
        <w:gridCol w:w="1276"/>
        <w:gridCol w:w="1418"/>
      </w:tblGrid>
      <w:tr w:rsidR="00C81E0D" w:rsidTr="0098239D">
        <w:trPr>
          <w:trHeight w:val="240"/>
        </w:trPr>
        <w:tc>
          <w:tcPr>
            <w:tcW w:w="3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lastRenderedPageBreak/>
              <w:t xml:space="preserve">Источники </w:t>
            </w:r>
          </w:p>
          <w:p w:rsidR="00C81E0D" w:rsidRPr="00B17798" w:rsidRDefault="00C81E0D" w:rsidP="0098239D">
            <w:pPr>
              <w:ind w:left="-993"/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доходов местного бюдж</w:t>
            </w:r>
            <w:r w:rsidRPr="00B17798">
              <w:rPr>
                <w:b/>
                <w:bCs/>
                <w:i/>
                <w:sz w:val="18"/>
                <w:szCs w:val="16"/>
              </w:rPr>
              <w:t>е</w:t>
            </w:r>
            <w:r w:rsidRPr="00B17798">
              <w:rPr>
                <w:b/>
                <w:bCs/>
                <w:i/>
                <w:sz w:val="18"/>
                <w:szCs w:val="16"/>
              </w:rPr>
              <w:t>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201</w:t>
            </w:r>
            <w:r w:rsidR="00F143FD">
              <w:rPr>
                <w:b/>
                <w:bCs/>
                <w:i/>
                <w:sz w:val="18"/>
                <w:szCs w:val="16"/>
              </w:rPr>
              <w:t>5</w:t>
            </w:r>
            <w:r w:rsidRPr="00B17798">
              <w:rPr>
                <w:b/>
                <w:bCs/>
                <w:i/>
                <w:sz w:val="18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0D" w:rsidRPr="00B17798" w:rsidRDefault="00F143F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i/>
                <w:sz w:val="18"/>
                <w:szCs w:val="16"/>
              </w:rPr>
              <w:t>2016</w:t>
            </w:r>
            <w:r w:rsidR="00C81E0D">
              <w:rPr>
                <w:b/>
                <w:bCs/>
                <w:i/>
                <w:sz w:val="18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201</w:t>
            </w:r>
            <w:r w:rsidR="00F143FD">
              <w:rPr>
                <w:b/>
                <w:bCs/>
                <w:i/>
                <w:sz w:val="18"/>
                <w:szCs w:val="16"/>
              </w:rPr>
              <w:t>7</w:t>
            </w:r>
            <w:r w:rsidRPr="00B17798">
              <w:rPr>
                <w:b/>
                <w:bCs/>
                <w:i/>
                <w:sz w:val="18"/>
                <w:szCs w:val="1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 xml:space="preserve">Проект </w:t>
            </w:r>
          </w:p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201</w:t>
            </w:r>
            <w:r w:rsidR="00F143FD">
              <w:rPr>
                <w:b/>
                <w:bCs/>
                <w:i/>
                <w:sz w:val="18"/>
                <w:szCs w:val="16"/>
              </w:rPr>
              <w:t>8</w:t>
            </w:r>
            <w:r w:rsidRPr="00B17798">
              <w:rPr>
                <w:b/>
                <w:bCs/>
                <w:i/>
                <w:sz w:val="18"/>
                <w:szCs w:val="16"/>
              </w:rPr>
              <w:t xml:space="preserve"> год</w:t>
            </w:r>
          </w:p>
        </w:tc>
      </w:tr>
      <w:tr w:rsidR="00C81E0D" w:rsidTr="0098239D">
        <w:trPr>
          <w:trHeight w:val="540"/>
        </w:trPr>
        <w:tc>
          <w:tcPr>
            <w:tcW w:w="3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E0D" w:rsidRPr="00B17798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0D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</w:p>
          <w:p w:rsidR="00C81E0D" w:rsidRPr="00C81E0D" w:rsidRDefault="00C81E0D" w:rsidP="0098239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исполн</w:t>
            </w:r>
            <w:r>
              <w:rPr>
                <w:sz w:val="18"/>
                <w:szCs w:val="16"/>
              </w:rPr>
              <w:t>е</w:t>
            </w:r>
            <w:r>
              <w:rPr>
                <w:sz w:val="18"/>
                <w:szCs w:val="16"/>
              </w:rPr>
              <w:t>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0D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</w:p>
          <w:p w:rsidR="00C81E0D" w:rsidRPr="00B17798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  <w:r w:rsidRPr="00E707A3">
              <w:rPr>
                <w:b/>
                <w:bCs/>
                <w:i/>
                <w:sz w:val="18"/>
                <w:szCs w:val="16"/>
              </w:rPr>
              <w:t>оценка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E0D" w:rsidRPr="00B17798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</w:p>
        </w:tc>
      </w:tr>
      <w:tr w:rsidR="00C81E0D" w:rsidTr="0098239D">
        <w:trPr>
          <w:trHeight w:val="89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 w:rsidRPr="00B17798">
              <w:rPr>
                <w:b/>
                <w:i/>
                <w:sz w:val="18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 w:rsidRPr="00B17798">
              <w:rPr>
                <w:b/>
                <w:i/>
                <w:sz w:val="18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5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b/>
                <w:sz w:val="16"/>
                <w:szCs w:val="16"/>
              </w:rPr>
            </w:pPr>
            <w:r w:rsidRPr="00F00E2B">
              <w:rPr>
                <w:b/>
                <w:sz w:val="16"/>
                <w:szCs w:val="16"/>
              </w:rPr>
              <w:t>Налоговые д</w:t>
            </w:r>
            <w:r w:rsidRPr="00F00E2B">
              <w:rPr>
                <w:b/>
                <w:sz w:val="16"/>
                <w:szCs w:val="16"/>
              </w:rPr>
              <w:t>о</w:t>
            </w:r>
            <w:r w:rsidRPr="00F00E2B">
              <w:rPr>
                <w:b/>
                <w:sz w:val="16"/>
                <w:szCs w:val="16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0E2B" w:rsidRDefault="00855DA5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3D4CF1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3D4CF1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21462,9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6064" w:rsidRDefault="00855DA5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2920,6</w:t>
            </w:r>
          </w:p>
        </w:tc>
      </w:tr>
      <w:tr w:rsidR="00F143FD" w:rsidTr="00855DA5">
        <w:trPr>
          <w:trHeight w:val="378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Налоги на тов</w:t>
            </w:r>
            <w:r w:rsidRPr="00F00E2B">
              <w:rPr>
                <w:sz w:val="16"/>
                <w:szCs w:val="16"/>
              </w:rPr>
              <w:t>а</w:t>
            </w:r>
            <w:r w:rsidRPr="00F00E2B">
              <w:rPr>
                <w:sz w:val="16"/>
                <w:szCs w:val="16"/>
              </w:rPr>
              <w:t>ры,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6064" w:rsidRDefault="00855DA5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3002,3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Налоги на имущество</w:t>
            </w:r>
            <w:r>
              <w:rPr>
                <w:sz w:val="16"/>
                <w:szCs w:val="16"/>
              </w:rPr>
              <w:t xml:space="preserve">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6064" w:rsidRDefault="00855DA5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6064" w:rsidRDefault="00855DA5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6064" w:rsidRDefault="00855DA5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b/>
                <w:sz w:val="16"/>
                <w:szCs w:val="16"/>
              </w:rPr>
            </w:pPr>
            <w:r w:rsidRPr="00F00E2B">
              <w:rPr>
                <w:b/>
                <w:sz w:val="16"/>
                <w:szCs w:val="16"/>
              </w:rPr>
              <w:t>Неналоговые дох</w:t>
            </w:r>
            <w:r w:rsidRPr="00F00E2B">
              <w:rPr>
                <w:b/>
                <w:sz w:val="16"/>
                <w:szCs w:val="16"/>
              </w:rPr>
              <w:t>о</w:t>
            </w:r>
            <w:r w:rsidRPr="00F00E2B">
              <w:rPr>
                <w:b/>
                <w:sz w:val="16"/>
                <w:szCs w:val="16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0E2B" w:rsidRDefault="00855DA5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3D4CF1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3D4CF1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1077,6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Доходы, получаемые в виде арендной платы за з</w:t>
            </w:r>
            <w:r w:rsidRPr="00F00E2B">
              <w:rPr>
                <w:sz w:val="16"/>
                <w:szCs w:val="16"/>
              </w:rPr>
              <w:t>е</w:t>
            </w:r>
            <w:r w:rsidRPr="00F00E2B">
              <w:rPr>
                <w:sz w:val="16"/>
                <w:szCs w:val="16"/>
              </w:rPr>
              <w:t>мельные участки, государственная собстве</w:t>
            </w:r>
            <w:r w:rsidRPr="00F00E2B">
              <w:rPr>
                <w:sz w:val="16"/>
                <w:szCs w:val="16"/>
              </w:rPr>
              <w:t>н</w:t>
            </w:r>
            <w:r w:rsidRPr="00F00E2B">
              <w:rPr>
                <w:sz w:val="16"/>
                <w:szCs w:val="16"/>
              </w:rPr>
              <w:t>ность на которые не разграничена и которые расположены в границах посел</w:t>
            </w:r>
            <w:r w:rsidRPr="00F00E2B">
              <w:rPr>
                <w:sz w:val="16"/>
                <w:szCs w:val="16"/>
              </w:rPr>
              <w:t>е</w:t>
            </w:r>
            <w:r w:rsidRPr="00F00E2B">
              <w:rPr>
                <w:sz w:val="16"/>
                <w:szCs w:val="16"/>
              </w:rPr>
              <w:t>ний, а так же средства от продажи права на заключение договоров аренды указа</w:t>
            </w:r>
            <w:r w:rsidRPr="00F00E2B">
              <w:rPr>
                <w:sz w:val="16"/>
                <w:szCs w:val="16"/>
              </w:rPr>
              <w:t>н</w:t>
            </w:r>
            <w:r w:rsidRPr="00F00E2B">
              <w:rPr>
                <w:sz w:val="16"/>
                <w:szCs w:val="16"/>
              </w:rPr>
              <w:t>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щегося в оперативном управлении органов управления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лений и созданных ими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Default="00F143FD" w:rsidP="00F143FD">
            <w:pPr>
              <w:jc w:val="center"/>
              <w:rPr>
                <w:sz w:val="16"/>
                <w:szCs w:val="16"/>
              </w:rPr>
            </w:pPr>
          </w:p>
          <w:p w:rsidR="00F143FD" w:rsidRPr="00360D23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360D23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ских поселений(за исключением земельных участков муниципальных бюджетных и автономных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DA5" w:rsidRDefault="00855DA5" w:rsidP="00F143FD">
            <w:pPr>
              <w:jc w:val="center"/>
              <w:rPr>
                <w:sz w:val="16"/>
                <w:szCs w:val="16"/>
              </w:rPr>
            </w:pPr>
          </w:p>
          <w:p w:rsidR="00855DA5" w:rsidRPr="00855DA5" w:rsidRDefault="00855DA5" w:rsidP="00855DA5">
            <w:pPr>
              <w:rPr>
                <w:sz w:val="16"/>
                <w:szCs w:val="16"/>
              </w:rPr>
            </w:pPr>
          </w:p>
          <w:p w:rsidR="00855DA5" w:rsidRDefault="00855DA5" w:rsidP="00855DA5">
            <w:pPr>
              <w:rPr>
                <w:sz w:val="16"/>
                <w:szCs w:val="16"/>
              </w:rPr>
            </w:pPr>
          </w:p>
          <w:p w:rsidR="00F143FD" w:rsidRPr="00855DA5" w:rsidRDefault="00855DA5" w:rsidP="00855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 казну сельских поселений (за исключением з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мельных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Default="00F143FD" w:rsidP="00F143FD">
            <w:pPr>
              <w:jc w:val="center"/>
              <w:rPr>
                <w:sz w:val="16"/>
                <w:szCs w:val="16"/>
              </w:rPr>
            </w:pPr>
          </w:p>
          <w:p w:rsidR="00F143FD" w:rsidRPr="00360D23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DA5" w:rsidRDefault="00855DA5" w:rsidP="00F143FD">
            <w:pPr>
              <w:jc w:val="center"/>
              <w:rPr>
                <w:sz w:val="16"/>
                <w:szCs w:val="16"/>
              </w:rPr>
            </w:pPr>
          </w:p>
          <w:p w:rsidR="00F143FD" w:rsidRPr="00855DA5" w:rsidRDefault="00855DA5" w:rsidP="00855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ства, находящегося в собственн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6064" w:rsidRDefault="00855DA5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Доходы от оказания платных услуг и компенс</w:t>
            </w:r>
            <w:r w:rsidRPr="00F00E2B">
              <w:rPr>
                <w:sz w:val="16"/>
                <w:szCs w:val="16"/>
              </w:rPr>
              <w:t>а</w:t>
            </w:r>
            <w:r w:rsidRPr="00F00E2B">
              <w:rPr>
                <w:sz w:val="16"/>
                <w:szCs w:val="16"/>
              </w:rPr>
              <w:t>ции затрат го</w:t>
            </w:r>
            <w:r w:rsidRPr="00F00E2B">
              <w:rPr>
                <w:sz w:val="16"/>
                <w:szCs w:val="16"/>
              </w:rPr>
              <w:t>с</w:t>
            </w:r>
            <w:r w:rsidRPr="00F00E2B">
              <w:rPr>
                <w:sz w:val="16"/>
                <w:szCs w:val="16"/>
              </w:rPr>
              <w:t>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6064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6064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ственная собственность на которые не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граничена и которые расположены в границах посел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Default="00F143FD" w:rsidP="00F1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F143FD" w:rsidTr="001B622E">
        <w:trPr>
          <w:trHeight w:val="428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Прочие ненал</w:t>
            </w:r>
            <w:r w:rsidRPr="00F00E2B">
              <w:rPr>
                <w:sz w:val="16"/>
                <w:szCs w:val="16"/>
              </w:rPr>
              <w:t>о</w:t>
            </w:r>
            <w:r w:rsidRPr="00F00E2B">
              <w:rPr>
                <w:sz w:val="16"/>
                <w:szCs w:val="16"/>
              </w:rPr>
              <w:t>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DA5" w:rsidRDefault="00855DA5" w:rsidP="00F143FD">
            <w:pPr>
              <w:jc w:val="center"/>
              <w:rPr>
                <w:sz w:val="16"/>
                <w:szCs w:val="16"/>
              </w:rPr>
            </w:pPr>
          </w:p>
          <w:p w:rsidR="00F143FD" w:rsidRPr="00855DA5" w:rsidRDefault="00855DA5" w:rsidP="00855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b/>
                <w:sz w:val="16"/>
                <w:szCs w:val="16"/>
              </w:rPr>
            </w:pPr>
            <w:r w:rsidRPr="00F00E2B">
              <w:rPr>
                <w:b/>
                <w:sz w:val="16"/>
                <w:szCs w:val="16"/>
              </w:rPr>
              <w:t>Налоговые и неналоговые дох</w:t>
            </w:r>
            <w:r w:rsidRPr="00F00E2B">
              <w:rPr>
                <w:b/>
                <w:sz w:val="16"/>
                <w:szCs w:val="16"/>
              </w:rPr>
              <w:t>о</w:t>
            </w:r>
            <w:r w:rsidRPr="00F00E2B">
              <w:rPr>
                <w:b/>
                <w:sz w:val="16"/>
                <w:szCs w:val="16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0E2B" w:rsidRDefault="00855DA5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3D4CF1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AA3D60" w:rsidRDefault="00F143FD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22540,5</w:t>
            </w:r>
          </w:p>
        </w:tc>
      </w:tr>
      <w:tr w:rsidR="00F143FD" w:rsidTr="001B622E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FD" w:rsidRPr="00F00E2B" w:rsidRDefault="00F143FD" w:rsidP="00F143F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Безвозмездные п</w:t>
            </w:r>
            <w:r w:rsidRPr="00F00E2B">
              <w:rPr>
                <w:sz w:val="16"/>
                <w:szCs w:val="16"/>
              </w:rPr>
              <w:t>о</w:t>
            </w:r>
            <w:r w:rsidRPr="00F00E2B">
              <w:rPr>
                <w:sz w:val="16"/>
                <w:szCs w:val="16"/>
              </w:rPr>
              <w:t>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0E2B" w:rsidRDefault="00855DA5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AA3D60" w:rsidRDefault="003D4CF1" w:rsidP="00F1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14864,7</w:t>
            </w:r>
          </w:p>
        </w:tc>
      </w:tr>
      <w:tr w:rsidR="00F143FD" w:rsidTr="001B622E">
        <w:trPr>
          <w:trHeight w:val="28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FD" w:rsidRPr="00F00E2B" w:rsidRDefault="00F143FD" w:rsidP="00F143FD">
            <w:pPr>
              <w:rPr>
                <w:b/>
                <w:sz w:val="16"/>
                <w:szCs w:val="16"/>
              </w:rPr>
            </w:pPr>
            <w:r w:rsidRPr="00F00E2B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FD" w:rsidRPr="00F00E2B" w:rsidRDefault="00F143FD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3FD" w:rsidRPr="00F00E2B" w:rsidRDefault="00855DA5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D" w:rsidRPr="00F00E2B" w:rsidRDefault="003D4CF1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217700,6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FD" w:rsidRPr="00AA3D60" w:rsidRDefault="003D4CF1" w:rsidP="00F1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37405,2</w:t>
            </w:r>
          </w:p>
        </w:tc>
      </w:tr>
      <w:tr w:rsidR="00A26552" w:rsidTr="0098239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33" w:type="dxa"/>
            <w:gridSpan w:val="5"/>
          </w:tcPr>
          <w:p w:rsidR="00A26552" w:rsidRDefault="00A26552" w:rsidP="0098239D">
            <w:pPr>
              <w:jc w:val="both"/>
              <w:rPr>
                <w:sz w:val="20"/>
                <w:szCs w:val="20"/>
              </w:rPr>
            </w:pPr>
          </w:p>
        </w:tc>
      </w:tr>
    </w:tbl>
    <w:p w:rsidR="00CC3B25" w:rsidRPr="00017CB9" w:rsidRDefault="00E654D6" w:rsidP="00017CB9">
      <w:pPr>
        <w:jc w:val="both"/>
        <w:rPr>
          <w:sz w:val="20"/>
          <w:szCs w:val="20"/>
        </w:rPr>
      </w:pPr>
      <w:r w:rsidRPr="00E654D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654D6">
        <w:rPr>
          <w:sz w:val="20"/>
          <w:szCs w:val="20"/>
        </w:rPr>
        <w:t xml:space="preserve">     </w:t>
      </w:r>
      <w:r w:rsidR="00017CB9">
        <w:rPr>
          <w:sz w:val="20"/>
          <w:szCs w:val="20"/>
        </w:rPr>
        <w:t xml:space="preserve">  </w:t>
      </w:r>
    </w:p>
    <w:p w:rsidR="007535ED" w:rsidRDefault="007535ED" w:rsidP="0098239D">
      <w:pPr>
        <w:ind w:left="-180"/>
        <w:jc w:val="both"/>
      </w:pPr>
    </w:p>
    <w:p w:rsidR="00D74668" w:rsidRPr="00574FF8" w:rsidRDefault="00D74668" w:rsidP="0098239D">
      <w:pPr>
        <w:ind w:left="-180"/>
        <w:jc w:val="both"/>
        <w:rPr>
          <w:b/>
        </w:rPr>
      </w:pPr>
      <w:r w:rsidRPr="0049037B">
        <w:t xml:space="preserve">Структура </w:t>
      </w:r>
      <w:r w:rsidR="00683ACD" w:rsidRPr="0049037B">
        <w:t>доходов местного бюд</w:t>
      </w:r>
      <w:r w:rsidR="00737B2C">
        <w:t>жета за 2</w:t>
      </w:r>
      <w:r w:rsidR="003D4CF1">
        <w:t>015 – 2018</w:t>
      </w:r>
      <w:r w:rsidR="00B55665" w:rsidRPr="0049037B">
        <w:t xml:space="preserve"> </w:t>
      </w:r>
      <w:r w:rsidRPr="0049037B">
        <w:t>годы представлена на следующей ди</w:t>
      </w:r>
      <w:r w:rsidRPr="0049037B">
        <w:t>а</w:t>
      </w:r>
      <w:r w:rsidRPr="0049037B">
        <w:t>грамме:</w:t>
      </w:r>
    </w:p>
    <w:p w:rsidR="00CD49A1" w:rsidRDefault="00855843" w:rsidP="0098239D">
      <w:pPr>
        <w:ind w:left="-180"/>
        <w:jc w:val="both"/>
      </w:pPr>
      <w:r>
        <w:rPr>
          <w:noProof/>
        </w:rPr>
        <w:drawing>
          <wp:inline distT="0" distB="0" distL="0" distR="0">
            <wp:extent cx="6086475" cy="15335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20CB" w:rsidRDefault="003420CB" w:rsidP="0098239D">
      <w:pPr>
        <w:ind w:left="-180"/>
        <w:jc w:val="both"/>
        <w:rPr>
          <w:b/>
        </w:rPr>
      </w:pPr>
    </w:p>
    <w:p w:rsidR="003420CB" w:rsidRPr="008E54D3" w:rsidRDefault="003420CB" w:rsidP="0098239D">
      <w:pPr>
        <w:ind w:left="-180"/>
        <w:jc w:val="both"/>
      </w:pPr>
      <w:r w:rsidRPr="008E54D3">
        <w:t>В соответствии со статьей 160.1 Бюджетного кодекса Российской Федерации  главный адм</w:t>
      </w:r>
      <w:r w:rsidRPr="008E54D3">
        <w:t>и</w:t>
      </w:r>
      <w:r w:rsidRPr="008E54D3">
        <w:t>нистратор доходов бюджета   утверждает методику прогнозирования посту</w:t>
      </w:r>
      <w:r w:rsidRPr="008E54D3">
        <w:t>п</w:t>
      </w:r>
      <w:r w:rsidRPr="008E54D3">
        <w:t xml:space="preserve">лений доходов в бюджет. </w:t>
      </w:r>
    </w:p>
    <w:p w:rsidR="008E54D3" w:rsidRDefault="003420CB" w:rsidP="0098239D">
      <w:pPr>
        <w:ind w:left="-180"/>
        <w:jc w:val="both"/>
      </w:pPr>
      <w:r w:rsidRPr="008E54D3">
        <w:t>Постановлением администрации муниципального образования  Запорожское сельское посел</w:t>
      </w:r>
      <w:r w:rsidRPr="008E54D3">
        <w:t>е</w:t>
      </w:r>
      <w:r w:rsidRPr="008E54D3">
        <w:t xml:space="preserve">ние муниципального образования Приозерский муниципальный район от 06.10.2016года </w:t>
      </w:r>
    </w:p>
    <w:p w:rsidR="003420CB" w:rsidRPr="008E54D3" w:rsidRDefault="003420CB" w:rsidP="0098239D">
      <w:pPr>
        <w:ind w:left="-180"/>
        <w:jc w:val="both"/>
      </w:pPr>
      <w:r w:rsidRPr="008E54D3">
        <w:lastRenderedPageBreak/>
        <w:t>№</w:t>
      </w:r>
      <w:r w:rsidR="008E54D3">
        <w:t xml:space="preserve"> </w:t>
      </w:r>
      <w:r w:rsidRPr="008E54D3">
        <w:t>327  утверждена «Методика прогнозирования поступлений доходов в бюджет муниципал</w:t>
      </w:r>
      <w:r w:rsidRPr="008E54D3">
        <w:t>ь</w:t>
      </w:r>
      <w:r w:rsidRPr="008E54D3">
        <w:t>ного образования Запорожское сельское поселение муниципального образования Приозерский муниципаль</w:t>
      </w:r>
      <w:r w:rsidR="00CF7442" w:rsidRPr="008E54D3">
        <w:t>ный район Ленинградской области</w:t>
      </w:r>
      <w:r w:rsidRPr="008E54D3">
        <w:t>, главным администратором кот</w:t>
      </w:r>
      <w:r w:rsidRPr="008E54D3">
        <w:t>о</w:t>
      </w:r>
      <w:r w:rsidRPr="008E54D3">
        <w:t xml:space="preserve">рого является </w:t>
      </w:r>
      <w:r w:rsidRPr="008E54D3">
        <w:rPr>
          <w:u w:val="single"/>
        </w:rPr>
        <w:t>администрация</w:t>
      </w:r>
      <w:r w:rsidRPr="008E54D3">
        <w:t xml:space="preserve"> муниципального образования Запорожское сельское поселение муниципальн</w:t>
      </w:r>
      <w:r w:rsidRPr="008E54D3">
        <w:t>о</w:t>
      </w:r>
      <w:r w:rsidRPr="008E54D3">
        <w:t>го образования Приозерский муниципальный район Л</w:t>
      </w:r>
      <w:r w:rsidRPr="008E54D3">
        <w:t>е</w:t>
      </w:r>
      <w:r w:rsidRPr="008E54D3">
        <w:t>нинградской области».</w:t>
      </w:r>
    </w:p>
    <w:p w:rsidR="0043542C" w:rsidRDefault="0043542C" w:rsidP="00F143FD">
      <w:pPr>
        <w:jc w:val="both"/>
        <w:rPr>
          <w:b/>
        </w:rPr>
      </w:pPr>
    </w:p>
    <w:p w:rsidR="00AC4C5C" w:rsidRDefault="00AC4C5C" w:rsidP="0098239D">
      <w:pPr>
        <w:ind w:left="-180"/>
        <w:jc w:val="both"/>
      </w:pPr>
      <w:r>
        <w:rPr>
          <w:b/>
        </w:rPr>
        <w:t>Налоговые доходы</w:t>
      </w:r>
      <w:r>
        <w:t xml:space="preserve"> проектом р</w:t>
      </w:r>
      <w:r w:rsidR="008E54D3">
        <w:t>ешения о местном бюджете на 2018</w:t>
      </w:r>
      <w:r>
        <w:t xml:space="preserve"> год предусматрива</w:t>
      </w:r>
      <w:r w:rsidR="007F20BD">
        <w:t>ю</w:t>
      </w:r>
      <w:r w:rsidR="007F20BD">
        <w:t>т</w:t>
      </w:r>
      <w:r w:rsidR="007F20BD">
        <w:t xml:space="preserve">ся </w:t>
      </w:r>
      <w:r w:rsidR="00E93958">
        <w:t xml:space="preserve">в объеме </w:t>
      </w:r>
      <w:r w:rsidR="008E54D3">
        <w:t>21462,9</w:t>
      </w:r>
      <w:r w:rsidR="0049037B">
        <w:t xml:space="preserve"> </w:t>
      </w:r>
      <w:r w:rsidR="00C677F3">
        <w:t>тыс. руб</w:t>
      </w:r>
      <w:r>
        <w:t>.</w:t>
      </w:r>
    </w:p>
    <w:p w:rsidR="00AC4C5C" w:rsidRDefault="00855843" w:rsidP="00AC4C5C">
      <w:pPr>
        <w:ind w:firstLine="720"/>
        <w:jc w:val="both"/>
      </w:pPr>
      <w:r>
        <w:rPr>
          <w:noProof/>
          <w:sz w:val="16"/>
          <w:szCs w:val="16"/>
        </w:rPr>
        <w:drawing>
          <wp:inline distT="0" distB="0" distL="0" distR="0">
            <wp:extent cx="4781550" cy="13049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6082" w:rsidRDefault="00AC4C5C" w:rsidP="00985DA3">
      <w:pPr>
        <w:ind w:left="-360"/>
        <w:jc w:val="both"/>
      </w:pPr>
      <w:r w:rsidRPr="00C338D5">
        <w:t>В структуре</w:t>
      </w:r>
      <w:r>
        <w:t xml:space="preserve"> налоговых доходов местного бюджета</w:t>
      </w:r>
      <w:r w:rsidR="003C1B6A">
        <w:t xml:space="preserve"> </w:t>
      </w:r>
      <w:r>
        <w:t xml:space="preserve">наибольший удельный вес </w:t>
      </w:r>
      <w:r w:rsidR="002A7DEB">
        <w:t>в 2018</w:t>
      </w:r>
      <w:r w:rsidR="003C1B6A">
        <w:t xml:space="preserve"> году </w:t>
      </w:r>
      <w:r>
        <w:t>за</w:t>
      </w:r>
      <w:r w:rsidR="00D458E7">
        <w:t>н</w:t>
      </w:r>
      <w:r w:rsidR="00D458E7">
        <w:t>и</w:t>
      </w:r>
      <w:r w:rsidR="00D458E7">
        <w:t>мае</w:t>
      </w:r>
      <w:r w:rsidR="005B64BF">
        <w:t xml:space="preserve">т </w:t>
      </w:r>
      <w:r w:rsidR="00951161">
        <w:t xml:space="preserve">земельный </w:t>
      </w:r>
      <w:r w:rsidR="005B64BF">
        <w:t>налог</w:t>
      </w:r>
      <w:r w:rsidR="000D5160">
        <w:t xml:space="preserve"> – </w:t>
      </w:r>
      <w:r w:rsidR="002A7DEB">
        <w:t>60,6</w:t>
      </w:r>
      <w:r w:rsidR="003C1B6A">
        <w:t>%.</w:t>
      </w:r>
      <w:r w:rsidR="003C1B6A" w:rsidRPr="003C1B6A">
        <w:t xml:space="preserve">  </w:t>
      </w:r>
    </w:p>
    <w:p w:rsidR="00996082" w:rsidRDefault="00350997" w:rsidP="00017CB9">
      <w:pPr>
        <w:ind w:left="-360"/>
        <w:jc w:val="both"/>
        <w:rPr>
          <w:b/>
          <w:bCs/>
        </w:rPr>
      </w:pPr>
      <w:r w:rsidRPr="00CE47AC">
        <w:t xml:space="preserve">Расчет </w:t>
      </w:r>
      <w:r w:rsidRPr="00350997">
        <w:rPr>
          <w:i/>
        </w:rPr>
        <w:t>земельного налога</w:t>
      </w:r>
      <w:r w:rsidRPr="00CE47AC">
        <w:t xml:space="preserve"> осуществлен</w:t>
      </w:r>
      <w:r>
        <w:t xml:space="preserve"> с учетом основных направлений налоговой полит</w:t>
      </w:r>
      <w:r>
        <w:t>и</w:t>
      </w:r>
      <w:r w:rsidR="002A7DEB">
        <w:t>ки на 2018</w:t>
      </w:r>
      <w:r>
        <w:t xml:space="preserve"> год, требований НК РФ, нормативно-правовыми актами МО Запорожское сельское посел</w:t>
      </w:r>
      <w:r>
        <w:t>е</w:t>
      </w:r>
      <w:r>
        <w:t xml:space="preserve">ние. </w:t>
      </w:r>
      <w:r w:rsidR="00BA5C9E">
        <w:t>Расчет поступлений осуществлен исходя из фактического поступл</w:t>
      </w:r>
      <w:r w:rsidR="00BA5C9E">
        <w:t>е</w:t>
      </w:r>
      <w:r w:rsidR="002A7DEB">
        <w:t>ния за 2016</w:t>
      </w:r>
      <w:r w:rsidR="00BA5C9E">
        <w:t xml:space="preserve"> год</w:t>
      </w:r>
      <w:r w:rsidR="002A7DEB">
        <w:t xml:space="preserve"> и оценки поступлений за 2017</w:t>
      </w:r>
      <w:r w:rsidR="00BA5C9E">
        <w:t xml:space="preserve"> год.</w:t>
      </w:r>
      <w:r>
        <w:t xml:space="preserve"> </w:t>
      </w:r>
      <w:r w:rsidR="00092CE7">
        <w:t xml:space="preserve"> </w:t>
      </w:r>
      <w:r w:rsidR="00092CE7" w:rsidRPr="002A7DEB">
        <w:t>При планировании поступлений земельного налога пред</w:t>
      </w:r>
      <w:r w:rsidR="00092CE7" w:rsidRPr="002A7DEB">
        <w:t>у</w:t>
      </w:r>
      <w:r w:rsidR="00092CE7" w:rsidRPr="002A7DEB">
        <w:t>смотрено погашение недоимки в размере</w:t>
      </w:r>
      <w:r w:rsidR="002A7DEB">
        <w:t xml:space="preserve"> 5</w:t>
      </w:r>
      <w:r w:rsidR="00092CE7">
        <w:t xml:space="preserve">%. </w:t>
      </w:r>
      <w:r>
        <w:t>(пояснительная записка к пр</w:t>
      </w:r>
      <w:r>
        <w:t>о</w:t>
      </w:r>
      <w:r>
        <w:t xml:space="preserve">екту решения). </w:t>
      </w:r>
    </w:p>
    <w:p w:rsidR="00017CB9" w:rsidRPr="00017CB9" w:rsidRDefault="00017CB9" w:rsidP="00017CB9">
      <w:pPr>
        <w:ind w:left="-360"/>
        <w:jc w:val="both"/>
        <w:rPr>
          <w:b/>
          <w:bCs/>
        </w:rPr>
      </w:pPr>
    </w:p>
    <w:p w:rsidR="00AC4C5C" w:rsidRPr="00AC4C5C" w:rsidRDefault="00AC4C5C" w:rsidP="00AC4C5C">
      <w:pPr>
        <w:ind w:firstLine="720"/>
        <w:jc w:val="both"/>
        <w:rPr>
          <w:sz w:val="20"/>
          <w:szCs w:val="20"/>
          <w:u w:val="single"/>
        </w:rPr>
      </w:pPr>
      <w:r>
        <w:rPr>
          <w:u w:val="single"/>
        </w:rPr>
        <w:t>Сравнительная таблица</w:t>
      </w:r>
    </w:p>
    <w:p w:rsidR="00AC4C5C" w:rsidRDefault="00AC4C5C" w:rsidP="00AC4C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141D4">
        <w:rPr>
          <w:sz w:val="20"/>
          <w:szCs w:val="20"/>
        </w:rPr>
        <w:t xml:space="preserve">                      </w:t>
      </w:r>
      <w:r w:rsidR="007F132C">
        <w:rPr>
          <w:sz w:val="20"/>
          <w:szCs w:val="20"/>
        </w:rPr>
        <w:t>(тыс. руб.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54"/>
        <w:tblW w:w="9574" w:type="dxa"/>
        <w:tblLayout w:type="fixed"/>
        <w:tblLook w:val="04A0" w:firstRow="1" w:lastRow="0" w:firstColumn="1" w:lastColumn="0" w:noHBand="0" w:noVBand="1"/>
      </w:tblPr>
      <w:tblGrid>
        <w:gridCol w:w="2345"/>
        <w:gridCol w:w="1276"/>
        <w:gridCol w:w="992"/>
        <w:gridCol w:w="1134"/>
        <w:gridCol w:w="992"/>
        <w:gridCol w:w="992"/>
        <w:gridCol w:w="992"/>
        <w:gridCol w:w="851"/>
      </w:tblGrid>
      <w:tr w:rsidR="00AC4C5C" w:rsidTr="00985DA3">
        <w:trPr>
          <w:trHeight w:val="240"/>
          <w:tblHeader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</w:p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доходы местного бю</w:t>
            </w:r>
            <w:r w:rsidRPr="00B17798">
              <w:rPr>
                <w:b/>
                <w:bCs/>
                <w:i/>
                <w:sz w:val="18"/>
                <w:szCs w:val="20"/>
              </w:rPr>
              <w:t>д</w:t>
            </w:r>
            <w:r w:rsidRPr="00B17798">
              <w:rPr>
                <w:b/>
                <w:bCs/>
                <w:i/>
                <w:sz w:val="18"/>
                <w:szCs w:val="20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 w:rsidP="008D7548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201</w:t>
            </w:r>
            <w:r w:rsidR="008E54D3">
              <w:rPr>
                <w:b/>
                <w:bCs/>
                <w:i/>
                <w:sz w:val="18"/>
                <w:szCs w:val="20"/>
              </w:rPr>
              <w:t>5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8E54D3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2016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Default="00737B2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 xml:space="preserve">Оценка </w:t>
            </w:r>
          </w:p>
          <w:p w:rsidR="00AC4C5C" w:rsidRPr="00B17798" w:rsidRDefault="008E54D3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2017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8E54D3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Проект 2018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Изменение показателей прое</w:t>
            </w:r>
            <w:r w:rsidRPr="00B17798">
              <w:rPr>
                <w:b/>
                <w:bCs/>
                <w:i/>
                <w:sz w:val="18"/>
                <w:szCs w:val="20"/>
              </w:rPr>
              <w:t>к</w:t>
            </w:r>
            <w:r w:rsidR="008E54D3">
              <w:rPr>
                <w:b/>
                <w:bCs/>
                <w:i/>
                <w:sz w:val="18"/>
                <w:szCs w:val="20"/>
              </w:rPr>
              <w:t>та 2018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года (+;-)</w:t>
            </w:r>
          </w:p>
        </w:tc>
      </w:tr>
      <w:tr w:rsidR="00AC4C5C" w:rsidTr="00985DA3">
        <w:trPr>
          <w:trHeight w:val="540"/>
          <w:tblHeader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4C5C" w:rsidRPr="00B17798" w:rsidRDefault="00AC4C5C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4C5C" w:rsidRPr="00B17798" w:rsidRDefault="00AC4C5C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C5C" w:rsidRPr="00B17798" w:rsidRDefault="00AC4C5C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C4C5C" w:rsidRPr="00B17798" w:rsidRDefault="008E54D3" w:rsidP="008E54D3">
            <w:pPr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к 2015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C4C5C" w:rsidRPr="00B17798" w:rsidRDefault="00AC4C5C" w:rsidP="008E54D3">
            <w:pPr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к 201</w:t>
            </w:r>
            <w:r w:rsidR="008E54D3">
              <w:rPr>
                <w:b/>
                <w:bCs/>
                <w:i/>
                <w:sz w:val="18"/>
                <w:szCs w:val="20"/>
              </w:rPr>
              <w:t>6</w:t>
            </w:r>
            <w:r w:rsidRPr="00B17798">
              <w:rPr>
                <w:b/>
                <w:bCs/>
                <w:i/>
                <w:sz w:val="18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4C5C" w:rsidRPr="00B17798" w:rsidRDefault="008D7548">
            <w:pPr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к оце</w:t>
            </w:r>
            <w:r w:rsidRPr="00B17798">
              <w:rPr>
                <w:b/>
                <w:bCs/>
                <w:i/>
                <w:sz w:val="18"/>
                <w:szCs w:val="20"/>
              </w:rPr>
              <w:t>н</w:t>
            </w:r>
            <w:r w:rsidR="008E54D3">
              <w:rPr>
                <w:b/>
                <w:bCs/>
                <w:i/>
                <w:sz w:val="18"/>
                <w:szCs w:val="20"/>
              </w:rPr>
              <w:t>ке 2017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 xml:space="preserve"> года</w:t>
            </w:r>
          </w:p>
        </w:tc>
      </w:tr>
      <w:tr w:rsidR="00AC4C5C" w:rsidTr="00985DA3">
        <w:trPr>
          <w:trHeight w:val="89"/>
          <w:tblHeader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8</w:t>
            </w:r>
          </w:p>
        </w:tc>
      </w:tr>
      <w:tr w:rsidR="008E54D3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4D3" w:rsidRPr="00B17798" w:rsidRDefault="008E54D3" w:rsidP="008E54D3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Налог на доходы физич</w:t>
            </w:r>
            <w:r w:rsidRPr="00B17798">
              <w:rPr>
                <w:sz w:val="18"/>
                <w:szCs w:val="20"/>
              </w:rPr>
              <w:t>е</w:t>
            </w:r>
            <w:r w:rsidRPr="00B17798">
              <w:rPr>
                <w:sz w:val="18"/>
                <w:szCs w:val="20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+746,0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+370,1</w:t>
            </w:r>
          </w:p>
        </w:tc>
      </w:tr>
      <w:tr w:rsidR="008E54D3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4D3" w:rsidRPr="00B17798" w:rsidRDefault="008E54D3" w:rsidP="008E54D3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Налоги на товары, реал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зуемые на терр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-1124,9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-640,9</w:t>
            </w:r>
          </w:p>
        </w:tc>
      </w:tr>
      <w:tr w:rsidR="008E54D3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4D3" w:rsidRPr="00B17798" w:rsidRDefault="008E54D3" w:rsidP="008E54D3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Налог на имущество физ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8E54D3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4D3" w:rsidRPr="00B17798" w:rsidRDefault="008E54D3" w:rsidP="008E54D3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Транспортный н</w:t>
            </w:r>
            <w:r w:rsidRPr="00B17798">
              <w:rPr>
                <w:sz w:val="18"/>
                <w:szCs w:val="20"/>
              </w:rPr>
              <w:t>а</w:t>
            </w:r>
            <w:r w:rsidRPr="00B17798">
              <w:rPr>
                <w:sz w:val="18"/>
                <w:szCs w:val="20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-1363,9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</w:p>
        </w:tc>
      </w:tr>
      <w:tr w:rsidR="008E54D3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4D3" w:rsidRPr="00B17798" w:rsidRDefault="008E54D3" w:rsidP="008E54D3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2A7DEB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2A7DEB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+2786,8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2A7DEB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-800,0</w:t>
            </w:r>
          </w:p>
        </w:tc>
      </w:tr>
      <w:tr w:rsidR="008E54D3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4D3" w:rsidRPr="00B17798" w:rsidRDefault="008E54D3" w:rsidP="008E54D3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Государственная п</w:t>
            </w:r>
            <w:r w:rsidRPr="00B17798">
              <w:rPr>
                <w:sz w:val="18"/>
                <w:szCs w:val="20"/>
              </w:rPr>
              <w:t>о</w:t>
            </w:r>
            <w:r w:rsidRPr="00B17798">
              <w:rPr>
                <w:sz w:val="18"/>
                <w:szCs w:val="20"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4D3" w:rsidRPr="00B17798" w:rsidRDefault="00855DA5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2A7DEB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2A7DEB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2A7DEB" w:rsidP="008E54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8E54D3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4D3" w:rsidRPr="00B17798" w:rsidRDefault="008E54D3" w:rsidP="008E54D3">
            <w:pPr>
              <w:rPr>
                <w:b/>
                <w:sz w:val="18"/>
                <w:szCs w:val="20"/>
              </w:rPr>
            </w:pPr>
            <w:r w:rsidRPr="00B17798">
              <w:rPr>
                <w:b/>
                <w:sz w:val="18"/>
                <w:szCs w:val="20"/>
              </w:rPr>
              <w:t>Налоговые дох</w:t>
            </w:r>
            <w:r w:rsidRPr="00B17798">
              <w:rPr>
                <w:b/>
                <w:sz w:val="18"/>
                <w:szCs w:val="20"/>
              </w:rPr>
              <w:t>о</w:t>
            </w:r>
            <w:r w:rsidRPr="00B17798">
              <w:rPr>
                <w:b/>
                <w:sz w:val="18"/>
                <w:szCs w:val="20"/>
              </w:rPr>
              <w:t xml:space="preserve">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4D3" w:rsidRPr="00B17798" w:rsidRDefault="00855DA5" w:rsidP="008E5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54D3" w:rsidRPr="00B17798" w:rsidRDefault="008E54D3" w:rsidP="008E5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+4524,3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+3129,2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4D3" w:rsidRPr="00B17798" w:rsidRDefault="00855DA5" w:rsidP="008E5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-1070,8</w:t>
            </w:r>
          </w:p>
        </w:tc>
      </w:tr>
    </w:tbl>
    <w:p w:rsidR="00AC4C5C" w:rsidRDefault="00AC4C5C" w:rsidP="00985DA3">
      <w:pPr>
        <w:ind w:left="-360"/>
        <w:jc w:val="both"/>
      </w:pPr>
    </w:p>
    <w:p w:rsidR="00F01E4E" w:rsidRDefault="00353F2D" w:rsidP="00985DA3">
      <w:pPr>
        <w:ind w:left="-360"/>
        <w:jc w:val="both"/>
      </w:pPr>
      <w:r>
        <w:t xml:space="preserve"> </w:t>
      </w:r>
      <w:r w:rsidRPr="00B35510">
        <w:t>Расчет</w:t>
      </w:r>
      <w:r w:rsidR="004A0F78" w:rsidRPr="0049408F">
        <w:t xml:space="preserve"> </w:t>
      </w:r>
      <w:r w:rsidRPr="0049408F">
        <w:t>прогнозируемой</w:t>
      </w:r>
      <w:r w:rsidR="004A0F78">
        <w:t xml:space="preserve"> </w:t>
      </w:r>
      <w:r w:rsidR="00AC4C5C">
        <w:t xml:space="preserve">суммы </w:t>
      </w:r>
      <w:r w:rsidR="00AC4C5C" w:rsidRPr="00490596">
        <w:rPr>
          <w:i/>
        </w:rPr>
        <w:t xml:space="preserve">налога </w:t>
      </w:r>
      <w:r w:rsidRPr="00490596">
        <w:rPr>
          <w:i/>
        </w:rPr>
        <w:t>на доходы физических лиц</w:t>
      </w:r>
      <w:r w:rsidRPr="00EC5761">
        <w:t xml:space="preserve"> </w:t>
      </w:r>
      <w:r w:rsidR="002A7DEB">
        <w:t>на 2018</w:t>
      </w:r>
      <w:r w:rsidR="00AC4C5C">
        <w:t xml:space="preserve"> год пр</w:t>
      </w:r>
      <w:r w:rsidR="00AC4C5C">
        <w:t>о</w:t>
      </w:r>
      <w:r w:rsidR="00AC4C5C">
        <w:t>изведен</w:t>
      </w:r>
      <w:r>
        <w:t>,</w:t>
      </w:r>
      <w:r w:rsidR="00AC4C5C">
        <w:t xml:space="preserve"> исходя из </w:t>
      </w:r>
      <w:r w:rsidR="004A0F78">
        <w:t>ожидаемого поступления налога в 201</w:t>
      </w:r>
      <w:r w:rsidR="002A7DEB">
        <w:t>7</w:t>
      </w:r>
      <w:r w:rsidR="004A0F78">
        <w:t xml:space="preserve"> году</w:t>
      </w:r>
      <w:r w:rsidR="00F01E4E">
        <w:t xml:space="preserve"> и темпов роста заработной платы.</w:t>
      </w:r>
    </w:p>
    <w:p w:rsidR="00AC4C5C" w:rsidRDefault="002A7DEB" w:rsidP="00985DA3">
      <w:pPr>
        <w:ind w:left="-360"/>
        <w:jc w:val="both"/>
      </w:pPr>
      <w:r>
        <w:t>Поступление в 2018</w:t>
      </w:r>
      <w:r w:rsidR="00350997">
        <w:t xml:space="preserve"> году пр</w:t>
      </w:r>
      <w:r>
        <w:t>едусматриваются в размере 2920,6</w:t>
      </w:r>
      <w:r w:rsidR="00350997">
        <w:t xml:space="preserve"> тыс. руб. </w:t>
      </w:r>
    </w:p>
    <w:p w:rsidR="00F92F55" w:rsidRDefault="00F92F55" w:rsidP="00985DA3">
      <w:pPr>
        <w:ind w:left="-360"/>
        <w:jc w:val="both"/>
      </w:pPr>
      <w:r>
        <w:rPr>
          <w:i/>
        </w:rPr>
        <w:t>Акцизы на нефтепродукты</w:t>
      </w:r>
      <w:r w:rsidR="002A7DEB">
        <w:t xml:space="preserve"> на 2018</w:t>
      </w:r>
      <w:r>
        <w:t xml:space="preserve"> год запланированы Комитетом финансов Ленингра</w:t>
      </w:r>
      <w:r>
        <w:t>д</w:t>
      </w:r>
      <w:r>
        <w:t>ской области, исходя из ожида</w:t>
      </w:r>
      <w:r w:rsidR="002A7DEB">
        <w:t>емого поступления налога в 2017</w:t>
      </w:r>
      <w:r>
        <w:t xml:space="preserve"> году. Прогнозируемая сумма посту</w:t>
      </w:r>
      <w:r>
        <w:t>п</w:t>
      </w:r>
      <w:r w:rsidR="002A7DEB">
        <w:t>лений составляет  на  2018 год – 3002,3</w:t>
      </w:r>
      <w:r>
        <w:t xml:space="preserve"> тыс. руб.</w:t>
      </w:r>
    </w:p>
    <w:p w:rsidR="00F92F55" w:rsidRDefault="00F92F55" w:rsidP="00350997">
      <w:pPr>
        <w:jc w:val="both"/>
        <w:rPr>
          <w:u w:val="single"/>
        </w:rPr>
      </w:pPr>
    </w:p>
    <w:p w:rsidR="00C248EB" w:rsidRDefault="006E16E9" w:rsidP="00E33913">
      <w:pPr>
        <w:ind w:left="-180"/>
        <w:jc w:val="both"/>
        <w:rPr>
          <w:bCs/>
        </w:rPr>
      </w:pPr>
      <w:r w:rsidRPr="006E16E9">
        <w:rPr>
          <w:bCs/>
        </w:rPr>
        <w:t xml:space="preserve">При прогнозировании </w:t>
      </w:r>
      <w:r w:rsidRPr="00F92F55">
        <w:rPr>
          <w:bCs/>
          <w:i/>
        </w:rPr>
        <w:t>налога на имущество физических лиц</w:t>
      </w:r>
      <w:r w:rsidRPr="006E16E9">
        <w:rPr>
          <w:b/>
          <w:bCs/>
        </w:rPr>
        <w:t xml:space="preserve"> </w:t>
      </w:r>
      <w:r w:rsidR="002A7DEB">
        <w:rPr>
          <w:bCs/>
        </w:rPr>
        <w:t>на 2018</w:t>
      </w:r>
      <w:r w:rsidRPr="006E16E9">
        <w:rPr>
          <w:bCs/>
        </w:rPr>
        <w:t xml:space="preserve"> год </w:t>
      </w:r>
      <w:r w:rsidR="00F92F55">
        <w:rPr>
          <w:bCs/>
        </w:rPr>
        <w:t>расчет произв</w:t>
      </w:r>
      <w:r w:rsidR="00F92F55">
        <w:rPr>
          <w:bCs/>
        </w:rPr>
        <w:t>о</w:t>
      </w:r>
      <w:r w:rsidR="00F92F55">
        <w:rPr>
          <w:bCs/>
        </w:rPr>
        <w:t>дится исходя из кадастровой стоимости имущества.</w:t>
      </w:r>
      <w:r w:rsidR="00092CE7">
        <w:rPr>
          <w:bCs/>
        </w:rPr>
        <w:t xml:space="preserve"> Поступление прогнозируется в ра</w:t>
      </w:r>
      <w:r w:rsidR="00092CE7">
        <w:rPr>
          <w:bCs/>
        </w:rPr>
        <w:t>з</w:t>
      </w:r>
      <w:r w:rsidR="00092CE7">
        <w:rPr>
          <w:bCs/>
        </w:rPr>
        <w:t>мере 2500,0 тыс.руб.</w:t>
      </w:r>
    </w:p>
    <w:p w:rsidR="00E522BD" w:rsidRDefault="00FA076C" w:rsidP="00E33913">
      <w:pPr>
        <w:ind w:left="-180"/>
        <w:jc w:val="both"/>
        <w:rPr>
          <w:bCs/>
        </w:rPr>
      </w:pPr>
      <w:r w:rsidRPr="00EB2CB7">
        <w:rPr>
          <w:bCs/>
        </w:rPr>
        <w:lastRenderedPageBreak/>
        <w:t>Расчет поступлений</w:t>
      </w:r>
      <w:r w:rsidRPr="00FA076C">
        <w:rPr>
          <w:bCs/>
        </w:rPr>
        <w:t xml:space="preserve"> </w:t>
      </w:r>
      <w:r w:rsidRPr="00092CE7">
        <w:rPr>
          <w:bCs/>
          <w:i/>
        </w:rPr>
        <w:t>государственной пошлины</w:t>
      </w:r>
      <w:r w:rsidR="00B314F5">
        <w:rPr>
          <w:b/>
          <w:bCs/>
        </w:rPr>
        <w:t xml:space="preserve"> </w:t>
      </w:r>
      <w:r w:rsidRPr="00FA076C">
        <w:rPr>
          <w:bCs/>
        </w:rPr>
        <w:t>за совершение нотариальных действий дол</w:t>
      </w:r>
      <w:r w:rsidRPr="00FA076C">
        <w:rPr>
          <w:bCs/>
        </w:rPr>
        <w:t>ж</w:t>
      </w:r>
      <w:r w:rsidRPr="00FA076C">
        <w:rPr>
          <w:bCs/>
        </w:rPr>
        <w:t>ностными лицами ОМСУ пр</w:t>
      </w:r>
      <w:r w:rsidR="002A7DEB">
        <w:rPr>
          <w:bCs/>
        </w:rPr>
        <w:t>оизведен в соответствии с Методикой</w:t>
      </w:r>
      <w:r w:rsidR="002A7DEB" w:rsidRPr="002A7DEB">
        <w:t xml:space="preserve"> </w:t>
      </w:r>
      <w:r w:rsidR="002A7DEB" w:rsidRPr="008E54D3">
        <w:t>прогнозирования поступл</w:t>
      </w:r>
      <w:r w:rsidR="002A7DEB" w:rsidRPr="008E54D3">
        <w:t>е</w:t>
      </w:r>
      <w:r w:rsidR="002A7DEB" w:rsidRPr="008E54D3">
        <w:t>ний доходов в бюджет муниципального образования Запорожское сельское поселение</w:t>
      </w:r>
      <w:r w:rsidR="002A7DEB">
        <w:rPr>
          <w:bCs/>
        </w:rPr>
        <w:t xml:space="preserve"> , на основании усредненных годовых объемов доходов за три предшествующих года. </w:t>
      </w:r>
      <w:r w:rsidRPr="00FA076C">
        <w:rPr>
          <w:bCs/>
        </w:rPr>
        <w:t>Сумма п</w:t>
      </w:r>
      <w:r w:rsidRPr="00FA076C">
        <w:rPr>
          <w:bCs/>
        </w:rPr>
        <w:t>о</w:t>
      </w:r>
      <w:r w:rsidRPr="00FA076C">
        <w:rPr>
          <w:bCs/>
        </w:rPr>
        <w:t>ступлений прогнозируется в ра</w:t>
      </w:r>
      <w:r w:rsidRPr="00FA076C">
        <w:rPr>
          <w:bCs/>
        </w:rPr>
        <w:t>з</w:t>
      </w:r>
      <w:r w:rsidR="00797E27">
        <w:rPr>
          <w:bCs/>
        </w:rPr>
        <w:t xml:space="preserve">мере </w:t>
      </w:r>
      <w:r w:rsidR="00CE47AC">
        <w:rPr>
          <w:bCs/>
        </w:rPr>
        <w:t>40</w:t>
      </w:r>
      <w:r w:rsidR="00797E27">
        <w:rPr>
          <w:bCs/>
        </w:rPr>
        <w:t>,0</w:t>
      </w:r>
      <w:r w:rsidRPr="00FA076C">
        <w:rPr>
          <w:bCs/>
        </w:rPr>
        <w:t xml:space="preserve"> тыс. руб</w:t>
      </w:r>
      <w:r w:rsidR="00EB2CB7">
        <w:rPr>
          <w:bCs/>
        </w:rPr>
        <w:t xml:space="preserve">. </w:t>
      </w:r>
    </w:p>
    <w:p w:rsidR="00D20AF0" w:rsidRDefault="00D20AF0" w:rsidP="00E33913">
      <w:pPr>
        <w:ind w:left="-180"/>
        <w:jc w:val="both"/>
      </w:pPr>
    </w:p>
    <w:p w:rsidR="00F81681" w:rsidRPr="001A70B9" w:rsidRDefault="00F81681" w:rsidP="00E33913">
      <w:pPr>
        <w:ind w:left="-180"/>
        <w:jc w:val="both"/>
      </w:pPr>
    </w:p>
    <w:p w:rsidR="00CD424F" w:rsidRDefault="00B164C9" w:rsidP="00E33913">
      <w:pPr>
        <w:ind w:left="-180"/>
        <w:jc w:val="both"/>
      </w:pPr>
      <w:r w:rsidRPr="005B6514">
        <w:rPr>
          <w:b/>
          <w:bCs/>
          <w:i/>
        </w:rPr>
        <w:t xml:space="preserve"> Нен</w:t>
      </w:r>
      <w:r w:rsidRPr="005B6514">
        <w:rPr>
          <w:b/>
          <w:i/>
        </w:rPr>
        <w:t>алоговые</w:t>
      </w:r>
      <w:r w:rsidR="00DC5A70">
        <w:rPr>
          <w:b/>
          <w:i/>
        </w:rPr>
        <w:t xml:space="preserve"> </w:t>
      </w:r>
      <w:r w:rsidRPr="005B6514">
        <w:rPr>
          <w:b/>
          <w:i/>
        </w:rPr>
        <w:t>доходы</w:t>
      </w:r>
      <w:r>
        <w:t xml:space="preserve"> проектом р</w:t>
      </w:r>
      <w:r w:rsidR="00DF1F40">
        <w:t>ешения о местном бюджете на 2018</w:t>
      </w:r>
      <w:r>
        <w:t xml:space="preserve"> год предусматри</w:t>
      </w:r>
      <w:r w:rsidR="00F31275">
        <w:t>ваю</w:t>
      </w:r>
      <w:r w:rsidR="00F31275">
        <w:t>т</w:t>
      </w:r>
      <w:r w:rsidR="00F31275">
        <w:t>ся</w:t>
      </w:r>
      <w:r w:rsidR="00EF3A82">
        <w:t xml:space="preserve"> в объеме</w:t>
      </w:r>
      <w:r w:rsidR="00DF1F40">
        <w:t xml:space="preserve"> 1077,6</w:t>
      </w:r>
      <w:r w:rsidR="004652A4">
        <w:t xml:space="preserve"> </w:t>
      </w:r>
      <w:r w:rsidR="00CD424F">
        <w:t>тыс. руб</w:t>
      </w:r>
      <w:r w:rsidR="00F4077B">
        <w:t>.</w:t>
      </w:r>
    </w:p>
    <w:p w:rsidR="007535ED" w:rsidRDefault="007535ED" w:rsidP="00E33913">
      <w:pPr>
        <w:ind w:left="-180"/>
        <w:jc w:val="both"/>
      </w:pPr>
    </w:p>
    <w:p w:rsidR="006D35B8" w:rsidRDefault="006D35B8" w:rsidP="008F69DF">
      <w:pPr>
        <w:ind w:firstLine="720"/>
        <w:jc w:val="both"/>
      </w:pPr>
    </w:p>
    <w:p w:rsidR="006558E1" w:rsidRDefault="00855843" w:rsidP="008F69DF">
      <w:pPr>
        <w:ind w:firstLine="720"/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5372100" cy="23717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35B8" w:rsidRDefault="00CD424F" w:rsidP="004823E1">
      <w:pPr>
        <w:jc w:val="both"/>
      </w:pPr>
      <w:r>
        <w:t xml:space="preserve"> </w:t>
      </w:r>
      <w:r w:rsidRPr="00D6180C">
        <w:rPr>
          <w:b/>
        </w:rPr>
        <w:t xml:space="preserve"> </w:t>
      </w:r>
      <w:r>
        <w:t xml:space="preserve"> </w:t>
      </w:r>
    </w:p>
    <w:p w:rsidR="006D35B8" w:rsidRDefault="006D35B8" w:rsidP="006D35B8">
      <w:pPr>
        <w:ind w:firstLine="720"/>
        <w:jc w:val="both"/>
      </w:pPr>
      <w:r>
        <w:t xml:space="preserve">По данным пояснительной записке расчет доходов от использования имущества, находящегося в муниципальной собственности  произведен на основании </w:t>
      </w:r>
      <w:r w:rsidR="00F003F6">
        <w:t xml:space="preserve">Методики </w:t>
      </w:r>
      <w:r w:rsidR="00F003F6" w:rsidRPr="008E54D3">
        <w:t>прогн</w:t>
      </w:r>
      <w:r w:rsidR="00F003F6" w:rsidRPr="008E54D3">
        <w:t>о</w:t>
      </w:r>
      <w:r w:rsidR="00F003F6" w:rsidRPr="008E54D3">
        <w:t>зирования поступлений доходов в бюджет муниципального образования Запорожское сел</w:t>
      </w:r>
      <w:r w:rsidR="00F003F6" w:rsidRPr="008E54D3">
        <w:t>ь</w:t>
      </w:r>
      <w:r w:rsidR="00F003F6" w:rsidRPr="008E54D3">
        <w:t>ское поселение</w:t>
      </w:r>
      <w:r w:rsidR="00F003F6">
        <w:t>.</w:t>
      </w:r>
    </w:p>
    <w:p w:rsidR="004823E1" w:rsidRDefault="00CD424F" w:rsidP="004823E1">
      <w:pPr>
        <w:jc w:val="both"/>
      </w:pPr>
      <w:r>
        <w:t xml:space="preserve"> В структуре неналоговых доходов местного бюджета </w:t>
      </w:r>
      <w:r w:rsidR="00F003F6">
        <w:t>на 2018</w:t>
      </w:r>
      <w:r w:rsidR="00A87464">
        <w:t xml:space="preserve"> год </w:t>
      </w:r>
      <w:r>
        <w:t>наибольший удел</w:t>
      </w:r>
      <w:r>
        <w:t>ь</w:t>
      </w:r>
      <w:r>
        <w:t xml:space="preserve">ный вес занимают </w:t>
      </w:r>
      <w:r w:rsidR="00CD6FF9">
        <w:t>доходы от сдачи в аренду имущества</w:t>
      </w:r>
      <w:r w:rsidR="00817137">
        <w:t>, составляющего казну сельского пос</w:t>
      </w:r>
      <w:r w:rsidR="00817137">
        <w:t>е</w:t>
      </w:r>
      <w:r w:rsidR="00817137">
        <w:t>ления</w:t>
      </w:r>
      <w:r w:rsidR="00E72916">
        <w:t>:</w:t>
      </w:r>
    </w:p>
    <w:p w:rsidR="00CD424F" w:rsidRDefault="00F003F6" w:rsidP="004823E1">
      <w:pPr>
        <w:jc w:val="both"/>
      </w:pPr>
      <w:r>
        <w:t>- 2018</w:t>
      </w:r>
      <w:r w:rsidR="001A6E40">
        <w:t xml:space="preserve"> год – </w:t>
      </w:r>
      <w:r>
        <w:t>65,0</w:t>
      </w:r>
      <w:r w:rsidR="004823E1">
        <w:t>%;</w:t>
      </w:r>
    </w:p>
    <w:p w:rsidR="004823E1" w:rsidRDefault="00F003F6" w:rsidP="004823E1">
      <w:pPr>
        <w:jc w:val="both"/>
      </w:pPr>
      <w:r>
        <w:t>- оценка 2017</w:t>
      </w:r>
      <w:r w:rsidR="001A6E40">
        <w:t xml:space="preserve"> год – </w:t>
      </w:r>
      <w:r>
        <w:t>53,3</w:t>
      </w:r>
      <w:r w:rsidR="00514A86">
        <w:t>%</w:t>
      </w:r>
      <w:r w:rsidR="004823E1">
        <w:t>;</w:t>
      </w:r>
    </w:p>
    <w:p w:rsidR="004823E1" w:rsidRDefault="00F003F6" w:rsidP="004823E1">
      <w:pPr>
        <w:jc w:val="both"/>
      </w:pPr>
      <w:r>
        <w:t>- исполнено 2016 год – 49,1</w:t>
      </w:r>
      <w:r w:rsidR="00817137">
        <w:t>%.</w:t>
      </w:r>
    </w:p>
    <w:p w:rsidR="00467A2D" w:rsidRPr="00F003F6" w:rsidRDefault="00EC7CA7" w:rsidP="007C2328">
      <w:pPr>
        <w:jc w:val="both"/>
      </w:pPr>
      <w:r>
        <w:t>Прогнозирование дохо</w:t>
      </w:r>
      <w:r w:rsidR="00CF7442">
        <w:t>дов от сдачи в аренду имущества</w:t>
      </w:r>
      <w:r>
        <w:t>, составляющего казну сельских п</w:t>
      </w:r>
      <w:r>
        <w:t>о</w:t>
      </w:r>
      <w:r>
        <w:t>селений (за исключе</w:t>
      </w:r>
      <w:r w:rsidR="00F003F6">
        <w:t>нием земельных участков) на 2018  составляет 700,0</w:t>
      </w:r>
      <w:r>
        <w:t xml:space="preserve">  тыс.руб. </w:t>
      </w:r>
      <w:r>
        <w:rPr>
          <w:bCs/>
        </w:rPr>
        <w:t>Расчет произведен на основании  начисленных платежей в соответствии со ставками на расчетный п</w:t>
      </w:r>
      <w:r>
        <w:rPr>
          <w:bCs/>
        </w:rPr>
        <w:t>е</w:t>
      </w:r>
      <w:r>
        <w:rPr>
          <w:bCs/>
        </w:rPr>
        <w:t>риод.</w:t>
      </w:r>
    </w:p>
    <w:p w:rsidR="007E69C6" w:rsidRDefault="007E69C6" w:rsidP="00F003F6">
      <w:pPr>
        <w:ind w:firstLine="720"/>
        <w:jc w:val="both"/>
        <w:rPr>
          <w:u w:val="single"/>
        </w:rPr>
      </w:pPr>
    </w:p>
    <w:p w:rsidR="00CF7442" w:rsidRDefault="008F69DF" w:rsidP="00017CB9">
      <w:pPr>
        <w:ind w:firstLine="720"/>
        <w:jc w:val="both"/>
        <w:rPr>
          <w:sz w:val="20"/>
          <w:szCs w:val="20"/>
          <w:u w:val="single"/>
        </w:rPr>
      </w:pPr>
      <w:r w:rsidRPr="000C3470">
        <w:rPr>
          <w:u w:val="single"/>
        </w:rPr>
        <w:t>Сравнительная таблица</w:t>
      </w:r>
      <w:r>
        <w:rPr>
          <w:sz w:val="20"/>
          <w:szCs w:val="20"/>
          <w:u w:val="single"/>
        </w:rPr>
        <w:t xml:space="preserve"> </w:t>
      </w:r>
    </w:p>
    <w:p w:rsidR="008F69DF" w:rsidRDefault="008F69DF" w:rsidP="008F69D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CD424F">
        <w:rPr>
          <w:sz w:val="20"/>
          <w:szCs w:val="20"/>
        </w:rPr>
        <w:t xml:space="preserve">        (тыс. руб.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54"/>
        <w:tblW w:w="9987" w:type="dxa"/>
        <w:tblLayout w:type="fixed"/>
        <w:tblLook w:val="04A0" w:firstRow="1" w:lastRow="0" w:firstColumn="1" w:lastColumn="0" w:noHBand="0" w:noVBand="1"/>
      </w:tblPr>
      <w:tblGrid>
        <w:gridCol w:w="3015"/>
        <w:gridCol w:w="1134"/>
        <w:gridCol w:w="1107"/>
        <w:gridCol w:w="1047"/>
        <w:gridCol w:w="850"/>
        <w:gridCol w:w="992"/>
        <w:gridCol w:w="965"/>
        <w:gridCol w:w="877"/>
      </w:tblGrid>
      <w:tr w:rsidR="008F69DF" w:rsidTr="00014559">
        <w:trPr>
          <w:trHeight w:val="240"/>
          <w:tblHeader/>
        </w:trPr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</w:p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доходы местного бюдж</w:t>
            </w:r>
            <w:r w:rsidRPr="00B17798">
              <w:rPr>
                <w:b/>
                <w:bCs/>
                <w:i/>
                <w:sz w:val="18"/>
                <w:szCs w:val="20"/>
              </w:rPr>
              <w:t>е</w:t>
            </w:r>
            <w:r w:rsidRPr="00B17798">
              <w:rPr>
                <w:b/>
                <w:bCs/>
                <w:i/>
                <w:sz w:val="18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422E2E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2015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422E2E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2016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422E2E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Оценка 2017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 w:rsidP="004371F4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Проект 201</w:t>
            </w:r>
            <w:r w:rsidR="00422E2E">
              <w:rPr>
                <w:b/>
                <w:bCs/>
                <w:i/>
                <w:sz w:val="18"/>
                <w:szCs w:val="20"/>
              </w:rPr>
              <w:t>8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Изменение показателей прое</w:t>
            </w:r>
            <w:r w:rsidRPr="00B17798">
              <w:rPr>
                <w:b/>
                <w:bCs/>
                <w:i/>
                <w:sz w:val="18"/>
                <w:szCs w:val="20"/>
              </w:rPr>
              <w:t>к</w:t>
            </w:r>
            <w:r w:rsidR="00422E2E">
              <w:rPr>
                <w:b/>
                <w:bCs/>
                <w:i/>
                <w:sz w:val="18"/>
                <w:szCs w:val="20"/>
              </w:rPr>
              <w:t>та 2018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года (+;-)</w:t>
            </w:r>
          </w:p>
        </w:tc>
      </w:tr>
      <w:tr w:rsidR="0069783E" w:rsidTr="00014559">
        <w:trPr>
          <w:trHeight w:val="540"/>
          <w:tblHeader/>
        </w:trPr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9DF" w:rsidRPr="00B17798" w:rsidRDefault="008F69DF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Исполн</w:t>
            </w:r>
            <w:r w:rsidRPr="00B17798">
              <w:rPr>
                <w:b/>
                <w:bCs/>
                <w:i/>
                <w:sz w:val="18"/>
                <w:szCs w:val="20"/>
              </w:rPr>
              <w:t>е</w:t>
            </w:r>
            <w:r w:rsidRPr="00B17798">
              <w:rPr>
                <w:b/>
                <w:bCs/>
                <w:i/>
                <w:sz w:val="18"/>
                <w:szCs w:val="20"/>
              </w:rPr>
              <w:t>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Исполн</w:t>
            </w:r>
            <w:r w:rsidRPr="00B17798">
              <w:rPr>
                <w:b/>
                <w:bCs/>
                <w:i/>
                <w:sz w:val="18"/>
                <w:szCs w:val="20"/>
              </w:rPr>
              <w:t>е</w:t>
            </w:r>
            <w:r w:rsidRPr="00B17798">
              <w:rPr>
                <w:b/>
                <w:bCs/>
                <w:i/>
                <w:sz w:val="18"/>
                <w:szCs w:val="20"/>
              </w:rPr>
              <w:t>но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9DF" w:rsidRPr="00B17798" w:rsidRDefault="008F69DF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69DF" w:rsidRPr="00B17798" w:rsidRDefault="008F69DF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F69DF" w:rsidRPr="00B17798" w:rsidRDefault="00422E2E" w:rsidP="0069783E">
            <w:pPr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к 2015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>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F69DF" w:rsidRPr="00B17798" w:rsidRDefault="00422E2E" w:rsidP="0069783E">
            <w:pPr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к 2016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>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F69DF" w:rsidRPr="00B17798" w:rsidRDefault="00170A4C" w:rsidP="004371F4">
            <w:pPr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к оце</w:t>
            </w:r>
            <w:r w:rsidRPr="00B17798">
              <w:rPr>
                <w:b/>
                <w:bCs/>
                <w:i/>
                <w:sz w:val="18"/>
                <w:szCs w:val="20"/>
              </w:rPr>
              <w:t>н</w:t>
            </w:r>
            <w:r w:rsidRPr="00B17798">
              <w:rPr>
                <w:b/>
                <w:bCs/>
                <w:i/>
                <w:sz w:val="18"/>
                <w:szCs w:val="20"/>
              </w:rPr>
              <w:t>ке 201</w:t>
            </w:r>
            <w:r w:rsidR="00422E2E">
              <w:rPr>
                <w:b/>
                <w:bCs/>
                <w:i/>
                <w:sz w:val="18"/>
                <w:szCs w:val="20"/>
              </w:rPr>
              <w:t>7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 xml:space="preserve"> года</w:t>
            </w:r>
          </w:p>
        </w:tc>
      </w:tr>
      <w:tr w:rsidR="0069783E" w:rsidTr="00014559">
        <w:trPr>
          <w:trHeight w:val="89"/>
          <w:tblHeader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8</w:t>
            </w:r>
          </w:p>
        </w:tc>
      </w:tr>
      <w:tr w:rsidR="00422E2E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E2E" w:rsidRPr="00B17798" w:rsidRDefault="00422E2E" w:rsidP="00422E2E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t>Доходы от сдачи в аренду имущ</w:t>
            </w:r>
            <w:r w:rsidRPr="00B17798">
              <w:rPr>
                <w:sz w:val="18"/>
                <w:szCs w:val="18"/>
              </w:rPr>
              <w:t>е</w:t>
            </w:r>
            <w:r w:rsidRPr="00B17798">
              <w:rPr>
                <w:sz w:val="18"/>
                <w:szCs w:val="18"/>
              </w:rPr>
              <w:t>ства, находящегося в оперативном управлении органов местного сам</w:t>
            </w:r>
            <w:r w:rsidRPr="00B17798">
              <w:rPr>
                <w:sz w:val="18"/>
                <w:szCs w:val="18"/>
              </w:rPr>
              <w:t>о</w:t>
            </w:r>
            <w:r w:rsidRPr="00B17798">
              <w:rPr>
                <w:sz w:val="18"/>
                <w:szCs w:val="18"/>
              </w:rPr>
              <w:t>управл</w:t>
            </w:r>
            <w:r w:rsidRPr="00B17798">
              <w:rPr>
                <w:sz w:val="18"/>
                <w:szCs w:val="18"/>
              </w:rPr>
              <w:t>е</w:t>
            </w:r>
            <w:r w:rsidRPr="00B17798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E2E" w:rsidRPr="00B17798" w:rsidRDefault="00422E2E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E2E" w:rsidRPr="00B17798" w:rsidRDefault="002574AC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422E2E" w:rsidP="00422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+32,6</w:t>
            </w:r>
          </w:p>
        </w:tc>
      </w:tr>
      <w:tr w:rsidR="00422E2E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E2E" w:rsidRPr="00B17798" w:rsidRDefault="00422E2E" w:rsidP="00422E2E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t>Доходы от сдачи в аренду имущ</w:t>
            </w:r>
            <w:r w:rsidRPr="00B17798">
              <w:rPr>
                <w:sz w:val="18"/>
                <w:szCs w:val="18"/>
              </w:rPr>
              <w:t>е</w:t>
            </w:r>
            <w:r w:rsidRPr="00B17798">
              <w:rPr>
                <w:sz w:val="18"/>
                <w:szCs w:val="18"/>
              </w:rPr>
              <w:t>ства, составляющего казну сельских поселений (за исключением з</w:t>
            </w:r>
            <w:r w:rsidRPr="00B17798">
              <w:rPr>
                <w:sz w:val="18"/>
                <w:szCs w:val="18"/>
              </w:rPr>
              <w:t>е</w:t>
            </w:r>
            <w:r w:rsidRPr="00B17798">
              <w:rPr>
                <w:sz w:val="18"/>
                <w:szCs w:val="18"/>
              </w:rPr>
              <w:t>мельных учас</w:t>
            </w:r>
            <w:r w:rsidRPr="00B17798">
              <w:rPr>
                <w:sz w:val="18"/>
                <w:szCs w:val="18"/>
              </w:rPr>
              <w:t>т</w:t>
            </w:r>
            <w:r w:rsidRPr="00B17798">
              <w:rPr>
                <w:sz w:val="18"/>
                <w:szCs w:val="18"/>
              </w:rPr>
              <w:t>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E2E" w:rsidRPr="00B17798" w:rsidRDefault="00422E2E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E2E" w:rsidRPr="00B17798" w:rsidRDefault="002574AC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+394,2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+43,2</w:t>
            </w:r>
          </w:p>
        </w:tc>
      </w:tr>
      <w:tr w:rsidR="00422E2E" w:rsidTr="00014559">
        <w:trPr>
          <w:trHeight w:val="612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E2E" w:rsidRPr="00B17798" w:rsidRDefault="00422E2E" w:rsidP="00422E2E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lastRenderedPageBreak/>
              <w:t>Прочие поступления  от использ</w:t>
            </w:r>
            <w:r w:rsidRPr="00B17798">
              <w:rPr>
                <w:sz w:val="18"/>
                <w:szCs w:val="18"/>
              </w:rPr>
              <w:t>о</w:t>
            </w:r>
            <w:r w:rsidRPr="00B17798">
              <w:rPr>
                <w:sz w:val="18"/>
                <w:szCs w:val="18"/>
              </w:rPr>
              <w:t>вания имущества, находящихся в  собственн</w:t>
            </w:r>
            <w:r w:rsidRPr="00B17798">
              <w:rPr>
                <w:sz w:val="18"/>
                <w:szCs w:val="18"/>
              </w:rPr>
              <w:t>о</w:t>
            </w:r>
            <w:r w:rsidRPr="00B17798">
              <w:rPr>
                <w:sz w:val="18"/>
                <w:szCs w:val="18"/>
              </w:rPr>
              <w:t xml:space="preserve">сти поселений </w:t>
            </w:r>
          </w:p>
          <w:p w:rsidR="00422E2E" w:rsidRPr="00B17798" w:rsidRDefault="00422E2E" w:rsidP="00422E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E2E" w:rsidRPr="00B17798" w:rsidRDefault="00422E2E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E2E" w:rsidRPr="00B17798" w:rsidRDefault="002574AC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2E2E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E2E" w:rsidRPr="00B17798" w:rsidRDefault="00422E2E" w:rsidP="00422E2E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t>Доходы от оказания платных услуг и компенсации затрат гос</w:t>
            </w:r>
            <w:r w:rsidRPr="00B17798">
              <w:rPr>
                <w:sz w:val="18"/>
                <w:szCs w:val="18"/>
              </w:rPr>
              <w:t>у</w:t>
            </w:r>
            <w:r w:rsidRPr="00B17798">
              <w:rPr>
                <w:sz w:val="18"/>
                <w:szCs w:val="18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E2E" w:rsidRPr="00B17798" w:rsidRDefault="00422E2E" w:rsidP="00422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E2E" w:rsidRPr="00B17798" w:rsidRDefault="00422E2E" w:rsidP="00422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2E2E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E2E" w:rsidRPr="00B17798" w:rsidRDefault="00422E2E" w:rsidP="00422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E2E" w:rsidRDefault="00422E2E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E2E" w:rsidRDefault="00422E2E" w:rsidP="00422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2E2E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E2E" w:rsidRDefault="00422E2E" w:rsidP="00422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E2E" w:rsidRDefault="00422E2E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E2E" w:rsidRDefault="002574AC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-230,0</w:t>
            </w:r>
          </w:p>
        </w:tc>
      </w:tr>
      <w:tr w:rsidR="00422E2E" w:rsidRPr="00871053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E2E" w:rsidRPr="00B17798" w:rsidRDefault="00422E2E" w:rsidP="00422E2E">
            <w:pPr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Неналоговые д</w:t>
            </w:r>
            <w:r w:rsidRPr="00B17798">
              <w:rPr>
                <w:b/>
                <w:i/>
                <w:sz w:val="18"/>
                <w:szCs w:val="20"/>
              </w:rPr>
              <w:t>о</w:t>
            </w:r>
            <w:r w:rsidRPr="00B17798">
              <w:rPr>
                <w:b/>
                <w:i/>
                <w:sz w:val="18"/>
                <w:szCs w:val="20"/>
              </w:rPr>
              <w:t xml:space="preserve">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E2E" w:rsidRPr="00B17798" w:rsidRDefault="00422E2E" w:rsidP="00422E2E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406,4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E2E" w:rsidRPr="00B17798" w:rsidRDefault="002574AC" w:rsidP="00422E2E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622,8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1231,8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22E2E" w:rsidRPr="00B17798" w:rsidRDefault="00A7099D" w:rsidP="00422E2E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1077,6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+671,2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+454,8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2E" w:rsidRPr="00B17798" w:rsidRDefault="00A7099D" w:rsidP="00422E2E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-154,2</w:t>
            </w:r>
          </w:p>
        </w:tc>
      </w:tr>
    </w:tbl>
    <w:p w:rsidR="00AC3446" w:rsidRDefault="00AC3446" w:rsidP="008F69DF">
      <w:pPr>
        <w:jc w:val="both"/>
        <w:rPr>
          <w:highlight w:val="green"/>
        </w:rPr>
      </w:pPr>
    </w:p>
    <w:p w:rsidR="007535ED" w:rsidRDefault="007535ED" w:rsidP="008F69DF">
      <w:pPr>
        <w:jc w:val="both"/>
        <w:rPr>
          <w:highlight w:val="green"/>
        </w:rPr>
      </w:pPr>
    </w:p>
    <w:p w:rsidR="00BA4F69" w:rsidRPr="00BA4F69" w:rsidRDefault="00BA4F69" w:rsidP="008F69DF">
      <w:pPr>
        <w:jc w:val="both"/>
      </w:pPr>
      <w:r w:rsidRPr="00BA4F69">
        <w:t>Прогнозирование</w:t>
      </w:r>
      <w:r>
        <w:t xml:space="preserve"> доходов, получаемых в виде арендной платы, а так же средства от пр</w:t>
      </w:r>
      <w:r>
        <w:t>о</w:t>
      </w:r>
      <w:r>
        <w:t>дажи права на заключение договоров аренды  за земли, находящиеся в собственности сел</w:t>
      </w:r>
      <w:r>
        <w:t>ь</w:t>
      </w:r>
      <w:r>
        <w:t>ских поселений(за исключением земельных участков муниципальных бюджетных и авт</w:t>
      </w:r>
      <w:r>
        <w:t>о</w:t>
      </w:r>
      <w:r w:rsidR="00A7099D">
        <w:t>номных учреждений) в 2018</w:t>
      </w:r>
      <w:r>
        <w:t xml:space="preserve"> году в размере 32,6 тыс.руб. </w:t>
      </w:r>
    </w:p>
    <w:p w:rsidR="00F003F6" w:rsidRDefault="00F003F6" w:rsidP="00EC7CA7">
      <w:pPr>
        <w:jc w:val="both"/>
      </w:pPr>
    </w:p>
    <w:p w:rsidR="006D35B8" w:rsidRDefault="00EC7CA7" w:rsidP="00EC7CA7">
      <w:pPr>
        <w:jc w:val="both"/>
      </w:pPr>
      <w:r>
        <w:t>Прогнозирование прочих поступлений от</w:t>
      </w:r>
      <w:r w:rsidR="00A7099D">
        <w:t xml:space="preserve"> использования имущества на 2018</w:t>
      </w:r>
      <w:r>
        <w:t xml:space="preserve"> год в разме</w:t>
      </w:r>
      <w:r w:rsidR="006D35B8">
        <w:t>ре 120,0</w:t>
      </w:r>
      <w:r>
        <w:t xml:space="preserve"> тыс.руб. Расчет произведен с учетом площади жилых помещений, сдаваемых по дог</w:t>
      </w:r>
      <w:r>
        <w:t>о</w:t>
      </w:r>
      <w:r>
        <w:t>вором социального найма , договорам найма служебного жилого помещения и утве</w:t>
      </w:r>
      <w:r>
        <w:t>р</w:t>
      </w:r>
      <w:r>
        <w:t>жденной базовой ставки за пользование жилым помещением(плата за наем) за 1 кв.м. о</w:t>
      </w:r>
      <w:r>
        <w:t>б</w:t>
      </w:r>
      <w:r>
        <w:t>щей площади в месяц.</w:t>
      </w:r>
    </w:p>
    <w:p w:rsidR="00BA4F69" w:rsidRDefault="00EC7CA7" w:rsidP="00BA4F69">
      <w:pPr>
        <w:jc w:val="both"/>
      </w:pPr>
      <w:r>
        <w:t xml:space="preserve"> </w:t>
      </w:r>
    </w:p>
    <w:p w:rsidR="00FE65AE" w:rsidRPr="00BA4F69" w:rsidRDefault="00BA4F69" w:rsidP="00FE65AE">
      <w:pPr>
        <w:jc w:val="both"/>
      </w:pPr>
      <w:r>
        <w:t>Прогноз поступлений от денежных взысканий (штрафов) планируется на уровне ожида</w:t>
      </w:r>
      <w:r>
        <w:t>е</w:t>
      </w:r>
      <w:r w:rsidR="00F003F6">
        <w:t>мого поступления в 2017</w:t>
      </w:r>
      <w:r>
        <w:t xml:space="preserve"> году</w:t>
      </w:r>
      <w:r w:rsidRPr="00FE65AE">
        <w:rPr>
          <w:i/>
        </w:rPr>
        <w:t>.</w:t>
      </w:r>
      <w:r w:rsidR="00FE65AE" w:rsidRPr="00FE65AE">
        <w:rPr>
          <w:i/>
        </w:rPr>
        <w:t xml:space="preserve"> </w:t>
      </w:r>
    </w:p>
    <w:p w:rsidR="00BA4F69" w:rsidRDefault="00BA4F69" w:rsidP="00BA4F69">
      <w:pPr>
        <w:jc w:val="both"/>
      </w:pPr>
    </w:p>
    <w:p w:rsidR="00BA4F69" w:rsidRDefault="00BA4F69" w:rsidP="00BA4F69">
      <w:pPr>
        <w:jc w:val="both"/>
      </w:pPr>
      <w:r>
        <w:t xml:space="preserve"> Прогнозирование поступлений от оказания платных услуг   в размере  20,0 тыс.руб</w:t>
      </w:r>
    </w:p>
    <w:p w:rsidR="00BA4F69" w:rsidRDefault="00BA4F69" w:rsidP="00BA4F69">
      <w:pPr>
        <w:jc w:val="both"/>
      </w:pPr>
      <w:r>
        <w:t xml:space="preserve">     </w:t>
      </w:r>
    </w:p>
    <w:p w:rsidR="00BA4F69" w:rsidRDefault="00BA4F69" w:rsidP="00BA4F69">
      <w:pPr>
        <w:jc w:val="both"/>
      </w:pPr>
      <w:r>
        <w:t xml:space="preserve">  Прогнозирование по безвозмездным поступлениям в бюджет муниципального образов</w:t>
      </w:r>
      <w:r>
        <w:t>а</w:t>
      </w:r>
      <w:r>
        <w:t>ния осуществляется на основании объема расходов федерального и областного бюджетов,  предусмотренных нормативно-правовыми актами Российской Федерации и Ленинградской области, и (или) соглашениями о представлении межбюджетных трансфертов из федерал</w:t>
      </w:r>
      <w:r>
        <w:t>ь</w:t>
      </w:r>
      <w:r w:rsidR="00467A2D">
        <w:t>ного и областного бюджетов</w:t>
      </w:r>
      <w:r>
        <w:t>, а также из бюджета района.</w:t>
      </w:r>
    </w:p>
    <w:p w:rsidR="00EC7CA7" w:rsidRDefault="00EC7CA7" w:rsidP="00EC7CA7">
      <w:pPr>
        <w:jc w:val="both"/>
        <w:rPr>
          <w:bCs/>
        </w:rPr>
      </w:pPr>
    </w:p>
    <w:p w:rsidR="00EC7CA7" w:rsidRDefault="00EC7CA7" w:rsidP="00EC7CA7">
      <w:pPr>
        <w:jc w:val="both"/>
      </w:pPr>
      <w:r>
        <w:rPr>
          <w:i/>
        </w:rPr>
        <w:t>Замечание</w:t>
      </w:r>
      <w:r>
        <w:t>:</w:t>
      </w:r>
      <w:r>
        <w:rPr>
          <w:i/>
        </w:rPr>
        <w:t xml:space="preserve">  п.5 «Методики прогнозирования поступлений доходов в бюджет муниципа</w:t>
      </w:r>
      <w:r w:rsidR="00BA4F69">
        <w:rPr>
          <w:i/>
        </w:rPr>
        <w:t>льн</w:t>
      </w:r>
      <w:r w:rsidR="00BA4F69">
        <w:rPr>
          <w:i/>
        </w:rPr>
        <w:t>о</w:t>
      </w:r>
      <w:r w:rsidR="00BA4F69">
        <w:rPr>
          <w:i/>
        </w:rPr>
        <w:t>го образования Запорожское</w:t>
      </w:r>
      <w:r>
        <w:rPr>
          <w:i/>
        </w:rPr>
        <w:t xml:space="preserve"> сельское поселение муниципального образования  Приозе</w:t>
      </w:r>
      <w:r>
        <w:rPr>
          <w:i/>
        </w:rPr>
        <w:t>р</w:t>
      </w:r>
      <w:r>
        <w:rPr>
          <w:i/>
        </w:rPr>
        <w:t xml:space="preserve">ский муниципальный район Ленинградской области» </w:t>
      </w:r>
      <w:r w:rsidR="006D35B8">
        <w:rPr>
          <w:i/>
        </w:rPr>
        <w:t xml:space="preserve"> прогнозирование «</w:t>
      </w:r>
      <w:r>
        <w:rPr>
          <w:i/>
        </w:rPr>
        <w:t>доходов от оказания платных услуг(работ) получателями средств бюджетов сельских поселений» не пред</w:t>
      </w:r>
      <w:r>
        <w:rPr>
          <w:i/>
        </w:rPr>
        <w:t>у</w:t>
      </w:r>
      <w:r>
        <w:rPr>
          <w:i/>
        </w:rPr>
        <w:t>сматрив</w:t>
      </w:r>
      <w:r>
        <w:rPr>
          <w:i/>
        </w:rPr>
        <w:t>а</w:t>
      </w:r>
      <w:r>
        <w:rPr>
          <w:i/>
        </w:rPr>
        <w:t>ется в виду того, что поступления носят разовый характер</w:t>
      </w:r>
      <w:r>
        <w:t xml:space="preserve">. </w:t>
      </w:r>
    </w:p>
    <w:p w:rsidR="00AC3446" w:rsidRDefault="00AC3446" w:rsidP="0011333B">
      <w:pPr>
        <w:jc w:val="both"/>
        <w:rPr>
          <w:b/>
        </w:rPr>
      </w:pPr>
    </w:p>
    <w:p w:rsidR="007535ED" w:rsidRDefault="007535ED" w:rsidP="0011333B">
      <w:pPr>
        <w:jc w:val="both"/>
        <w:rPr>
          <w:b/>
        </w:rPr>
      </w:pPr>
    </w:p>
    <w:p w:rsidR="00757E44" w:rsidRPr="000E33A2" w:rsidRDefault="006B7C50" w:rsidP="00424F3B">
      <w:pPr>
        <w:ind w:firstLine="708"/>
        <w:jc w:val="both"/>
      </w:pPr>
      <w:r>
        <w:rPr>
          <w:b/>
        </w:rPr>
        <w:t xml:space="preserve">                           </w:t>
      </w:r>
      <w:r w:rsidR="00ED3804" w:rsidRPr="007073AC">
        <w:rPr>
          <w:b/>
        </w:rPr>
        <w:t>4. Расходы</w:t>
      </w:r>
      <w:r w:rsidR="00ED3804" w:rsidRPr="000E33A2">
        <w:rPr>
          <w:b/>
        </w:rPr>
        <w:t xml:space="preserve"> местного бюджета</w:t>
      </w:r>
    </w:p>
    <w:p w:rsidR="000E33A2" w:rsidRDefault="006674D1" w:rsidP="00410111">
      <w:pPr>
        <w:jc w:val="both"/>
      </w:pPr>
      <w:r w:rsidRPr="000E33A2">
        <w:t>4.</w:t>
      </w:r>
      <w:r w:rsidR="00ED3804" w:rsidRPr="000E33A2">
        <w:t>1. Проектом решения о местном бюджете на 20</w:t>
      </w:r>
      <w:r w:rsidR="00F003F6">
        <w:t>18</w:t>
      </w:r>
      <w:r w:rsidR="00CA3C0D" w:rsidRPr="000E33A2">
        <w:t xml:space="preserve"> </w:t>
      </w:r>
      <w:r w:rsidR="00184173" w:rsidRPr="000E33A2">
        <w:t xml:space="preserve">год </w:t>
      </w:r>
      <w:r w:rsidR="00CA3C0D" w:rsidRPr="000E33A2">
        <w:t>предлагается</w:t>
      </w:r>
      <w:r w:rsidR="00CA3C0D" w:rsidRPr="006558E1">
        <w:t xml:space="preserve"> утвердить</w:t>
      </w:r>
      <w:r w:rsidR="00B27694">
        <w:t xml:space="preserve"> расходы бюджета</w:t>
      </w:r>
      <w:r w:rsidR="005B77A9" w:rsidRPr="006558E1">
        <w:t xml:space="preserve"> </w:t>
      </w:r>
      <w:r w:rsidR="003466D4">
        <w:t xml:space="preserve">в размере </w:t>
      </w:r>
      <w:r w:rsidR="00B27694">
        <w:t>39659,2</w:t>
      </w:r>
      <w:r w:rsidR="00B80135">
        <w:t xml:space="preserve"> </w:t>
      </w:r>
      <w:r w:rsidR="007022FA">
        <w:t>тыс.</w:t>
      </w:r>
      <w:r w:rsidR="00ED3804" w:rsidRPr="006558E1">
        <w:t xml:space="preserve"> </w:t>
      </w:r>
      <w:r w:rsidR="007022FA">
        <w:t>руб</w:t>
      </w:r>
      <w:r w:rsidR="00D87386" w:rsidRPr="006558E1">
        <w:t>.</w:t>
      </w:r>
      <w:r w:rsidR="00B27694">
        <w:t xml:space="preserve"> (Текстовая часть проекта Решения).</w:t>
      </w:r>
    </w:p>
    <w:p w:rsidR="007535ED" w:rsidRDefault="007535ED" w:rsidP="00410111">
      <w:pPr>
        <w:jc w:val="both"/>
      </w:pPr>
    </w:p>
    <w:p w:rsidR="00ED3804" w:rsidRDefault="00410111" w:rsidP="0041011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="00ED3804" w:rsidRPr="000413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32480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47455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(тыс. руб.</w:t>
      </w:r>
      <w:r w:rsidR="0004132E" w:rsidRPr="0004132E">
        <w:rPr>
          <w:sz w:val="20"/>
          <w:szCs w:val="20"/>
        </w:rPr>
        <w:t>)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1214"/>
        <w:gridCol w:w="1196"/>
        <w:gridCol w:w="1276"/>
        <w:gridCol w:w="1133"/>
      </w:tblGrid>
      <w:tr w:rsidR="00880C0E" w:rsidRPr="00ED3804" w:rsidTr="000A401B">
        <w:trPr>
          <w:trHeight w:val="167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80C0E" w:rsidRPr="000A401B" w:rsidRDefault="00880C0E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C0E" w:rsidRPr="000A401B" w:rsidRDefault="00880C0E" w:rsidP="00F340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 xml:space="preserve"> исполнено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880C0E" w:rsidP="00F340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80C0E" w:rsidRPr="000A401B" w:rsidRDefault="003466D4" w:rsidP="003466D4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Оценка 2017 </w:t>
            </w:r>
            <w:r w:rsidR="00880C0E" w:rsidRPr="000A401B">
              <w:rPr>
                <w:b/>
                <w:bCs/>
                <w:i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C0E" w:rsidRPr="000A401B" w:rsidRDefault="00880C0E" w:rsidP="00F340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highlight w:val="yellow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Пр</w:t>
            </w: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о</w:t>
            </w:r>
            <w:r w:rsidR="003466D4">
              <w:rPr>
                <w:b/>
                <w:bCs/>
                <w:i/>
                <w:color w:val="000000"/>
                <w:sz w:val="16"/>
                <w:szCs w:val="16"/>
              </w:rPr>
              <w:t>ект на 2018</w:t>
            </w: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880C0E" w:rsidRPr="00ED3804" w:rsidTr="000A401B">
        <w:trPr>
          <w:trHeight w:val="636"/>
        </w:trPr>
        <w:tc>
          <w:tcPr>
            <w:tcW w:w="4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0C0E" w:rsidRPr="000A401B" w:rsidRDefault="00880C0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C0E" w:rsidRPr="000A401B" w:rsidRDefault="003466D4" w:rsidP="003466D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2015</w:t>
            </w:r>
            <w:r w:rsidR="00880C0E" w:rsidRPr="000A401B">
              <w:rPr>
                <w:b/>
                <w:bCs/>
                <w:i/>
                <w:sz w:val="16"/>
                <w:szCs w:val="16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0C0E" w:rsidRPr="000A401B" w:rsidRDefault="00880C0E" w:rsidP="00F34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80C0E" w:rsidRPr="000A401B" w:rsidRDefault="003466D4" w:rsidP="00880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880C0E" w:rsidRPr="000A401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0C0E" w:rsidRPr="000A401B" w:rsidRDefault="00880C0E" w:rsidP="00F34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C0E" w:rsidRPr="000A401B" w:rsidRDefault="00880C0E" w:rsidP="00F34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0C0E" w:rsidRPr="00ED3804" w:rsidTr="000A401B">
        <w:trPr>
          <w:trHeight w:val="7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466D4" w:rsidRPr="00ED3804" w:rsidTr="0049536C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Общегосударственные вопр</w:t>
            </w:r>
            <w:r w:rsidRPr="000A401B">
              <w:rPr>
                <w:color w:val="000000"/>
                <w:sz w:val="16"/>
                <w:szCs w:val="16"/>
              </w:rPr>
              <w:t>о</w:t>
            </w:r>
            <w:r w:rsidRPr="000A401B">
              <w:rPr>
                <w:color w:val="000000"/>
                <w:sz w:val="16"/>
                <w:szCs w:val="16"/>
              </w:rPr>
              <w:t>сы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10296,1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0A401B" w:rsidRDefault="00E73E67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8281,7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3466D4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8448,6</w:t>
            </w:r>
          </w:p>
        </w:tc>
      </w:tr>
      <w:tr w:rsidR="003466D4" w:rsidRPr="00ED3804" w:rsidTr="0049536C">
        <w:trPr>
          <w:trHeight w:val="1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0A401B" w:rsidRDefault="00E73E67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3466D4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125,4</w:t>
            </w:r>
          </w:p>
        </w:tc>
      </w:tr>
      <w:tr w:rsidR="003466D4" w:rsidRPr="00ED3804" w:rsidTr="003466D4">
        <w:trPr>
          <w:trHeight w:val="16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jc w:val="both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</w:t>
            </w:r>
            <w:r w:rsidRPr="000A401B">
              <w:rPr>
                <w:color w:val="000000"/>
                <w:sz w:val="16"/>
                <w:szCs w:val="16"/>
              </w:rPr>
              <w:t>ь</w:t>
            </w:r>
            <w:r w:rsidRPr="000A401B">
              <w:rPr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0A401B" w:rsidRDefault="003466D4" w:rsidP="00A65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3466D4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3466D4" w:rsidRPr="00ED3804" w:rsidTr="0049536C">
        <w:trPr>
          <w:trHeight w:val="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Национальная экон</w:t>
            </w:r>
            <w:r w:rsidRPr="000A401B">
              <w:rPr>
                <w:color w:val="000000"/>
                <w:sz w:val="16"/>
                <w:szCs w:val="16"/>
              </w:rPr>
              <w:t>о</w:t>
            </w:r>
            <w:r w:rsidRPr="000A401B">
              <w:rPr>
                <w:color w:val="000000"/>
                <w:sz w:val="16"/>
                <w:szCs w:val="16"/>
              </w:rPr>
              <w:t>мика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12295,2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0A401B" w:rsidRDefault="00E73E67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98740,7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F74C03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5981,2</w:t>
            </w:r>
          </w:p>
        </w:tc>
      </w:tr>
      <w:tr w:rsidR="003466D4" w:rsidRPr="00ED3804" w:rsidTr="0049536C">
        <w:trPr>
          <w:trHeight w:val="17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Жилищно-коммунальное хозя</w:t>
            </w:r>
            <w:r w:rsidRPr="000A401B">
              <w:rPr>
                <w:color w:val="000000"/>
                <w:sz w:val="16"/>
                <w:szCs w:val="16"/>
              </w:rPr>
              <w:t>й</w:t>
            </w:r>
            <w:r w:rsidRPr="000A401B">
              <w:rPr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18355,1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0A401B" w:rsidRDefault="00E73E67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105343,0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F74C03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21687,0</w:t>
            </w:r>
          </w:p>
        </w:tc>
      </w:tr>
      <w:tr w:rsidR="00F74C03" w:rsidRPr="00ED3804" w:rsidTr="0049536C">
        <w:trPr>
          <w:trHeight w:val="17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4C03" w:rsidRPr="000A401B" w:rsidRDefault="00F74C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4C03" w:rsidRPr="000A401B" w:rsidRDefault="00F74C03" w:rsidP="004953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3" w:rsidRPr="000A401B" w:rsidRDefault="00F74C03" w:rsidP="00A65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03" w:rsidRPr="000A401B" w:rsidRDefault="00B3100B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C03" w:rsidRDefault="00F74C03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77,0</w:t>
            </w:r>
          </w:p>
        </w:tc>
      </w:tr>
      <w:tr w:rsidR="003466D4" w:rsidRPr="00ED3804" w:rsidTr="0049536C">
        <w:trPr>
          <w:trHeight w:val="11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jc w:val="both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Культура, кинемат</w:t>
            </w:r>
            <w:r w:rsidRPr="000A401B">
              <w:rPr>
                <w:color w:val="000000"/>
                <w:sz w:val="16"/>
                <w:szCs w:val="16"/>
              </w:rPr>
              <w:t>о</w:t>
            </w:r>
            <w:r w:rsidRPr="000A401B">
              <w:rPr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11283,8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0A401B" w:rsidRDefault="00E73E67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F74C03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4928,0</w:t>
            </w:r>
          </w:p>
        </w:tc>
      </w:tr>
      <w:tr w:rsidR="003466D4" w:rsidRPr="00ED3804" w:rsidTr="0049536C">
        <w:trPr>
          <w:trHeight w:val="20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jc w:val="both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198,3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0A401B" w:rsidRDefault="00E73E67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F74C03" w:rsidP="00A65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693,0</w:t>
            </w:r>
          </w:p>
        </w:tc>
      </w:tr>
      <w:tr w:rsidR="003466D4" w:rsidRPr="00ED3804" w:rsidTr="0049536C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lastRenderedPageBreak/>
              <w:t>Физическая культ</w:t>
            </w:r>
            <w:r w:rsidRPr="000A401B">
              <w:rPr>
                <w:iCs/>
                <w:color w:val="000000"/>
                <w:sz w:val="16"/>
                <w:szCs w:val="16"/>
              </w:rPr>
              <w:t>у</w:t>
            </w:r>
            <w:r w:rsidRPr="000A401B">
              <w:rPr>
                <w:iCs/>
                <w:color w:val="000000"/>
                <w:sz w:val="16"/>
                <w:szCs w:val="16"/>
              </w:rPr>
              <w:t>ра и спорт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0A401B" w:rsidRDefault="00E73E67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F74C03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439,0</w:t>
            </w:r>
          </w:p>
        </w:tc>
      </w:tr>
      <w:tr w:rsidR="003466D4" w:rsidRPr="00ED3804" w:rsidTr="0049536C">
        <w:trPr>
          <w:trHeight w:val="9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66D4" w:rsidRPr="000A401B" w:rsidRDefault="003466D4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466D4" w:rsidRPr="000A401B" w:rsidRDefault="003466D4" w:rsidP="0049536C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52688,8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66D4" w:rsidRPr="000A401B" w:rsidRDefault="00E73E67" w:rsidP="00A6566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33124,7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6D4" w:rsidRPr="000A401B" w:rsidRDefault="00B3100B" w:rsidP="00A6566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220896,8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66D4" w:rsidRPr="000A401B" w:rsidRDefault="00F74C03" w:rsidP="00A6566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42409,2</w:t>
            </w:r>
          </w:p>
        </w:tc>
      </w:tr>
    </w:tbl>
    <w:p w:rsidR="00BF6FF9" w:rsidRDefault="00BF6FF9" w:rsidP="007073AC">
      <w:pPr>
        <w:rPr>
          <w:i/>
        </w:rPr>
      </w:pPr>
    </w:p>
    <w:p w:rsidR="00F74C03" w:rsidRDefault="00F74C03" w:rsidP="007073AC">
      <w:pPr>
        <w:rPr>
          <w:i/>
        </w:rPr>
      </w:pPr>
      <w:r w:rsidRPr="00B3100B">
        <w:rPr>
          <w:b/>
          <w:i/>
        </w:rPr>
        <w:t xml:space="preserve">Замечание </w:t>
      </w:r>
      <w:r>
        <w:rPr>
          <w:i/>
        </w:rPr>
        <w:t xml:space="preserve">: В Приложении №7 «Распределение бюджетных ассигнований по разделам и  подразделам классификации расходов на 2018 год»  распределены бюджетные ассигнования в объеме 42409,2 тыс.руб. </w:t>
      </w:r>
      <w:r w:rsidR="00B27694">
        <w:rPr>
          <w:i/>
        </w:rPr>
        <w:t>Объем нарушений 2750,0 тыс.руб.</w:t>
      </w:r>
    </w:p>
    <w:p w:rsidR="00B3100B" w:rsidRDefault="00B3100B" w:rsidP="007073AC">
      <w:pPr>
        <w:ind w:firstLine="720"/>
      </w:pPr>
    </w:p>
    <w:p w:rsidR="006D5E8E" w:rsidRPr="007073AC" w:rsidRDefault="003232BA" w:rsidP="007073AC">
      <w:pPr>
        <w:ind w:firstLine="720"/>
      </w:pPr>
      <w:r w:rsidRPr="003232BA">
        <w:t xml:space="preserve">Расходы на финансирование социально-культурной </w:t>
      </w:r>
      <w:r w:rsidR="003466D4">
        <w:t>сферы на 2018</w:t>
      </w:r>
      <w:r w:rsidR="007073AC">
        <w:t xml:space="preserve"> год составят </w:t>
      </w:r>
      <w:r w:rsidRPr="003232BA">
        <w:t xml:space="preserve"> </w:t>
      </w:r>
      <w:r w:rsidR="00B3100B">
        <w:t xml:space="preserve">6137,0 </w:t>
      </w:r>
      <w:r w:rsidR="007073AC">
        <w:t xml:space="preserve">тыс. руб. или </w:t>
      </w:r>
      <w:r w:rsidR="00B3100B">
        <w:t>14,5</w:t>
      </w:r>
      <w:r w:rsidRPr="003232BA">
        <w:t>% от в</w:t>
      </w:r>
      <w:r w:rsidR="003466D4">
        <w:t>сех планируемых расходов на 2018</w:t>
      </w:r>
      <w:r w:rsidRPr="003232BA">
        <w:t xml:space="preserve"> год. </w:t>
      </w:r>
    </w:p>
    <w:p w:rsidR="006D5E8E" w:rsidRDefault="006D5E8E" w:rsidP="009311D1">
      <w:pPr>
        <w:ind w:firstLine="720"/>
        <w:rPr>
          <w:b/>
          <w:i/>
        </w:rPr>
      </w:pPr>
    </w:p>
    <w:p w:rsidR="007535ED" w:rsidRDefault="007535ED" w:rsidP="009311D1">
      <w:pPr>
        <w:ind w:firstLine="720"/>
        <w:rPr>
          <w:b/>
          <w:i/>
        </w:rPr>
      </w:pPr>
    </w:p>
    <w:p w:rsidR="004D5813" w:rsidRPr="000A401B" w:rsidRDefault="000A401B" w:rsidP="009311D1">
      <w:pPr>
        <w:ind w:firstLine="72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="003466D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</w:t>
      </w:r>
      <w:r w:rsidR="003466D4">
        <w:rPr>
          <w:i/>
          <w:sz w:val="16"/>
          <w:szCs w:val="16"/>
        </w:rPr>
        <w:t>Структура расходов бюджета  2018</w:t>
      </w:r>
      <w:r w:rsidR="009311D1" w:rsidRPr="000A401B">
        <w:rPr>
          <w:i/>
          <w:sz w:val="16"/>
          <w:szCs w:val="16"/>
        </w:rPr>
        <w:t>года</w:t>
      </w:r>
      <w:r w:rsidR="003466D4">
        <w:rPr>
          <w:i/>
          <w:sz w:val="16"/>
          <w:szCs w:val="16"/>
        </w:rPr>
        <w:t>.</w:t>
      </w:r>
    </w:p>
    <w:p w:rsidR="002623CC" w:rsidRDefault="00855843" w:rsidP="0016441F">
      <w:pPr>
        <w:ind w:firstLine="720"/>
        <w:jc w:val="both"/>
      </w:pPr>
      <w:r>
        <w:rPr>
          <w:noProof/>
        </w:rPr>
        <w:drawing>
          <wp:inline distT="0" distB="0" distL="0" distR="0">
            <wp:extent cx="5381625" cy="1314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BB7" w:rsidRPr="00824E7F" w:rsidRDefault="0048189E" w:rsidP="00824E7F">
      <w:pPr>
        <w:ind w:firstLine="720"/>
        <w:jc w:val="both"/>
        <w:rPr>
          <w:i/>
          <w:sz w:val="22"/>
          <w:szCs w:val="22"/>
        </w:rPr>
      </w:pPr>
      <w:r w:rsidRPr="00D00697">
        <w:rPr>
          <w:i/>
          <w:sz w:val="22"/>
          <w:szCs w:val="22"/>
        </w:rPr>
        <w:t xml:space="preserve">                                   </w:t>
      </w:r>
    </w:p>
    <w:p w:rsidR="0048189E" w:rsidRPr="000A401B" w:rsidRDefault="00B3100B" w:rsidP="0048189E">
      <w:pPr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</w:t>
      </w:r>
      <w:r w:rsidR="0048189E" w:rsidRPr="000A401B">
        <w:rPr>
          <w:i/>
          <w:sz w:val="16"/>
          <w:szCs w:val="16"/>
        </w:rPr>
        <w:t>Удельный ве</w:t>
      </w:r>
      <w:r w:rsidR="00B04239" w:rsidRPr="000A401B">
        <w:rPr>
          <w:i/>
          <w:sz w:val="16"/>
          <w:szCs w:val="16"/>
        </w:rPr>
        <w:t>с расхо</w:t>
      </w:r>
      <w:r w:rsidR="00B27694">
        <w:rPr>
          <w:i/>
          <w:sz w:val="16"/>
          <w:szCs w:val="16"/>
        </w:rPr>
        <w:t>дов местного бюджета 2018</w:t>
      </w:r>
      <w:r w:rsidR="0048189E" w:rsidRPr="000A401B">
        <w:rPr>
          <w:i/>
          <w:sz w:val="16"/>
          <w:szCs w:val="16"/>
        </w:rPr>
        <w:t xml:space="preserve"> года:</w:t>
      </w:r>
    </w:p>
    <w:p w:rsidR="00D00697" w:rsidRPr="000A401B" w:rsidRDefault="00D00697" w:rsidP="0048189E">
      <w:pPr>
        <w:ind w:firstLine="720"/>
        <w:jc w:val="both"/>
        <w:rPr>
          <w:b/>
          <w:i/>
          <w:sz w:val="16"/>
          <w:szCs w:val="16"/>
        </w:rPr>
      </w:pPr>
    </w:p>
    <w:p w:rsidR="0048189E" w:rsidRDefault="0048189E" w:rsidP="00F56A55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О</w:t>
      </w:r>
      <w:r w:rsidR="00775F8B" w:rsidRPr="000A401B">
        <w:rPr>
          <w:i/>
          <w:sz w:val="16"/>
          <w:szCs w:val="16"/>
        </w:rPr>
        <w:t>бщегос</w:t>
      </w:r>
      <w:r w:rsidR="00BD7707" w:rsidRPr="000A401B">
        <w:rPr>
          <w:i/>
          <w:sz w:val="16"/>
          <w:szCs w:val="16"/>
        </w:rPr>
        <w:t>ударственные в</w:t>
      </w:r>
      <w:r w:rsidR="00B27694">
        <w:rPr>
          <w:i/>
          <w:sz w:val="16"/>
          <w:szCs w:val="16"/>
        </w:rPr>
        <w:t>опросы- 19,9</w:t>
      </w:r>
      <w:r w:rsidRPr="000A401B">
        <w:rPr>
          <w:i/>
          <w:sz w:val="16"/>
          <w:szCs w:val="16"/>
        </w:rPr>
        <w:t>%</w:t>
      </w:r>
    </w:p>
    <w:p w:rsidR="00B27694" w:rsidRPr="000A401B" w:rsidRDefault="00B27694" w:rsidP="00F56A55">
      <w:pPr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Национальная оборона 0,3%</w:t>
      </w:r>
    </w:p>
    <w:p w:rsidR="0048189E" w:rsidRPr="000A401B" w:rsidRDefault="0048189E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Национальная безопасность и пра</w:t>
      </w:r>
      <w:r w:rsidR="000C0935" w:rsidRPr="000A401B">
        <w:rPr>
          <w:i/>
          <w:sz w:val="16"/>
          <w:szCs w:val="16"/>
        </w:rPr>
        <w:t>воохранительная деятельность-0,</w:t>
      </w:r>
      <w:r w:rsidR="00B27694">
        <w:rPr>
          <w:i/>
          <w:sz w:val="16"/>
          <w:szCs w:val="16"/>
        </w:rPr>
        <w:t>1</w:t>
      </w:r>
      <w:r w:rsidRPr="000A401B">
        <w:rPr>
          <w:i/>
          <w:sz w:val="16"/>
          <w:szCs w:val="16"/>
        </w:rPr>
        <w:t>%</w:t>
      </w:r>
    </w:p>
    <w:p w:rsidR="0048189E" w:rsidRPr="000A401B" w:rsidRDefault="000E6DDB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 xml:space="preserve">Национальная экономика – </w:t>
      </w:r>
      <w:r w:rsidR="00B27694">
        <w:rPr>
          <w:i/>
          <w:sz w:val="16"/>
          <w:szCs w:val="16"/>
        </w:rPr>
        <w:t>14,1</w:t>
      </w:r>
      <w:r w:rsidR="0048189E" w:rsidRPr="000A401B">
        <w:rPr>
          <w:i/>
          <w:sz w:val="16"/>
          <w:szCs w:val="16"/>
        </w:rPr>
        <w:t>%</w:t>
      </w:r>
    </w:p>
    <w:p w:rsidR="0048189E" w:rsidRDefault="0048189E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Жил</w:t>
      </w:r>
      <w:r w:rsidR="00BD0EBB" w:rsidRPr="000A401B">
        <w:rPr>
          <w:i/>
          <w:sz w:val="16"/>
          <w:szCs w:val="16"/>
        </w:rPr>
        <w:t>ищно-коммунальное хозяйств</w:t>
      </w:r>
      <w:r w:rsidR="00B27694">
        <w:rPr>
          <w:i/>
          <w:sz w:val="16"/>
          <w:szCs w:val="16"/>
        </w:rPr>
        <w:t>-51,1</w:t>
      </w:r>
      <w:r w:rsidRPr="000A401B">
        <w:rPr>
          <w:i/>
          <w:sz w:val="16"/>
          <w:szCs w:val="16"/>
        </w:rPr>
        <w:t>%</w:t>
      </w:r>
    </w:p>
    <w:p w:rsidR="00B27694" w:rsidRPr="000A401B" w:rsidRDefault="00B27694" w:rsidP="0048189E">
      <w:pPr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Образование- 0,2%</w:t>
      </w:r>
    </w:p>
    <w:p w:rsidR="0048189E" w:rsidRPr="000A401B" w:rsidRDefault="00A6114A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Культура, кинематография-</w:t>
      </w:r>
      <w:r w:rsidR="00B3100B">
        <w:rPr>
          <w:i/>
          <w:sz w:val="16"/>
          <w:szCs w:val="16"/>
        </w:rPr>
        <w:t>11,7</w:t>
      </w:r>
      <w:r w:rsidR="0048189E" w:rsidRPr="000A401B">
        <w:rPr>
          <w:i/>
          <w:sz w:val="16"/>
          <w:szCs w:val="16"/>
        </w:rPr>
        <w:t>%</w:t>
      </w:r>
    </w:p>
    <w:p w:rsidR="009E36A3" w:rsidRPr="000A401B" w:rsidRDefault="00775F8B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Физическая культура и</w:t>
      </w:r>
      <w:r w:rsidR="00F56A55" w:rsidRPr="000A401B">
        <w:rPr>
          <w:i/>
          <w:sz w:val="16"/>
          <w:szCs w:val="16"/>
        </w:rPr>
        <w:t xml:space="preserve"> спорт-</w:t>
      </w:r>
      <w:r w:rsidR="00B27694">
        <w:rPr>
          <w:i/>
          <w:sz w:val="16"/>
          <w:szCs w:val="16"/>
        </w:rPr>
        <w:t>1,0</w:t>
      </w:r>
      <w:r w:rsidR="0048189E" w:rsidRPr="000A401B">
        <w:rPr>
          <w:i/>
          <w:sz w:val="16"/>
          <w:szCs w:val="16"/>
        </w:rPr>
        <w:t>%</w:t>
      </w:r>
    </w:p>
    <w:p w:rsidR="000C0935" w:rsidRPr="000A401B" w:rsidRDefault="000C0935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Социальная политика –</w:t>
      </w:r>
      <w:r w:rsidR="0015275A" w:rsidRPr="000A401B">
        <w:rPr>
          <w:i/>
          <w:sz w:val="16"/>
          <w:szCs w:val="16"/>
        </w:rPr>
        <w:t xml:space="preserve"> </w:t>
      </w:r>
      <w:r w:rsidR="00B27694">
        <w:rPr>
          <w:i/>
          <w:sz w:val="16"/>
          <w:szCs w:val="16"/>
        </w:rPr>
        <w:t>1,6</w:t>
      </w:r>
      <w:r w:rsidRPr="000A401B">
        <w:rPr>
          <w:i/>
          <w:sz w:val="16"/>
          <w:szCs w:val="16"/>
        </w:rPr>
        <w:t>%</w:t>
      </w:r>
    </w:p>
    <w:p w:rsidR="00D93157" w:rsidRDefault="00E852CB" w:rsidP="00D93157">
      <w:pPr>
        <w:jc w:val="both"/>
      </w:pPr>
      <w:r w:rsidRPr="00C2723B">
        <w:rPr>
          <w:sz w:val="20"/>
          <w:szCs w:val="20"/>
        </w:rPr>
        <w:t xml:space="preserve">            </w:t>
      </w:r>
    </w:p>
    <w:p w:rsidR="000A401B" w:rsidRDefault="00B3100B" w:rsidP="00D93157">
      <w:pPr>
        <w:autoSpaceDE w:val="0"/>
        <w:autoSpaceDN w:val="0"/>
        <w:adjustRightInd w:val="0"/>
        <w:jc w:val="both"/>
        <w:outlineLvl w:val="3"/>
      </w:pPr>
      <w:r>
        <w:t>На 2018</w:t>
      </w:r>
      <w:r w:rsidR="00D93157" w:rsidRPr="00294C66">
        <w:t xml:space="preserve"> год предусм</w:t>
      </w:r>
      <w:r w:rsidR="00E852CB" w:rsidRPr="00294C66">
        <w:t>отрен</w:t>
      </w:r>
      <w:r w:rsidR="007B1457" w:rsidRPr="00294C66">
        <w:t>ы</w:t>
      </w:r>
      <w:r w:rsidR="00D255F9" w:rsidRPr="0024596A">
        <w:t xml:space="preserve"> </w:t>
      </w:r>
      <w:r w:rsidR="007B1457" w:rsidRPr="0024596A">
        <w:t>бюджетные ассигнования</w:t>
      </w:r>
      <w:r w:rsidR="00964D63">
        <w:t xml:space="preserve"> на реализацию </w:t>
      </w:r>
      <w:r w:rsidR="00A1135A">
        <w:t>семи</w:t>
      </w:r>
      <w:r w:rsidR="0001185B">
        <w:t xml:space="preserve"> </w:t>
      </w:r>
      <w:r w:rsidR="00D93157" w:rsidRPr="0024596A">
        <w:t>муниципальных</w:t>
      </w:r>
      <w:r w:rsidR="00D255F9" w:rsidRPr="0024596A">
        <w:t xml:space="preserve"> </w:t>
      </w:r>
      <w:r w:rsidR="00D93157" w:rsidRPr="0024596A">
        <w:t>про</w:t>
      </w:r>
      <w:r w:rsidR="00D255F9" w:rsidRPr="0024596A">
        <w:t>грамм в р</w:t>
      </w:r>
      <w:r w:rsidR="0024596A" w:rsidRPr="0024596A">
        <w:t>азмере</w:t>
      </w:r>
      <w:r w:rsidR="00824E7F">
        <w:t xml:space="preserve"> </w:t>
      </w:r>
      <w:r w:rsidR="00964D63">
        <w:t xml:space="preserve"> </w:t>
      </w:r>
      <w:r w:rsidR="00A1135A">
        <w:t xml:space="preserve">30129,2 </w:t>
      </w:r>
      <w:r w:rsidR="00D255F9" w:rsidRPr="0024596A">
        <w:t>тыс. руб</w:t>
      </w:r>
      <w:r w:rsidR="00D93157" w:rsidRPr="0024596A">
        <w:t>. Доля муниципальных программ в общем объеме ра</w:t>
      </w:r>
      <w:r w:rsidR="00D93157" w:rsidRPr="0024596A">
        <w:t>с</w:t>
      </w:r>
      <w:r w:rsidR="00D93157" w:rsidRPr="0024596A">
        <w:t>ходов</w:t>
      </w:r>
      <w:r w:rsidR="00D8373E">
        <w:t xml:space="preserve"> </w:t>
      </w:r>
      <w:r w:rsidR="00824E7F">
        <w:t xml:space="preserve">– </w:t>
      </w:r>
      <w:r w:rsidR="00A1135A">
        <w:t>76,0</w:t>
      </w:r>
      <w:r w:rsidR="00EB3660">
        <w:t>%</w:t>
      </w:r>
      <w:r w:rsidR="00D93157" w:rsidRPr="004544A2">
        <w:t xml:space="preserve">. </w:t>
      </w:r>
    </w:p>
    <w:p w:rsidR="004544A2" w:rsidRPr="0024596A" w:rsidRDefault="00D93157" w:rsidP="00D93157">
      <w:pPr>
        <w:autoSpaceDE w:val="0"/>
        <w:autoSpaceDN w:val="0"/>
        <w:adjustRightInd w:val="0"/>
        <w:jc w:val="both"/>
        <w:outlineLvl w:val="3"/>
      </w:pPr>
      <w:r w:rsidRPr="004544A2">
        <w:t>Непрограммные расходы органов местного самоуправления муниципа</w:t>
      </w:r>
      <w:r w:rsidR="0024596A" w:rsidRPr="004544A2">
        <w:t>льного образов</w:t>
      </w:r>
      <w:r w:rsidR="0024596A" w:rsidRPr="004544A2">
        <w:t>а</w:t>
      </w:r>
      <w:r w:rsidR="0024596A" w:rsidRPr="004544A2">
        <w:t>ния</w:t>
      </w:r>
      <w:r w:rsidR="0024596A" w:rsidRPr="0024596A">
        <w:t xml:space="preserve"> </w:t>
      </w:r>
      <w:r w:rsidR="00A27CB4">
        <w:t xml:space="preserve">Запорожское </w:t>
      </w:r>
      <w:r w:rsidRPr="0024596A">
        <w:t>сельское поселение МО Приозерский муниципальный район Лени</w:t>
      </w:r>
      <w:r w:rsidRPr="0024596A">
        <w:t>н</w:t>
      </w:r>
      <w:r w:rsidRPr="0024596A">
        <w:t>градской обла</w:t>
      </w:r>
      <w:r w:rsidR="00B3100B">
        <w:t>сти составляют в 2018</w:t>
      </w:r>
      <w:r w:rsidR="004A7994" w:rsidRPr="0024596A">
        <w:t xml:space="preserve"> году</w:t>
      </w:r>
      <w:r w:rsidR="00A1135A">
        <w:t xml:space="preserve"> 9530,0</w:t>
      </w:r>
      <w:r w:rsidR="00EB3660">
        <w:t xml:space="preserve"> </w:t>
      </w:r>
      <w:r w:rsidR="00E852CB" w:rsidRPr="0024596A">
        <w:t>тыс. руб.</w:t>
      </w:r>
      <w:r w:rsidR="003717EF">
        <w:t xml:space="preserve"> </w:t>
      </w:r>
      <w:r w:rsidR="00E852CB" w:rsidRPr="0024596A">
        <w:t xml:space="preserve">или </w:t>
      </w:r>
      <w:r w:rsidR="000F4504">
        <w:t>24</w:t>
      </w:r>
      <w:r w:rsidR="00EB3660">
        <w:t>%</w:t>
      </w:r>
      <w:r w:rsidRPr="0024596A">
        <w:t xml:space="preserve"> от общего объема расходов бю</w:t>
      </w:r>
      <w:r w:rsidRPr="0024596A">
        <w:t>д</w:t>
      </w:r>
      <w:r w:rsidRPr="0024596A">
        <w:t>жета.</w:t>
      </w:r>
      <w:r w:rsidR="00A5137F" w:rsidRPr="0024596A">
        <w:t xml:space="preserve"> </w:t>
      </w:r>
    </w:p>
    <w:p w:rsidR="0048189E" w:rsidRDefault="00CF7494" w:rsidP="00D8373E">
      <w:pPr>
        <w:jc w:val="both"/>
      </w:pPr>
      <w:r w:rsidRPr="009E36A3">
        <w:rPr>
          <w:sz w:val="16"/>
          <w:szCs w:val="16"/>
        </w:rPr>
        <w:t xml:space="preserve">              </w:t>
      </w:r>
      <w:r w:rsidR="00D93157" w:rsidRPr="00964D63">
        <w:t>Ст</w:t>
      </w:r>
      <w:r w:rsidR="00B3100B">
        <w:t>руктура расходов бюджета на 2018</w:t>
      </w:r>
      <w:r w:rsidR="00D93157" w:rsidRPr="00964D63">
        <w:t xml:space="preserve"> год в разрезе программных и непрограммных расходов:</w:t>
      </w:r>
    </w:p>
    <w:p w:rsidR="007535ED" w:rsidRDefault="007535ED" w:rsidP="00D8373E">
      <w:pPr>
        <w:jc w:val="both"/>
      </w:pPr>
    </w:p>
    <w:p w:rsidR="007535ED" w:rsidRDefault="007535ED" w:rsidP="00D8373E">
      <w:pPr>
        <w:jc w:val="both"/>
      </w:pPr>
    </w:p>
    <w:p w:rsidR="007535ED" w:rsidRPr="00294C66" w:rsidRDefault="007535ED" w:rsidP="00D8373E">
      <w:pPr>
        <w:jc w:val="both"/>
        <w:rPr>
          <w:i/>
          <w:sz w:val="16"/>
          <w:szCs w:val="16"/>
        </w:rPr>
      </w:pPr>
    </w:p>
    <w:p w:rsidR="0048189E" w:rsidRPr="003B67D0" w:rsidRDefault="00855843" w:rsidP="0016441F">
      <w:pPr>
        <w:ind w:firstLine="720"/>
        <w:jc w:val="both"/>
        <w:rPr>
          <w:sz w:val="16"/>
          <w:szCs w:val="16"/>
        </w:rPr>
      </w:pPr>
      <w:r w:rsidRPr="003B67D0">
        <w:rPr>
          <w:noProof/>
          <w:sz w:val="16"/>
          <w:szCs w:val="16"/>
        </w:rPr>
        <w:drawing>
          <wp:inline distT="0" distB="0" distL="0" distR="0">
            <wp:extent cx="4038600" cy="11430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55A6" w:rsidRPr="0064178B" w:rsidRDefault="002B55A6" w:rsidP="000A401B">
      <w:pPr>
        <w:jc w:val="both"/>
        <w:rPr>
          <w:i/>
          <w:sz w:val="16"/>
          <w:szCs w:val="16"/>
        </w:rPr>
      </w:pPr>
    </w:p>
    <w:p w:rsidR="003B67D0" w:rsidRPr="00616A73" w:rsidRDefault="00CD277B" w:rsidP="002B55A6">
      <w:pPr>
        <w:ind w:firstLine="720"/>
        <w:jc w:val="both"/>
        <w:rPr>
          <w:b/>
          <w:i/>
          <w:sz w:val="22"/>
          <w:szCs w:val="22"/>
          <w:highlight w:val="green"/>
        </w:rPr>
      </w:pPr>
      <w:r w:rsidRPr="0064178B">
        <w:rPr>
          <w:i/>
          <w:sz w:val="16"/>
          <w:szCs w:val="16"/>
        </w:rPr>
        <w:t xml:space="preserve">                                 </w:t>
      </w:r>
    </w:p>
    <w:p w:rsidR="002B55A6" w:rsidRPr="007F728B" w:rsidRDefault="00CD277B" w:rsidP="002B55A6">
      <w:pPr>
        <w:ind w:firstLine="720"/>
        <w:jc w:val="both"/>
        <w:rPr>
          <w:i/>
          <w:sz w:val="20"/>
          <w:szCs w:val="20"/>
        </w:rPr>
      </w:pPr>
      <w:r w:rsidRPr="007F728B">
        <w:rPr>
          <w:i/>
          <w:sz w:val="16"/>
          <w:szCs w:val="16"/>
        </w:rPr>
        <w:t xml:space="preserve">                                       </w:t>
      </w:r>
      <w:r w:rsidR="00225654" w:rsidRPr="007F728B">
        <w:rPr>
          <w:i/>
          <w:sz w:val="16"/>
          <w:szCs w:val="16"/>
        </w:rPr>
        <w:t xml:space="preserve"> </w:t>
      </w:r>
      <w:r w:rsidR="00225654" w:rsidRPr="007F728B">
        <w:rPr>
          <w:i/>
          <w:sz w:val="20"/>
          <w:szCs w:val="20"/>
        </w:rPr>
        <w:t>П</w:t>
      </w:r>
      <w:r w:rsidR="00B3100B">
        <w:rPr>
          <w:i/>
          <w:sz w:val="20"/>
          <w:szCs w:val="20"/>
        </w:rPr>
        <w:t>рограммные расходы бюджета -</w:t>
      </w:r>
      <w:r w:rsidR="000F4504">
        <w:rPr>
          <w:i/>
          <w:sz w:val="20"/>
          <w:szCs w:val="20"/>
        </w:rPr>
        <w:t>76,0</w:t>
      </w:r>
      <w:r w:rsidR="00225654" w:rsidRPr="007F728B">
        <w:rPr>
          <w:i/>
          <w:sz w:val="20"/>
          <w:szCs w:val="20"/>
        </w:rPr>
        <w:t>%</w:t>
      </w:r>
    </w:p>
    <w:p w:rsidR="0075769F" w:rsidRDefault="00CD277B" w:rsidP="00D640A9">
      <w:pPr>
        <w:ind w:firstLine="720"/>
        <w:jc w:val="both"/>
        <w:rPr>
          <w:i/>
          <w:sz w:val="20"/>
          <w:szCs w:val="20"/>
        </w:rPr>
      </w:pPr>
      <w:r w:rsidRPr="007F728B">
        <w:rPr>
          <w:i/>
          <w:sz w:val="20"/>
          <w:szCs w:val="20"/>
        </w:rPr>
        <w:t xml:space="preserve">                               </w:t>
      </w:r>
      <w:r w:rsidR="00225654" w:rsidRPr="007F728B">
        <w:rPr>
          <w:i/>
          <w:sz w:val="20"/>
          <w:szCs w:val="20"/>
        </w:rPr>
        <w:t>Неп</w:t>
      </w:r>
      <w:r w:rsidR="00A23ECB" w:rsidRPr="007F728B">
        <w:rPr>
          <w:i/>
          <w:sz w:val="20"/>
          <w:szCs w:val="20"/>
        </w:rPr>
        <w:t>рограммные расходы бюджета</w:t>
      </w:r>
      <w:r w:rsidR="00B3100B">
        <w:rPr>
          <w:i/>
          <w:sz w:val="20"/>
          <w:szCs w:val="20"/>
        </w:rPr>
        <w:t xml:space="preserve"> -</w:t>
      </w:r>
      <w:r w:rsidR="000F4504">
        <w:rPr>
          <w:i/>
          <w:sz w:val="20"/>
          <w:szCs w:val="20"/>
        </w:rPr>
        <w:t>24,0</w:t>
      </w:r>
      <w:r w:rsidR="00225654" w:rsidRPr="007F728B">
        <w:rPr>
          <w:i/>
          <w:sz w:val="20"/>
          <w:szCs w:val="20"/>
        </w:rPr>
        <w:t>%</w:t>
      </w:r>
    </w:p>
    <w:p w:rsidR="007535ED" w:rsidRDefault="007535ED" w:rsidP="00D640A9">
      <w:pPr>
        <w:ind w:firstLine="720"/>
        <w:jc w:val="both"/>
        <w:rPr>
          <w:i/>
          <w:sz w:val="16"/>
          <w:szCs w:val="16"/>
        </w:rPr>
      </w:pPr>
    </w:p>
    <w:p w:rsidR="00C0465C" w:rsidRDefault="00C0465C" w:rsidP="000A401B">
      <w:pPr>
        <w:rPr>
          <w:i/>
          <w:sz w:val="16"/>
          <w:szCs w:val="16"/>
        </w:rPr>
      </w:pPr>
    </w:p>
    <w:p w:rsidR="0075769F" w:rsidRDefault="00D93157" w:rsidP="0075769F">
      <w:r w:rsidRPr="00D93157">
        <w:t xml:space="preserve"> </w:t>
      </w:r>
      <w:r w:rsidR="00E852CB">
        <w:t>Распределение бюджетных ассигнований</w:t>
      </w:r>
      <w:r w:rsidR="009C708E">
        <w:t xml:space="preserve"> </w:t>
      </w:r>
      <w:r w:rsidR="00E852CB">
        <w:t>по муниципальным</w:t>
      </w:r>
      <w:r w:rsidRPr="00D93157">
        <w:t xml:space="preserve"> программ</w:t>
      </w:r>
      <w:r w:rsidR="00E852CB">
        <w:t>ам</w:t>
      </w:r>
      <w:r w:rsidR="00B3100B">
        <w:t xml:space="preserve"> на 2018</w:t>
      </w:r>
      <w:r w:rsidRPr="00D93157">
        <w:t xml:space="preserve"> год</w:t>
      </w:r>
      <w:r>
        <w:t>.</w:t>
      </w:r>
      <w:r w:rsidR="0075769F">
        <w:t xml:space="preserve"> </w:t>
      </w:r>
    </w:p>
    <w:p w:rsidR="00D93157" w:rsidRDefault="0075769F" w:rsidP="0075769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 w:rsidR="003E688E">
        <w:rPr>
          <w:iCs/>
          <w:sz w:val="20"/>
          <w:szCs w:val="20"/>
        </w:rPr>
        <w:t>(тыс. руб.</w:t>
      </w:r>
      <w:r w:rsidR="00D93157">
        <w:rPr>
          <w:iCs/>
          <w:sz w:val="20"/>
          <w:szCs w:val="20"/>
        </w:rPr>
        <w:t>)</w:t>
      </w:r>
      <w:r w:rsidR="00D93157">
        <w:rPr>
          <w:sz w:val="20"/>
          <w:szCs w:val="20"/>
        </w:rPr>
        <w:t xml:space="preserve"> </w:t>
      </w:r>
    </w:p>
    <w:tbl>
      <w:tblPr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418"/>
        <w:gridCol w:w="1418"/>
      </w:tblGrid>
      <w:tr w:rsidR="000F4504" w:rsidTr="000F4504">
        <w:trPr>
          <w:trHeight w:val="7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04" w:rsidRPr="00B17798" w:rsidRDefault="000F4504" w:rsidP="00FC06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7B14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Pr="00B17798" w:rsidRDefault="000F4504" w:rsidP="00FC06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Планируемый объем бю</w:t>
            </w:r>
            <w:r>
              <w:rPr>
                <w:b/>
                <w:bCs/>
                <w:i/>
                <w:sz w:val="18"/>
                <w:szCs w:val="20"/>
              </w:rPr>
              <w:t>д</w:t>
            </w:r>
            <w:r>
              <w:rPr>
                <w:b/>
                <w:bCs/>
                <w:i/>
                <w:sz w:val="18"/>
                <w:szCs w:val="20"/>
              </w:rPr>
              <w:t>жетных а</w:t>
            </w:r>
            <w:r>
              <w:rPr>
                <w:b/>
                <w:bCs/>
                <w:i/>
                <w:sz w:val="18"/>
                <w:szCs w:val="20"/>
              </w:rPr>
              <w:t>с</w:t>
            </w:r>
            <w:r>
              <w:rPr>
                <w:b/>
                <w:bCs/>
                <w:i/>
                <w:sz w:val="18"/>
                <w:szCs w:val="20"/>
              </w:rPr>
              <w:t>сигнований на 2018 год по МП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04" w:rsidRPr="00B17798" w:rsidRDefault="000F4504" w:rsidP="00FC06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Планируемый  объем бю</w:t>
            </w:r>
            <w:r w:rsidRPr="00B17798">
              <w:rPr>
                <w:b/>
                <w:bCs/>
                <w:i/>
                <w:sz w:val="18"/>
                <w:szCs w:val="20"/>
              </w:rPr>
              <w:t>д</w:t>
            </w:r>
            <w:r w:rsidRPr="00B17798">
              <w:rPr>
                <w:b/>
                <w:bCs/>
                <w:i/>
                <w:sz w:val="18"/>
                <w:szCs w:val="20"/>
              </w:rPr>
              <w:t>жетных а</w:t>
            </w:r>
            <w:r w:rsidRPr="00B17798">
              <w:rPr>
                <w:b/>
                <w:bCs/>
                <w:i/>
                <w:sz w:val="18"/>
                <w:szCs w:val="20"/>
              </w:rPr>
              <w:t>с</w:t>
            </w:r>
            <w:r w:rsidRPr="00B17798">
              <w:rPr>
                <w:b/>
                <w:bCs/>
                <w:i/>
                <w:sz w:val="18"/>
                <w:szCs w:val="20"/>
              </w:rPr>
              <w:t>сигн</w:t>
            </w:r>
            <w:r w:rsidRPr="00B17798">
              <w:rPr>
                <w:b/>
                <w:bCs/>
                <w:i/>
                <w:sz w:val="18"/>
                <w:szCs w:val="20"/>
              </w:rPr>
              <w:t>о</w:t>
            </w:r>
            <w:r w:rsidRPr="00B17798">
              <w:rPr>
                <w:b/>
                <w:bCs/>
                <w:i/>
                <w:sz w:val="18"/>
                <w:szCs w:val="20"/>
              </w:rPr>
              <w:t>ваний</w:t>
            </w:r>
            <w:r>
              <w:rPr>
                <w:b/>
                <w:bCs/>
                <w:i/>
                <w:sz w:val="18"/>
                <w:szCs w:val="20"/>
              </w:rPr>
              <w:t xml:space="preserve"> на 2018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  <w:r>
              <w:rPr>
                <w:b/>
                <w:bCs/>
                <w:i/>
                <w:sz w:val="18"/>
                <w:szCs w:val="20"/>
              </w:rPr>
              <w:t xml:space="preserve"> в пр</w:t>
            </w:r>
            <w:r>
              <w:rPr>
                <w:b/>
                <w:bCs/>
                <w:i/>
                <w:sz w:val="18"/>
                <w:szCs w:val="20"/>
              </w:rPr>
              <w:t>о</w:t>
            </w:r>
            <w:r>
              <w:rPr>
                <w:b/>
                <w:bCs/>
                <w:i/>
                <w:sz w:val="18"/>
                <w:szCs w:val="20"/>
              </w:rPr>
              <w:t>екте решения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Отклонение</w:t>
            </w:r>
          </w:p>
          <w:p w:rsidR="000F4504" w:rsidRPr="00B17798" w:rsidRDefault="000F4504" w:rsidP="00FC06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Гр4-гр3</w:t>
            </w:r>
          </w:p>
        </w:tc>
      </w:tr>
      <w:tr w:rsidR="000F4504" w:rsidTr="000F4504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04" w:rsidRDefault="000F4504" w:rsidP="00FC0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504" w:rsidRDefault="000F4504" w:rsidP="00FC0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04" w:rsidRDefault="000F4504" w:rsidP="00FC0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F4504" w:rsidTr="000F4504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04" w:rsidRPr="00A1135A" w:rsidRDefault="000F4504" w:rsidP="00FC0657">
            <w:pPr>
              <w:jc w:val="center"/>
              <w:rPr>
                <w:bCs/>
                <w:sz w:val="20"/>
                <w:szCs w:val="20"/>
              </w:rPr>
            </w:pPr>
            <w:r w:rsidRPr="00A113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504" w:rsidRPr="00A1135A" w:rsidRDefault="000F4504" w:rsidP="00FC0657">
            <w:pPr>
              <w:jc w:val="center"/>
              <w:rPr>
                <w:bCs/>
                <w:sz w:val="18"/>
                <w:szCs w:val="18"/>
              </w:rPr>
            </w:pPr>
            <w:r w:rsidRPr="00A1135A">
              <w:rPr>
                <w:bCs/>
                <w:sz w:val="18"/>
                <w:szCs w:val="18"/>
              </w:rPr>
              <w:t>Муниципальная программа «Развитие муниципальной службы в муниц</w:t>
            </w:r>
            <w:r w:rsidRPr="00A1135A">
              <w:rPr>
                <w:bCs/>
                <w:sz w:val="18"/>
                <w:szCs w:val="18"/>
              </w:rPr>
              <w:t>и</w:t>
            </w:r>
            <w:r w:rsidRPr="00A1135A">
              <w:rPr>
                <w:bCs/>
                <w:sz w:val="18"/>
                <w:szCs w:val="18"/>
              </w:rPr>
              <w:t>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Pr="00A1135A" w:rsidRDefault="000F4504" w:rsidP="00FC06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04" w:rsidRPr="00A1135A" w:rsidRDefault="000F4504" w:rsidP="00FC0657">
            <w:pPr>
              <w:jc w:val="center"/>
              <w:rPr>
                <w:bCs/>
                <w:sz w:val="20"/>
                <w:szCs w:val="20"/>
              </w:rPr>
            </w:pPr>
            <w:r w:rsidRPr="00A1135A">
              <w:rPr>
                <w:bCs/>
                <w:sz w:val="20"/>
                <w:szCs w:val="20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bCs/>
                <w:sz w:val="20"/>
                <w:szCs w:val="20"/>
              </w:rPr>
            </w:pPr>
          </w:p>
          <w:p w:rsidR="000F4504" w:rsidRPr="00A1135A" w:rsidRDefault="000F4504" w:rsidP="00FC0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+69,0</w:t>
            </w:r>
          </w:p>
        </w:tc>
      </w:tr>
      <w:tr w:rsidR="000F4504" w:rsidTr="000F4504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04" w:rsidRPr="00B17798" w:rsidRDefault="000F4504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 xml:space="preserve"> Муниципальная программа «Развитие культуры и ф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зической культуры в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5367,0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</w:tc>
      </w:tr>
      <w:tr w:rsidR="000F4504" w:rsidTr="000F4504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04" w:rsidRPr="00B17798" w:rsidRDefault="000F4504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«Обеспечение качестве</w:t>
            </w:r>
            <w:r w:rsidRPr="00B17798">
              <w:rPr>
                <w:sz w:val="18"/>
                <w:szCs w:val="20"/>
              </w:rPr>
              <w:t>н</w:t>
            </w:r>
            <w:r w:rsidRPr="00B17798">
              <w:rPr>
                <w:sz w:val="18"/>
                <w:szCs w:val="20"/>
              </w:rPr>
              <w:t>ным жильем гра</w:t>
            </w:r>
            <w:r w:rsidRPr="00B17798">
              <w:rPr>
                <w:sz w:val="18"/>
                <w:szCs w:val="20"/>
              </w:rPr>
              <w:t>ж</w:t>
            </w:r>
            <w:r w:rsidRPr="00B17798">
              <w:rPr>
                <w:sz w:val="18"/>
                <w:szCs w:val="20"/>
              </w:rPr>
              <w:t>дан на территории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  <w:p w:rsidR="000F4504" w:rsidRPr="000F4504" w:rsidRDefault="000F4504" w:rsidP="000F450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</w:tc>
      </w:tr>
      <w:tr w:rsidR="000F4504" w:rsidTr="000F4504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04" w:rsidRPr="00B17798" w:rsidRDefault="000F4504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«Обеспечение устойчивого функционирования и развития коммунальной и инж</w:t>
            </w:r>
            <w:r w:rsidRPr="00B17798">
              <w:rPr>
                <w:sz w:val="18"/>
                <w:szCs w:val="20"/>
              </w:rPr>
              <w:t>е</w:t>
            </w:r>
            <w:r w:rsidRPr="00B17798">
              <w:rPr>
                <w:sz w:val="18"/>
                <w:szCs w:val="20"/>
              </w:rPr>
              <w:t>нерной инфраструктуры и повышение энергоэффе</w:t>
            </w:r>
            <w:r w:rsidRPr="00B17798">
              <w:rPr>
                <w:sz w:val="18"/>
                <w:szCs w:val="20"/>
              </w:rPr>
              <w:t>к</w:t>
            </w:r>
            <w:r w:rsidRPr="00B17798">
              <w:rPr>
                <w:sz w:val="18"/>
                <w:szCs w:val="20"/>
              </w:rPr>
              <w:t>тивности в муниципальном обр</w:t>
            </w:r>
            <w:r w:rsidRPr="00B17798">
              <w:rPr>
                <w:sz w:val="18"/>
                <w:szCs w:val="20"/>
              </w:rPr>
              <w:t>а</w:t>
            </w:r>
            <w:r w:rsidRPr="00B17798">
              <w:rPr>
                <w:sz w:val="18"/>
                <w:szCs w:val="20"/>
              </w:rPr>
              <w:t>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14167,0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14167,0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</w:tc>
      </w:tr>
      <w:tr w:rsidR="000F4504" w:rsidTr="000F4504">
        <w:trPr>
          <w:trHeight w:val="1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04" w:rsidRPr="00B17798" w:rsidRDefault="000F4504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«Благоустройство террит</w:t>
            </w:r>
            <w:r w:rsidRPr="00B17798">
              <w:rPr>
                <w:sz w:val="18"/>
                <w:szCs w:val="20"/>
              </w:rPr>
              <w:t>о</w:t>
            </w:r>
            <w:r w:rsidRPr="00B17798">
              <w:rPr>
                <w:sz w:val="18"/>
                <w:szCs w:val="20"/>
              </w:rPr>
              <w:t>рии муниципал</w:t>
            </w:r>
            <w:r w:rsidRPr="00B17798">
              <w:rPr>
                <w:sz w:val="18"/>
                <w:szCs w:val="20"/>
              </w:rPr>
              <w:t>ь</w:t>
            </w:r>
            <w:r w:rsidRPr="00B17798">
              <w:rPr>
                <w:sz w:val="18"/>
                <w:szCs w:val="20"/>
              </w:rPr>
              <w:t>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</w:tc>
      </w:tr>
      <w:tr w:rsidR="000F4504" w:rsidTr="000F4504">
        <w:trPr>
          <w:trHeight w:val="1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04" w:rsidRPr="00B17798" w:rsidRDefault="000F4504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«Развитие автомобильных дорог муниц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</w:tc>
      </w:tr>
      <w:tr w:rsidR="000F4504" w:rsidTr="000F4504">
        <w:trPr>
          <w:trHeight w:val="1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04" w:rsidRPr="00B17798" w:rsidRDefault="000F4504" w:rsidP="00646A2E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«Устойчивое общественное развитие в муниц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04" w:rsidRPr="00B17798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+109,0</w:t>
            </w:r>
          </w:p>
        </w:tc>
      </w:tr>
      <w:tr w:rsidR="000F4504" w:rsidTr="000F4504">
        <w:trPr>
          <w:trHeight w:val="16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504" w:rsidRPr="00B17798" w:rsidRDefault="000F4504" w:rsidP="00FC0657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B17798">
              <w:rPr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504" w:rsidRDefault="000F4504" w:rsidP="00FC0657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29951,2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04" w:rsidRPr="00B17798" w:rsidRDefault="000F4504" w:rsidP="00FC0657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30129,2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04" w:rsidRDefault="000F4504" w:rsidP="00FC0657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+178,0</w:t>
            </w:r>
          </w:p>
        </w:tc>
      </w:tr>
    </w:tbl>
    <w:p w:rsidR="00467A2D" w:rsidRDefault="00467A2D" w:rsidP="00552EE9">
      <w:pPr>
        <w:ind w:left="-360" w:firstLine="360"/>
        <w:jc w:val="both"/>
        <w:outlineLvl w:val="0"/>
        <w:rPr>
          <w:b/>
          <w:i/>
        </w:rPr>
      </w:pPr>
    </w:p>
    <w:p w:rsidR="007535ED" w:rsidRDefault="007535ED" w:rsidP="00552EE9">
      <w:pPr>
        <w:ind w:left="-360" w:firstLine="360"/>
        <w:jc w:val="both"/>
        <w:outlineLvl w:val="0"/>
        <w:rPr>
          <w:b/>
          <w:i/>
        </w:rPr>
      </w:pPr>
    </w:p>
    <w:p w:rsidR="00552EE9" w:rsidRDefault="00552EE9" w:rsidP="00A95AEA">
      <w:pPr>
        <w:jc w:val="both"/>
        <w:rPr>
          <w:i/>
        </w:rPr>
      </w:pPr>
      <w:r w:rsidRPr="000F4504">
        <w:rPr>
          <w:b/>
          <w:i/>
        </w:rPr>
        <w:t>Замеча</w:t>
      </w:r>
      <w:r>
        <w:rPr>
          <w:b/>
          <w:i/>
        </w:rPr>
        <w:t>ние:</w:t>
      </w:r>
      <w:r>
        <w:rPr>
          <w:i/>
        </w:rPr>
        <w:t xml:space="preserve"> </w:t>
      </w:r>
      <w:r w:rsidR="000F4504" w:rsidRPr="00EB7EAA">
        <w:rPr>
          <w:i/>
        </w:rPr>
        <w:t xml:space="preserve">Паспорта </w:t>
      </w:r>
      <w:r w:rsidR="004C6280" w:rsidRPr="00EB7EAA">
        <w:rPr>
          <w:i/>
        </w:rPr>
        <w:t>по муниципальным программам «</w:t>
      </w:r>
      <w:r w:rsidR="00EB7EAA" w:rsidRPr="00EB7EAA">
        <w:rPr>
          <w:bCs/>
          <w:i/>
        </w:rPr>
        <w:t>Развитие муниципальной службы в муниципальном образовании» и «</w:t>
      </w:r>
      <w:r w:rsidR="00EB7EAA" w:rsidRPr="00EB7EAA">
        <w:rPr>
          <w:i/>
        </w:rPr>
        <w:t>Устойчивое общественное развитие в муниципальном о</w:t>
      </w:r>
      <w:r w:rsidR="00EB7EAA" w:rsidRPr="00EB7EAA">
        <w:rPr>
          <w:i/>
        </w:rPr>
        <w:t>б</w:t>
      </w:r>
      <w:r w:rsidR="00EB7EAA" w:rsidRPr="00EB7EAA">
        <w:rPr>
          <w:i/>
        </w:rPr>
        <w:t>разовании»</w:t>
      </w:r>
      <w:r w:rsidR="00EB7EAA">
        <w:rPr>
          <w:i/>
        </w:rPr>
        <w:t xml:space="preserve"> не представлены.</w:t>
      </w:r>
      <w:r w:rsidR="00A95AEA" w:rsidRPr="00A95AEA">
        <w:t xml:space="preserve"> </w:t>
      </w:r>
      <w:r w:rsidR="00A95AEA" w:rsidRPr="00A95AEA">
        <w:rPr>
          <w:i/>
        </w:rPr>
        <w:t>Проверить обоснованность распределения бюджетных асси</w:t>
      </w:r>
      <w:r w:rsidR="00A95AEA" w:rsidRPr="00A95AEA">
        <w:rPr>
          <w:i/>
        </w:rPr>
        <w:t>г</w:t>
      </w:r>
      <w:r w:rsidR="00A95AEA" w:rsidRPr="00A95AEA">
        <w:rPr>
          <w:i/>
        </w:rPr>
        <w:t>нований  по муниципальным программам в проекте решения  не представляется возмо</w:t>
      </w:r>
      <w:r w:rsidR="00A95AEA" w:rsidRPr="00A95AEA">
        <w:rPr>
          <w:i/>
        </w:rPr>
        <w:t>ж</w:t>
      </w:r>
      <w:r w:rsidR="00A95AEA" w:rsidRPr="00A95AEA">
        <w:rPr>
          <w:i/>
        </w:rPr>
        <w:t>ным.</w:t>
      </w:r>
    </w:p>
    <w:p w:rsidR="00581867" w:rsidRDefault="00581867" w:rsidP="002C1A5E">
      <w:pPr>
        <w:jc w:val="both"/>
      </w:pPr>
    </w:p>
    <w:p w:rsidR="002C1A5E" w:rsidRDefault="004F76D4" w:rsidP="002C1A5E">
      <w:pPr>
        <w:jc w:val="both"/>
      </w:pPr>
      <w:r w:rsidRPr="00561325">
        <w:t>4.2</w:t>
      </w:r>
      <w:r w:rsidR="0086638C" w:rsidRPr="00561325">
        <w:t>.</w:t>
      </w:r>
      <w:r w:rsidR="0022501D" w:rsidRPr="00561325">
        <w:t xml:space="preserve"> </w:t>
      </w:r>
      <w:r w:rsidR="00810FD9" w:rsidRPr="00A95AEA">
        <w:t>В</w:t>
      </w:r>
      <w:r w:rsidR="00810FD9" w:rsidRPr="00561325">
        <w:t xml:space="preserve"> соответствии</w:t>
      </w:r>
      <w:r w:rsidR="00810FD9">
        <w:t xml:space="preserve"> со статьей 184.1. Бюджетного кодекса Российской Федерации в прое</w:t>
      </w:r>
      <w:r w:rsidR="00810FD9">
        <w:t>к</w:t>
      </w:r>
      <w:r w:rsidR="00810FD9">
        <w:t>те решения о</w:t>
      </w:r>
      <w:r w:rsidR="00B3100B">
        <w:t xml:space="preserve"> местном бюджете на 2018</w:t>
      </w:r>
      <w:r w:rsidR="00810FD9">
        <w:t xml:space="preserve"> год</w:t>
      </w:r>
      <w:r w:rsidR="002C1A5E">
        <w:t xml:space="preserve"> распределены бюджетные ассигнов</w:t>
      </w:r>
      <w:r w:rsidR="002C1A5E">
        <w:t>а</w:t>
      </w:r>
      <w:r w:rsidR="002C1A5E">
        <w:t>ния:</w:t>
      </w:r>
    </w:p>
    <w:p w:rsidR="002C1A5E" w:rsidRDefault="002C1A5E" w:rsidP="002C1A5E">
      <w:pPr>
        <w:jc w:val="both"/>
      </w:pPr>
      <w:r>
        <w:t>1) по</w:t>
      </w:r>
      <w:r w:rsidR="00672D05">
        <w:t xml:space="preserve"> </w:t>
      </w:r>
      <w:r>
        <w:t>целевым статьям (муниципальным программам и непрограммным направлениям де</w:t>
      </w:r>
      <w:r>
        <w:t>я</w:t>
      </w:r>
      <w:r>
        <w:t>тельности), группам и подгруппам видов расходов</w:t>
      </w:r>
      <w:r w:rsidR="002B3469">
        <w:t>, разделам</w:t>
      </w:r>
      <w:r>
        <w:t xml:space="preserve"> и подразделам</w:t>
      </w:r>
      <w:r w:rsidR="002B3469">
        <w:t xml:space="preserve"> и видам</w:t>
      </w:r>
      <w:r w:rsidR="009B361B">
        <w:t xml:space="preserve"> класс</w:t>
      </w:r>
      <w:r w:rsidR="009B361B">
        <w:t>и</w:t>
      </w:r>
      <w:r w:rsidR="009B361B">
        <w:t>фикации расходов бюджета.</w:t>
      </w:r>
    </w:p>
    <w:p w:rsidR="002C1A5E" w:rsidRDefault="002C1A5E" w:rsidP="002C1A5E">
      <w:pPr>
        <w:jc w:val="both"/>
      </w:pPr>
      <w:r>
        <w:t>2)  по разделам,</w:t>
      </w:r>
      <w:r w:rsidR="0086638C">
        <w:t xml:space="preserve"> </w:t>
      </w:r>
      <w:r>
        <w:t>подразделам, целевым статьям (муниципальным программам и непрограм</w:t>
      </w:r>
      <w:r>
        <w:t>м</w:t>
      </w:r>
      <w:r>
        <w:t>ным направлениям деятельности),</w:t>
      </w:r>
      <w:r w:rsidR="00CA3DE7">
        <w:t xml:space="preserve"> </w:t>
      </w:r>
      <w:r>
        <w:t>группам и подгруппам видов расходов</w:t>
      </w:r>
      <w:r w:rsidR="002B3469">
        <w:t>, разделам и по</w:t>
      </w:r>
      <w:r w:rsidR="002B3469">
        <w:t>д</w:t>
      </w:r>
      <w:r w:rsidR="002B3469">
        <w:t>разделам и видам</w:t>
      </w:r>
      <w:r>
        <w:t xml:space="preserve"> класси</w:t>
      </w:r>
      <w:r w:rsidR="009B361B">
        <w:t>фикации расходов бюджета</w:t>
      </w:r>
      <w:r>
        <w:t>.</w:t>
      </w:r>
    </w:p>
    <w:p w:rsidR="006674D1" w:rsidRDefault="006674D1" w:rsidP="002C1A5E">
      <w:pPr>
        <w:jc w:val="both"/>
      </w:pPr>
      <w:r>
        <w:t>3)по ведомственной структуре расходов бюджета</w:t>
      </w:r>
      <w:r w:rsidR="009B361B">
        <w:t>.</w:t>
      </w:r>
    </w:p>
    <w:p w:rsidR="009732C3" w:rsidRPr="009B361B" w:rsidRDefault="009C2C89" w:rsidP="009B361B">
      <w:pPr>
        <w:jc w:val="both"/>
        <w:rPr>
          <w:i/>
        </w:rPr>
      </w:pPr>
      <w:r>
        <w:rPr>
          <w:i/>
        </w:rPr>
        <w:t xml:space="preserve"> </w:t>
      </w:r>
      <w:r w:rsidRPr="00D52635">
        <w:rPr>
          <w:b/>
          <w:i/>
          <w:u w:val="single"/>
        </w:rPr>
        <w:t>Замечания :</w:t>
      </w:r>
      <w:r>
        <w:rPr>
          <w:i/>
        </w:rPr>
        <w:t xml:space="preserve"> В</w:t>
      </w:r>
      <w:r w:rsidR="002446AC">
        <w:rPr>
          <w:i/>
        </w:rPr>
        <w:t xml:space="preserve"> распределении бюджетных ассигнований в </w:t>
      </w:r>
      <w:r>
        <w:rPr>
          <w:i/>
        </w:rPr>
        <w:t xml:space="preserve"> Приложении</w:t>
      </w:r>
      <w:r w:rsidR="005E3290">
        <w:rPr>
          <w:i/>
        </w:rPr>
        <w:t xml:space="preserve"> </w:t>
      </w:r>
      <w:r>
        <w:rPr>
          <w:i/>
        </w:rPr>
        <w:t>№7 проекта реш</w:t>
      </w:r>
      <w:r>
        <w:rPr>
          <w:i/>
        </w:rPr>
        <w:t>е</w:t>
      </w:r>
      <w:r>
        <w:rPr>
          <w:i/>
        </w:rPr>
        <w:t xml:space="preserve">ния </w:t>
      </w:r>
      <w:r w:rsidR="00A95AEA">
        <w:rPr>
          <w:i/>
        </w:rPr>
        <w:t xml:space="preserve"> распределены бюджетные ассигнования по разделам и подразделам в размере 42409,2 тыс.руб.  </w:t>
      </w:r>
      <w:r w:rsidR="005E3290">
        <w:rPr>
          <w:i/>
        </w:rPr>
        <w:t>Размер наруше</w:t>
      </w:r>
      <w:r w:rsidR="00A95AEA">
        <w:rPr>
          <w:i/>
        </w:rPr>
        <w:t xml:space="preserve">ния 2750,0 </w:t>
      </w:r>
      <w:r w:rsidR="005E3290">
        <w:rPr>
          <w:i/>
        </w:rPr>
        <w:t xml:space="preserve"> тыс.руб.</w:t>
      </w:r>
    </w:p>
    <w:p w:rsidR="002B7E08" w:rsidRDefault="002B7E08" w:rsidP="00D93157">
      <w:pPr>
        <w:jc w:val="both"/>
      </w:pPr>
    </w:p>
    <w:p w:rsidR="004751FC" w:rsidRDefault="006674D1" w:rsidP="00D93157">
      <w:pPr>
        <w:jc w:val="both"/>
      </w:pPr>
      <w:r w:rsidRPr="007F3140">
        <w:t>4.3. В соответствии</w:t>
      </w:r>
      <w:r w:rsidR="00892B92" w:rsidRPr="009C62E4">
        <w:t xml:space="preserve"> </w:t>
      </w:r>
      <w:r w:rsidRPr="009C62E4">
        <w:t>с п.3 статьи 184.1</w:t>
      </w:r>
      <w:r w:rsidRPr="002550C2">
        <w:t xml:space="preserve"> предлагается утвердить</w:t>
      </w:r>
      <w:r w:rsidR="00892B92" w:rsidRPr="002550C2">
        <w:t xml:space="preserve"> </w:t>
      </w:r>
      <w:r w:rsidRPr="002550C2">
        <w:t>объем межбюджетных тран</w:t>
      </w:r>
      <w:r w:rsidRPr="002550C2">
        <w:t>с</w:t>
      </w:r>
      <w:r w:rsidRPr="002550C2">
        <w:t>фертов</w:t>
      </w:r>
      <w:r w:rsidR="006C03B1" w:rsidRPr="002550C2">
        <w:t>,</w:t>
      </w:r>
      <w:r w:rsidRPr="002550C2">
        <w:t xml:space="preserve"> предоставляемых</w:t>
      </w:r>
      <w:r>
        <w:t xml:space="preserve"> другим бюдж</w:t>
      </w:r>
      <w:r w:rsidR="006C03B1">
        <w:t>етам бюджетной системы в объеме</w:t>
      </w:r>
      <w:r w:rsidR="009C62E4">
        <w:t xml:space="preserve"> </w:t>
      </w:r>
      <w:r w:rsidR="00B3100B">
        <w:t>443,5</w:t>
      </w:r>
      <w:r w:rsidR="007F633C">
        <w:t xml:space="preserve"> </w:t>
      </w:r>
      <w:r>
        <w:t>тыс.</w:t>
      </w:r>
      <w:r w:rsidR="006C03B1">
        <w:t xml:space="preserve"> </w:t>
      </w:r>
      <w:r>
        <w:t xml:space="preserve">руб. </w:t>
      </w:r>
      <w:r w:rsidRPr="00A744CD">
        <w:t>В проекте р</w:t>
      </w:r>
      <w:r>
        <w:t>ешения предлагается утвердить порядки предоставления межбюджетных тран</w:t>
      </w:r>
      <w:r>
        <w:t>с</w:t>
      </w:r>
      <w:r>
        <w:t>фертов.</w:t>
      </w:r>
      <w:r w:rsidR="0068134F">
        <w:t xml:space="preserve"> </w:t>
      </w:r>
    </w:p>
    <w:p w:rsidR="0068134F" w:rsidRPr="00017CB9" w:rsidRDefault="00D52635" w:rsidP="00D93157">
      <w:pPr>
        <w:jc w:val="both"/>
        <w:rPr>
          <w:i/>
        </w:rPr>
      </w:pPr>
      <w:r w:rsidRPr="00D52635">
        <w:rPr>
          <w:b/>
          <w:i/>
        </w:rPr>
        <w:t>Замечание</w:t>
      </w:r>
      <w:r w:rsidR="0068134F" w:rsidRPr="00D52635">
        <w:rPr>
          <w:b/>
          <w:i/>
        </w:rPr>
        <w:t>:</w:t>
      </w:r>
      <w:r w:rsidR="00AA79B2">
        <w:rPr>
          <w:i/>
        </w:rPr>
        <w:t xml:space="preserve"> </w:t>
      </w:r>
      <w:r w:rsidR="002F1304" w:rsidRPr="00017CB9">
        <w:rPr>
          <w:i/>
        </w:rPr>
        <w:t xml:space="preserve">  наименование передаваемого полномочия в приложении №10 </w:t>
      </w:r>
      <w:r w:rsidR="00AA79B2">
        <w:rPr>
          <w:i/>
        </w:rPr>
        <w:t>не соответств</w:t>
      </w:r>
      <w:r w:rsidR="00AA79B2">
        <w:rPr>
          <w:i/>
        </w:rPr>
        <w:t>у</w:t>
      </w:r>
      <w:r w:rsidR="00AA79B2">
        <w:rPr>
          <w:i/>
        </w:rPr>
        <w:t xml:space="preserve">ет </w:t>
      </w:r>
      <w:r w:rsidR="002F1304" w:rsidRPr="00017CB9">
        <w:rPr>
          <w:i/>
        </w:rPr>
        <w:t xml:space="preserve"> наименованию в приложении №10.1 . </w:t>
      </w:r>
    </w:p>
    <w:p w:rsidR="009732C3" w:rsidRDefault="009732C3" w:rsidP="00D93157">
      <w:pPr>
        <w:jc w:val="both"/>
      </w:pPr>
    </w:p>
    <w:p w:rsidR="00D93157" w:rsidRDefault="00D93157" w:rsidP="00D93157">
      <w:pPr>
        <w:jc w:val="both"/>
      </w:pPr>
      <w:r w:rsidRPr="007F633C">
        <w:t>4.4</w:t>
      </w:r>
      <w:r w:rsidR="000B2006" w:rsidRPr="007F633C">
        <w:t xml:space="preserve">. </w:t>
      </w:r>
      <w:r w:rsidR="0015407D" w:rsidRPr="007F633C">
        <w:t>Объем</w:t>
      </w:r>
      <w:r w:rsidR="0015407D">
        <w:t xml:space="preserve"> резервного</w:t>
      </w:r>
      <w:r w:rsidR="00ED7BA0">
        <w:t xml:space="preserve"> </w:t>
      </w:r>
      <w:r w:rsidR="0015407D">
        <w:t>фонда адм</w:t>
      </w:r>
      <w:r w:rsidR="009C62E4">
        <w:t xml:space="preserve">инистрации МО </w:t>
      </w:r>
      <w:r w:rsidR="007F633C">
        <w:t xml:space="preserve">Запорожское </w:t>
      </w:r>
      <w:r w:rsidR="00B0456E">
        <w:t>сельское поселе</w:t>
      </w:r>
      <w:r w:rsidR="00101C32">
        <w:t xml:space="preserve">ние на </w:t>
      </w:r>
      <w:r w:rsidR="0068134F">
        <w:t>2018</w:t>
      </w:r>
      <w:r w:rsidR="00ED1AC4">
        <w:t xml:space="preserve"> </w:t>
      </w:r>
      <w:r w:rsidR="0015407D">
        <w:t xml:space="preserve">год </w:t>
      </w:r>
      <w:r w:rsidR="0015407D" w:rsidRPr="00F43051">
        <w:rPr>
          <w:u w:val="single"/>
        </w:rPr>
        <w:t>соответствует</w:t>
      </w:r>
      <w:r w:rsidR="0015407D">
        <w:t xml:space="preserve"> требованиям пункта 3 статьи 81 Бюджетного кодекса Российской Федер</w:t>
      </w:r>
      <w:r w:rsidR="0015407D">
        <w:t>а</w:t>
      </w:r>
      <w:r w:rsidR="0015407D">
        <w:t>ции и не превыш</w:t>
      </w:r>
      <w:r w:rsidR="0015407D">
        <w:t>а</w:t>
      </w:r>
      <w:r w:rsidR="0015407D">
        <w:t>ет 3% общего объёма расходов местного бюджета.</w:t>
      </w:r>
    </w:p>
    <w:p w:rsidR="00810FD9" w:rsidRDefault="0068134F" w:rsidP="00D93157">
      <w:pPr>
        <w:jc w:val="both"/>
      </w:pPr>
      <w:r>
        <w:t>В 2018</w:t>
      </w:r>
      <w:r w:rsidR="00443E52">
        <w:t xml:space="preserve"> году планируется объем резервного фонда админис</w:t>
      </w:r>
      <w:r w:rsidR="009C62E4">
        <w:t xml:space="preserve">трации МО </w:t>
      </w:r>
      <w:r w:rsidR="007F633C">
        <w:t xml:space="preserve">Запорожское </w:t>
      </w:r>
      <w:r w:rsidR="007D58FF">
        <w:t>сел</w:t>
      </w:r>
      <w:r w:rsidR="007D58FF">
        <w:t>ь</w:t>
      </w:r>
      <w:r w:rsidR="007D58FF">
        <w:t>ское поселение</w:t>
      </w:r>
      <w:r w:rsidR="00443E52">
        <w:t xml:space="preserve"> в разме</w:t>
      </w:r>
      <w:r w:rsidR="009C62E4">
        <w:t>ре</w:t>
      </w:r>
      <w:r w:rsidR="002446AC">
        <w:t xml:space="preserve"> 3</w:t>
      </w:r>
      <w:r w:rsidR="007F633C">
        <w:t xml:space="preserve">,0 </w:t>
      </w:r>
      <w:r w:rsidR="002550C2">
        <w:t>тыс. руб</w:t>
      </w:r>
      <w:r w:rsidR="007D58FF">
        <w:t>.</w:t>
      </w:r>
    </w:p>
    <w:p w:rsidR="009732C3" w:rsidRPr="00C93FF5" w:rsidRDefault="009732C3" w:rsidP="00D93157">
      <w:pPr>
        <w:jc w:val="both"/>
      </w:pPr>
    </w:p>
    <w:p w:rsidR="007E06F8" w:rsidRDefault="00D93157" w:rsidP="00D93157">
      <w:pPr>
        <w:jc w:val="both"/>
      </w:pPr>
      <w:r w:rsidRPr="00EE629D">
        <w:lastRenderedPageBreak/>
        <w:t>4.5</w:t>
      </w:r>
      <w:r w:rsidR="00101C32" w:rsidRPr="00EE629D">
        <w:t>.</w:t>
      </w:r>
      <w:r w:rsidR="007E06F8" w:rsidRPr="007E06F8">
        <w:t xml:space="preserve"> </w:t>
      </w:r>
      <w:r w:rsidR="007E06F8">
        <w:t xml:space="preserve">В соответствии с требованиями </w:t>
      </w:r>
      <w:r w:rsidR="006B7C50">
        <w:t xml:space="preserve"> п.5 </w:t>
      </w:r>
      <w:r w:rsidR="007E06F8">
        <w:t>статьи 179.4 Бюджетного кодекса РФ</w:t>
      </w:r>
      <w:r w:rsidR="002446AC">
        <w:t xml:space="preserve"> </w:t>
      </w:r>
      <w:r w:rsidR="006B7C50">
        <w:t>,</w:t>
      </w:r>
      <w:r w:rsidR="005F47B1">
        <w:t xml:space="preserve"> </w:t>
      </w:r>
      <w:r w:rsidR="006B7C50">
        <w:t>о</w:t>
      </w:r>
      <w:r w:rsidR="007E06F8">
        <w:t>бъем бю</w:t>
      </w:r>
      <w:r w:rsidR="007E06F8">
        <w:t>д</w:t>
      </w:r>
      <w:r w:rsidR="007E06F8">
        <w:t>жетных ассигнований муниципал</w:t>
      </w:r>
      <w:r w:rsidR="006B7C50">
        <w:t>ьного</w:t>
      </w:r>
      <w:r w:rsidR="005F47B1">
        <w:t xml:space="preserve"> </w:t>
      </w:r>
      <w:r w:rsidR="0068134F">
        <w:t>дорожного фонда на 2018</w:t>
      </w:r>
      <w:r w:rsidR="007E06F8">
        <w:t xml:space="preserve"> год опреде</w:t>
      </w:r>
      <w:r w:rsidR="006B7C50">
        <w:t>лен,</w:t>
      </w:r>
      <w:r w:rsidR="005F47B1">
        <w:t xml:space="preserve"> </w:t>
      </w:r>
      <w:r w:rsidR="006B7C50">
        <w:t>не менее прогнозируемого объема доходов бюджета  от акцизов на автомобильный бензин, прямого</w:t>
      </w:r>
      <w:r w:rsidR="006B7C50">
        <w:t>н</w:t>
      </w:r>
      <w:r w:rsidR="006B7C50">
        <w:t>ный бензин, дизельное топливо, моторные масла для дизельных и карбюраторных двигат</w:t>
      </w:r>
      <w:r w:rsidR="006B7C50">
        <w:t>е</w:t>
      </w:r>
      <w:r w:rsidR="006B7C50">
        <w:t>лей, производимые н</w:t>
      </w:r>
      <w:r w:rsidR="00180567">
        <w:t>а территории РФ в размере</w:t>
      </w:r>
      <w:r w:rsidR="002B5345">
        <w:t xml:space="preserve"> </w:t>
      </w:r>
      <w:r w:rsidR="0068134F">
        <w:t>4362,2</w:t>
      </w:r>
      <w:r w:rsidR="002446AC">
        <w:t xml:space="preserve"> </w:t>
      </w:r>
      <w:r w:rsidR="007E06F8">
        <w:t>тыс.</w:t>
      </w:r>
      <w:r w:rsidR="00B7727B">
        <w:t xml:space="preserve"> </w:t>
      </w:r>
      <w:r w:rsidR="007E06F8">
        <w:t>руб</w:t>
      </w:r>
      <w:r w:rsidR="006B7C50">
        <w:t>.</w:t>
      </w:r>
    </w:p>
    <w:p w:rsidR="009732C3" w:rsidRDefault="009732C3" w:rsidP="00D93157">
      <w:pPr>
        <w:jc w:val="both"/>
      </w:pPr>
    </w:p>
    <w:p w:rsidR="00650814" w:rsidRDefault="00B5211F" w:rsidP="00650814">
      <w:pPr>
        <w:jc w:val="both"/>
      </w:pPr>
      <w:r w:rsidRPr="00F32DC8">
        <w:t>4.6</w:t>
      </w:r>
      <w:r w:rsidR="005F47B1" w:rsidRPr="00F32DC8">
        <w:t>.</w:t>
      </w:r>
      <w:r w:rsidR="00F32DC8">
        <w:t xml:space="preserve"> </w:t>
      </w:r>
      <w:r w:rsidR="0068134F">
        <w:t>С 01 января 2018 года в 1,04</w:t>
      </w:r>
      <w:r w:rsidR="00650814">
        <w:t xml:space="preserve"> раза планируется индексация ежемесячного денежного с</w:t>
      </w:r>
      <w:r w:rsidR="00650814">
        <w:t>о</w:t>
      </w:r>
      <w:r w:rsidR="00650814">
        <w:t>держания по муниципальным должностям  и месячных должностных окладов и ежем</w:t>
      </w:r>
      <w:r w:rsidR="00650814">
        <w:t>е</w:t>
      </w:r>
      <w:r w:rsidR="00650814">
        <w:t>сячной надбавки за классный чин муниципальных  служащих по муниципальным должн</w:t>
      </w:r>
      <w:r w:rsidR="00650814">
        <w:t>о</w:t>
      </w:r>
      <w:r w:rsidR="00650814">
        <w:t>стям, а так же месячных должностных окладов работников, замещающих должности, не являющиеся должностями муниципальной  службы .</w:t>
      </w:r>
    </w:p>
    <w:p w:rsidR="00650814" w:rsidRDefault="00650814" w:rsidP="00650814">
      <w:pPr>
        <w:jc w:val="both"/>
        <w:rPr>
          <w:i/>
          <w:u w:val="single"/>
        </w:rPr>
      </w:pPr>
      <w:r>
        <w:t>Для расчета должностных окладов работников  муниципальных казенных учреждений за к</w:t>
      </w:r>
      <w:r>
        <w:t>а</w:t>
      </w:r>
      <w:r w:rsidR="0068134F">
        <w:t>лендарный месяц с 1 января 2018</w:t>
      </w:r>
      <w:r>
        <w:t xml:space="preserve"> года применяется р</w:t>
      </w:r>
      <w:r w:rsidR="0068134F">
        <w:t>асчетная величина в размере 9185</w:t>
      </w:r>
      <w:r>
        <w:t xml:space="preserve"> ру</w:t>
      </w:r>
      <w:r>
        <w:t>б</w:t>
      </w:r>
      <w:r>
        <w:t>лей</w:t>
      </w:r>
      <w:r w:rsidR="0068134F">
        <w:t xml:space="preserve">. </w:t>
      </w:r>
    </w:p>
    <w:p w:rsidR="003F2B68" w:rsidRDefault="003F2B68" w:rsidP="00D90492">
      <w:pPr>
        <w:jc w:val="both"/>
      </w:pPr>
    </w:p>
    <w:p w:rsidR="007535ED" w:rsidRDefault="007535ED" w:rsidP="00D90492">
      <w:pPr>
        <w:jc w:val="both"/>
      </w:pPr>
    </w:p>
    <w:p w:rsidR="003F2B68" w:rsidRDefault="00D90492" w:rsidP="00D90492">
      <w:pPr>
        <w:jc w:val="both"/>
        <w:rPr>
          <w:b/>
        </w:rPr>
      </w:pPr>
      <w:r>
        <w:t xml:space="preserve">  </w:t>
      </w:r>
      <w:r w:rsidR="00AD5696" w:rsidRPr="00B16ABA">
        <w:rPr>
          <w:b/>
        </w:rPr>
        <w:t>Заключение:</w:t>
      </w:r>
    </w:p>
    <w:p w:rsidR="00431334" w:rsidRDefault="00431334" w:rsidP="00D90492">
      <w:pPr>
        <w:jc w:val="both"/>
        <w:rPr>
          <w:b/>
        </w:rPr>
      </w:pPr>
    </w:p>
    <w:p w:rsidR="00703955" w:rsidRDefault="00703955" w:rsidP="00703955">
      <w:pPr>
        <w:jc w:val="both"/>
      </w:pPr>
      <w:r w:rsidRPr="003E3DF0">
        <w:t>1.В проекте решения Совета депутатов «О бюджете муниципального образования</w:t>
      </w:r>
      <w:r w:rsidR="00C709EC">
        <w:t xml:space="preserve"> </w:t>
      </w:r>
      <w:r w:rsidR="00357628">
        <w:t>Запоро</w:t>
      </w:r>
      <w:r w:rsidR="00357628">
        <w:t>ж</w:t>
      </w:r>
      <w:r w:rsidR="00357628">
        <w:t xml:space="preserve">ское </w:t>
      </w:r>
      <w:r w:rsidRPr="003E3DF0">
        <w:t>сельское поселение муниципального образования Приозерский муниципальный райо</w:t>
      </w:r>
      <w:r w:rsidR="0017176C">
        <w:t>н</w:t>
      </w:r>
      <w:r w:rsidR="00357628">
        <w:t xml:space="preserve"> </w:t>
      </w:r>
      <w:r w:rsidR="00A95AEA">
        <w:t>Ленинградской области на 2018</w:t>
      </w:r>
      <w:r w:rsidRPr="003E3DF0">
        <w:t xml:space="preserve"> год»</w:t>
      </w:r>
      <w:r w:rsidR="00031BCC">
        <w:t xml:space="preserve"> </w:t>
      </w:r>
      <w:r w:rsidRPr="003E3DF0">
        <w:t>прогнозируемый общий объем до</w:t>
      </w:r>
      <w:r w:rsidR="0064058A">
        <w:t>ходов</w:t>
      </w:r>
      <w:r w:rsidR="00B57283">
        <w:t xml:space="preserve"> </w:t>
      </w:r>
      <w:r w:rsidR="00A95AEA">
        <w:t>37405,2</w:t>
      </w:r>
      <w:r w:rsidR="00357628">
        <w:t xml:space="preserve"> </w:t>
      </w:r>
      <w:r w:rsidRPr="003E3DF0">
        <w:t>ты</w:t>
      </w:r>
      <w:r w:rsidR="0022350A" w:rsidRPr="003E3DF0">
        <w:t>с. ру</w:t>
      </w:r>
      <w:r w:rsidR="0064058A">
        <w:t>б</w:t>
      </w:r>
      <w:r w:rsidR="00D323ED">
        <w:t>.,</w:t>
      </w:r>
      <w:r w:rsidR="00DC4E36">
        <w:t xml:space="preserve"> </w:t>
      </w:r>
      <w:r w:rsidR="00D323ED">
        <w:t>общи</w:t>
      </w:r>
      <w:r w:rsidR="00B57283">
        <w:t>й объем расходов</w:t>
      </w:r>
      <w:r w:rsidR="00A95AEA">
        <w:t xml:space="preserve"> 39659,2</w:t>
      </w:r>
      <w:r w:rsidR="00357628">
        <w:t xml:space="preserve"> </w:t>
      </w:r>
      <w:r w:rsidRPr="003E3DF0">
        <w:t>тыс. руб., прогнозируемый дефи</w:t>
      </w:r>
      <w:r w:rsidR="0022350A" w:rsidRPr="003E3DF0">
        <w:t>цит бюдже</w:t>
      </w:r>
      <w:r w:rsidR="0064058A">
        <w:t>та</w:t>
      </w:r>
      <w:r w:rsidR="00A95AEA">
        <w:t xml:space="preserve"> 2254,0</w:t>
      </w:r>
      <w:r w:rsidR="00357628">
        <w:t xml:space="preserve"> </w:t>
      </w:r>
      <w:r w:rsidRPr="003E3DF0">
        <w:t>тыс. руб.</w:t>
      </w:r>
    </w:p>
    <w:p w:rsidR="00914F14" w:rsidRDefault="0042065A" w:rsidP="00914F14">
      <w:pPr>
        <w:jc w:val="both"/>
        <w:rPr>
          <w:bCs/>
        </w:rPr>
      </w:pPr>
      <w:r>
        <w:t>2</w:t>
      </w:r>
      <w:r w:rsidRPr="0042065A">
        <w:t>.</w:t>
      </w:r>
      <w:r w:rsidRPr="0042065A">
        <w:rPr>
          <w:bCs/>
        </w:rPr>
        <w:t xml:space="preserve"> </w:t>
      </w:r>
      <w:r w:rsidR="00914F14" w:rsidRPr="00914F14">
        <w:rPr>
          <w:bCs/>
        </w:rPr>
        <w:t xml:space="preserve">В </w:t>
      </w:r>
      <w:r w:rsidR="00A95AEA">
        <w:rPr>
          <w:bCs/>
        </w:rPr>
        <w:t>проекте местного бюджета на 2018</w:t>
      </w:r>
      <w:r w:rsidR="00914F14" w:rsidRPr="00914F14">
        <w:rPr>
          <w:bCs/>
        </w:rPr>
        <w:t xml:space="preserve"> год предусмотрен общий объем бюджетных ас</w:t>
      </w:r>
      <w:r w:rsidR="00B57283">
        <w:rPr>
          <w:bCs/>
        </w:rPr>
        <w:t>си</w:t>
      </w:r>
      <w:r w:rsidR="00B57283">
        <w:rPr>
          <w:bCs/>
        </w:rPr>
        <w:t>г</w:t>
      </w:r>
      <w:r w:rsidR="00B57283">
        <w:rPr>
          <w:bCs/>
        </w:rPr>
        <w:t>нований на реализацию</w:t>
      </w:r>
      <w:r w:rsidR="00A95AEA">
        <w:rPr>
          <w:bCs/>
        </w:rPr>
        <w:t xml:space="preserve"> семи</w:t>
      </w:r>
      <w:r w:rsidR="00B57283">
        <w:rPr>
          <w:bCs/>
        </w:rPr>
        <w:t xml:space="preserve"> </w:t>
      </w:r>
      <w:r w:rsidR="00914F14" w:rsidRPr="00914F14">
        <w:rPr>
          <w:bCs/>
        </w:rPr>
        <w:t>муниципальных программ в размере</w:t>
      </w:r>
      <w:r w:rsidR="00914F14">
        <w:rPr>
          <w:bCs/>
        </w:rPr>
        <w:t xml:space="preserve"> </w:t>
      </w:r>
      <w:r w:rsidR="00A95AEA">
        <w:rPr>
          <w:bCs/>
        </w:rPr>
        <w:t>30129,2</w:t>
      </w:r>
      <w:r w:rsidR="00357628">
        <w:rPr>
          <w:bCs/>
        </w:rPr>
        <w:t xml:space="preserve"> </w:t>
      </w:r>
      <w:r w:rsidR="00914F14" w:rsidRPr="00914F14">
        <w:rPr>
          <w:bCs/>
        </w:rPr>
        <w:t>тыс</w:t>
      </w:r>
      <w:r w:rsidR="00914F14">
        <w:rPr>
          <w:bCs/>
        </w:rPr>
        <w:t>.</w:t>
      </w:r>
      <w:r w:rsidR="00914F14" w:rsidRPr="00914F14">
        <w:rPr>
          <w:bCs/>
        </w:rPr>
        <w:t xml:space="preserve"> руб.</w:t>
      </w:r>
    </w:p>
    <w:p w:rsidR="00914F14" w:rsidRPr="00914F14" w:rsidRDefault="00914F14" w:rsidP="00914F14">
      <w:pPr>
        <w:jc w:val="both"/>
        <w:rPr>
          <w:bCs/>
        </w:rPr>
      </w:pPr>
      <w:r w:rsidRPr="00914F14">
        <w:rPr>
          <w:bCs/>
        </w:rPr>
        <w:t>Д</w:t>
      </w:r>
      <w:r w:rsidRPr="00914F14">
        <w:rPr>
          <w:bCs/>
        </w:rPr>
        <w:t>о</w:t>
      </w:r>
      <w:r w:rsidRPr="00914F14">
        <w:rPr>
          <w:bCs/>
        </w:rPr>
        <w:t>ля муниципальных программ в общем</w:t>
      </w:r>
      <w:r w:rsidR="00B57283">
        <w:rPr>
          <w:bCs/>
        </w:rPr>
        <w:t xml:space="preserve"> объеме расход</w:t>
      </w:r>
      <w:r w:rsidR="00A95AEA">
        <w:rPr>
          <w:bCs/>
        </w:rPr>
        <w:t>ов бюджета  – 76</w:t>
      </w:r>
      <w:r w:rsidRPr="00914F14">
        <w:rPr>
          <w:bCs/>
        </w:rPr>
        <w:t xml:space="preserve">%. </w:t>
      </w:r>
    </w:p>
    <w:p w:rsidR="004A215B" w:rsidRDefault="004A215B" w:rsidP="004A215B">
      <w:pPr>
        <w:jc w:val="both"/>
        <w:rPr>
          <w:bCs/>
        </w:rPr>
      </w:pPr>
      <w:r>
        <w:t>Муниципальные программы должны объединить ресурсы на достижение конкретных р</w:t>
      </w:r>
      <w:r>
        <w:t>е</w:t>
      </w:r>
      <w:r>
        <w:t>зультатов, характеризующих удовлетворение потребностей  потребителей и непосредстве</w:t>
      </w:r>
      <w:r>
        <w:t>н</w:t>
      </w:r>
      <w:r>
        <w:t>ных результатов, характеризующих изменение системы управления.</w:t>
      </w:r>
    </w:p>
    <w:p w:rsidR="00A95AEA" w:rsidRPr="00A95AEA" w:rsidRDefault="00A95AEA" w:rsidP="00A95AEA">
      <w:pPr>
        <w:jc w:val="both"/>
      </w:pPr>
      <w:r w:rsidRPr="00A95AEA">
        <w:t>Паспорта по муниципальным программам «</w:t>
      </w:r>
      <w:r w:rsidRPr="00A95AEA">
        <w:rPr>
          <w:bCs/>
        </w:rPr>
        <w:t>Развитие муниципальной службы в муниципал</w:t>
      </w:r>
      <w:r w:rsidRPr="00A95AEA">
        <w:rPr>
          <w:bCs/>
        </w:rPr>
        <w:t>ь</w:t>
      </w:r>
      <w:r w:rsidRPr="00A95AEA">
        <w:rPr>
          <w:bCs/>
        </w:rPr>
        <w:t>ном образовании» и «</w:t>
      </w:r>
      <w:r w:rsidRPr="00A95AEA">
        <w:t>Устойчивое общественное развитие в муниципальном о</w:t>
      </w:r>
      <w:r w:rsidRPr="00A95AEA">
        <w:t>б</w:t>
      </w:r>
      <w:r w:rsidRPr="00A95AEA">
        <w:t xml:space="preserve">разовании» </w:t>
      </w:r>
      <w:r w:rsidRPr="00A95AEA">
        <w:rPr>
          <w:u w:val="single"/>
        </w:rPr>
        <w:t>не представлены</w:t>
      </w:r>
      <w:r w:rsidRPr="00A95AEA">
        <w:t>. Проверить обоснованность распределения бюджетных ассигнований  по м</w:t>
      </w:r>
      <w:r w:rsidRPr="00A95AEA">
        <w:t>у</w:t>
      </w:r>
      <w:r w:rsidRPr="00A95AEA">
        <w:t>ниципальным программам в проекте решения  не представляется возможным.</w:t>
      </w:r>
    </w:p>
    <w:p w:rsidR="004A215B" w:rsidRDefault="004A215B" w:rsidP="004A215B">
      <w:pPr>
        <w:jc w:val="both"/>
        <w:rPr>
          <w:bCs/>
        </w:rPr>
      </w:pPr>
    </w:p>
    <w:p w:rsidR="007535ED" w:rsidRDefault="007535ED" w:rsidP="004A215B">
      <w:pPr>
        <w:jc w:val="both"/>
        <w:rPr>
          <w:bCs/>
        </w:rPr>
      </w:pPr>
    </w:p>
    <w:p w:rsidR="004A215B" w:rsidRDefault="004A215B" w:rsidP="004A215B">
      <w:pPr>
        <w:jc w:val="both"/>
        <w:rPr>
          <w:i/>
        </w:rPr>
      </w:pPr>
      <w:r w:rsidRPr="00F22E16">
        <w:rPr>
          <w:b/>
          <w:i/>
        </w:rPr>
        <w:t>За</w:t>
      </w:r>
      <w:r>
        <w:rPr>
          <w:b/>
          <w:i/>
        </w:rPr>
        <w:t>мечание</w:t>
      </w:r>
      <w:r>
        <w:rPr>
          <w:i/>
        </w:rPr>
        <w:t>:</w:t>
      </w:r>
    </w:p>
    <w:p w:rsidR="007D2BBD" w:rsidRDefault="007D2BBD" w:rsidP="007D2BBD">
      <w:pPr>
        <w:numPr>
          <w:ilvl w:val="0"/>
          <w:numId w:val="9"/>
        </w:numPr>
        <w:jc w:val="both"/>
      </w:pPr>
      <w:r w:rsidRPr="00850651">
        <w:t>Нарушения в приложениях к проекту решения</w:t>
      </w:r>
      <w:r>
        <w:t xml:space="preserve"> :</w:t>
      </w:r>
    </w:p>
    <w:p w:rsidR="007D2BBD" w:rsidRPr="00850651" w:rsidRDefault="007D2BBD" w:rsidP="007D2BBD">
      <w:pPr>
        <w:jc w:val="both"/>
      </w:pPr>
      <w:r w:rsidRPr="00850651">
        <w:t xml:space="preserve">- </w:t>
      </w:r>
      <w:r w:rsidR="004A215B" w:rsidRPr="00850651">
        <w:t xml:space="preserve">в приложении № 7 </w:t>
      </w:r>
      <w:r w:rsidRPr="00850651">
        <w:t>«Распределение бюджетных ассигнований по разделам и подразделам классификации расходов бюджета на 2018 год»  расходы бюджета  на 2018 год не соотве</w:t>
      </w:r>
      <w:r w:rsidRPr="00850651">
        <w:t>т</w:t>
      </w:r>
      <w:r w:rsidRPr="00850651">
        <w:t xml:space="preserve">ствуют основным характеристикам бюджета по расходам , указанным в текстовой части проекта решения п.1 статьи 1 </w:t>
      </w:r>
      <w:r w:rsidR="00CF376D" w:rsidRPr="00850651">
        <w:t xml:space="preserve">. </w:t>
      </w:r>
      <w:r w:rsidRPr="00850651">
        <w:t>Размер нарушения 2750,0  тыс.руб.</w:t>
      </w:r>
    </w:p>
    <w:p w:rsidR="00CF376D" w:rsidRPr="00850651" w:rsidRDefault="00CF376D" w:rsidP="007D2BBD">
      <w:pPr>
        <w:jc w:val="both"/>
      </w:pPr>
      <w:r w:rsidRPr="00850651">
        <w:t>-в приложении №1</w:t>
      </w:r>
      <w:r w:rsidR="00F22E16" w:rsidRPr="00850651">
        <w:t xml:space="preserve"> «</w:t>
      </w:r>
      <w:r w:rsidRPr="00850651">
        <w:t>Источники внутреннего финансирования дефицита бюджета на 2018 год»</w:t>
      </w:r>
      <w:r w:rsidR="00F22E16" w:rsidRPr="00850651">
        <w:t xml:space="preserve"> изменение</w:t>
      </w:r>
      <w:r w:rsidRPr="00850651">
        <w:t xml:space="preserve"> остатков средств на счетах по учету средств бюджета</w:t>
      </w:r>
      <w:r w:rsidR="00F22E16" w:rsidRPr="00850651">
        <w:t xml:space="preserve"> не соответствует ра</w:t>
      </w:r>
      <w:r w:rsidR="00F22E16" w:rsidRPr="00850651">
        <w:t>з</w:t>
      </w:r>
      <w:r w:rsidR="00F22E16" w:rsidRPr="00850651">
        <w:t>нице,  между средствами , перечисленными с единого счета по учету средств местного бю</w:t>
      </w:r>
      <w:r w:rsidR="00F22E16" w:rsidRPr="00850651">
        <w:t>д</w:t>
      </w:r>
      <w:r w:rsidR="00F22E16" w:rsidRPr="00850651">
        <w:t>жета и средствами, зачисленными на единый счет по учету средств местного бю</w:t>
      </w:r>
      <w:r w:rsidR="00F22E16" w:rsidRPr="00850651">
        <w:t>д</w:t>
      </w:r>
      <w:r w:rsidR="00F22E16" w:rsidRPr="00850651">
        <w:t>жета, при проведении операций по управлению остатками средств на едином счете по учету средств местного бюджета.</w:t>
      </w:r>
      <w:r w:rsidR="00E07338" w:rsidRPr="00E07338">
        <w:t xml:space="preserve"> </w:t>
      </w:r>
      <w:r w:rsidR="00E07338" w:rsidRPr="00850651">
        <w:t>Размер наруше</w:t>
      </w:r>
      <w:r w:rsidR="00E07338">
        <w:t>ния 5,0</w:t>
      </w:r>
      <w:r w:rsidR="00E07338" w:rsidRPr="00850651">
        <w:t xml:space="preserve">  тыс.руб.</w:t>
      </w:r>
    </w:p>
    <w:p w:rsidR="00F22E16" w:rsidRPr="00850651" w:rsidRDefault="00F22E16" w:rsidP="007D2BBD">
      <w:pPr>
        <w:jc w:val="both"/>
      </w:pPr>
      <w:r w:rsidRPr="00850651">
        <w:t>- в приложении №10 «Межбюджетные трансферты, передаваемые другим бюджетам Бю</w:t>
      </w:r>
      <w:r w:rsidRPr="00850651">
        <w:t>д</w:t>
      </w:r>
      <w:r w:rsidRPr="00850651">
        <w:t>жетной системы РФ» наименование передаваемого</w:t>
      </w:r>
      <w:r w:rsidR="00850651">
        <w:t xml:space="preserve"> полномочия </w:t>
      </w:r>
      <w:r w:rsidRPr="00850651">
        <w:t xml:space="preserve"> не соответствует наимен</w:t>
      </w:r>
      <w:r w:rsidRPr="00850651">
        <w:t>о</w:t>
      </w:r>
      <w:r w:rsidRPr="00850651">
        <w:t>ванию передаваемого полномочия , указанного в Порядке предоставления межбюджетных трансфертов на осуществление функции администрации поселения по кассовому обслуж</w:t>
      </w:r>
      <w:r w:rsidRPr="00850651">
        <w:t>и</w:t>
      </w:r>
      <w:r w:rsidRPr="00850651">
        <w:t>ванию и осуществления контроля</w:t>
      </w:r>
      <w:r w:rsidR="00850651" w:rsidRPr="00850651">
        <w:t xml:space="preserve"> за исполнением бюджета . (Приложение №10.1).</w:t>
      </w:r>
    </w:p>
    <w:p w:rsidR="007D2BBD" w:rsidRDefault="007D2BBD" w:rsidP="004A215B">
      <w:pPr>
        <w:jc w:val="both"/>
      </w:pPr>
    </w:p>
    <w:p w:rsidR="004A215B" w:rsidRPr="00850651" w:rsidRDefault="004A215B" w:rsidP="004A215B">
      <w:pPr>
        <w:jc w:val="both"/>
      </w:pPr>
      <w:r>
        <w:lastRenderedPageBreak/>
        <w:t xml:space="preserve">2. </w:t>
      </w:r>
      <w:r w:rsidRPr="00850651">
        <w:t>Нарушение  п.5 «Методики прогнозирования поступлений доходов в бюджет муниц</w:t>
      </w:r>
      <w:r w:rsidRPr="00850651">
        <w:t>и</w:t>
      </w:r>
      <w:r w:rsidRPr="00850651">
        <w:t>пального образования Запорожское сельское поселение муниципального образования  Пр</w:t>
      </w:r>
      <w:r w:rsidRPr="00850651">
        <w:t>и</w:t>
      </w:r>
      <w:r w:rsidRPr="00850651">
        <w:t>озе</w:t>
      </w:r>
      <w:r w:rsidRPr="00850651">
        <w:t>р</w:t>
      </w:r>
      <w:r w:rsidRPr="00850651">
        <w:t>ский муниципальный район Ленинградской области».</w:t>
      </w:r>
    </w:p>
    <w:p w:rsidR="00850651" w:rsidRDefault="00850651" w:rsidP="004A215B">
      <w:pPr>
        <w:jc w:val="both"/>
      </w:pPr>
    </w:p>
    <w:p w:rsidR="00620F43" w:rsidRPr="00850651" w:rsidRDefault="007D2BBD" w:rsidP="004A215B">
      <w:pPr>
        <w:jc w:val="both"/>
      </w:pPr>
      <w:r w:rsidRPr="00850651">
        <w:t>3.  Нарушения  бюджетного закон</w:t>
      </w:r>
      <w:r w:rsidR="008C0F2E">
        <w:t xml:space="preserve">одательства. ( статьи 96; </w:t>
      </w:r>
      <w:r w:rsidRPr="00850651">
        <w:t>184.2; БК РФ).</w:t>
      </w:r>
    </w:p>
    <w:p w:rsidR="004A215B" w:rsidRPr="00850651" w:rsidRDefault="004A215B" w:rsidP="004A215B">
      <w:pPr>
        <w:jc w:val="both"/>
        <w:rPr>
          <w:b/>
          <w:i/>
        </w:rPr>
      </w:pPr>
    </w:p>
    <w:p w:rsidR="005428B0" w:rsidRDefault="005428B0" w:rsidP="004A46EE">
      <w:pPr>
        <w:jc w:val="both"/>
        <w:rPr>
          <w:b/>
          <w:i/>
        </w:rPr>
      </w:pPr>
    </w:p>
    <w:p w:rsidR="007535ED" w:rsidRDefault="007535ED" w:rsidP="004A46EE">
      <w:pPr>
        <w:jc w:val="both"/>
        <w:rPr>
          <w:b/>
          <w:i/>
        </w:rPr>
      </w:pPr>
    </w:p>
    <w:p w:rsidR="001C5177" w:rsidRDefault="00102F74" w:rsidP="001C5177">
      <w:pPr>
        <w:jc w:val="both"/>
        <w:rPr>
          <w:u w:val="single"/>
        </w:rPr>
      </w:pPr>
      <w:r w:rsidRPr="00102F74">
        <w:rPr>
          <w:b/>
          <w:i/>
        </w:rPr>
        <w:t>Вывод:</w:t>
      </w:r>
      <w:r>
        <w:rPr>
          <w:i/>
        </w:rPr>
        <w:t xml:space="preserve"> </w:t>
      </w:r>
      <w:r w:rsidR="001C5177">
        <w:rPr>
          <w:i/>
        </w:rPr>
        <w:t>На основании изложенного, Контрольно-счетный орган муниципального образов</w:t>
      </w:r>
      <w:r w:rsidR="001C5177">
        <w:rPr>
          <w:i/>
        </w:rPr>
        <w:t>а</w:t>
      </w:r>
      <w:r w:rsidR="001C5177">
        <w:rPr>
          <w:i/>
        </w:rPr>
        <w:t>ния Приозерский муниципальный район Ленинградской области считает, что проект реш</w:t>
      </w:r>
      <w:r w:rsidR="001C5177">
        <w:rPr>
          <w:i/>
        </w:rPr>
        <w:t>е</w:t>
      </w:r>
      <w:r w:rsidR="001C5177">
        <w:rPr>
          <w:i/>
        </w:rPr>
        <w:t>ния «О бюджете муниципального образования Запорожское сельское поселение муниц</w:t>
      </w:r>
      <w:r w:rsidR="001C5177">
        <w:rPr>
          <w:i/>
        </w:rPr>
        <w:t>и</w:t>
      </w:r>
      <w:r w:rsidR="001C5177">
        <w:rPr>
          <w:i/>
        </w:rPr>
        <w:t>пального образования Приозерский муниципальный райо</w:t>
      </w:r>
      <w:r w:rsidR="000F4504">
        <w:rPr>
          <w:i/>
        </w:rPr>
        <w:t>н  Ленинградской области на 2018</w:t>
      </w:r>
      <w:r w:rsidR="001C5177">
        <w:rPr>
          <w:i/>
        </w:rPr>
        <w:t xml:space="preserve"> год» может быть принят Советом депутатов МО Запорожское сельское поселение </w:t>
      </w:r>
      <w:r w:rsidR="001C5177">
        <w:rPr>
          <w:i/>
          <w:u w:val="single"/>
        </w:rPr>
        <w:t>с уч</w:t>
      </w:r>
      <w:r w:rsidR="001C5177">
        <w:rPr>
          <w:i/>
          <w:u w:val="single"/>
        </w:rPr>
        <w:t>е</w:t>
      </w:r>
      <w:r w:rsidR="001C5177">
        <w:rPr>
          <w:i/>
          <w:u w:val="single"/>
        </w:rPr>
        <w:t>том замечаний</w:t>
      </w:r>
      <w:r w:rsidR="002B7E08">
        <w:rPr>
          <w:i/>
          <w:u w:val="single"/>
        </w:rPr>
        <w:t xml:space="preserve"> </w:t>
      </w:r>
      <w:r w:rsidR="001C5177">
        <w:rPr>
          <w:i/>
          <w:u w:val="single"/>
        </w:rPr>
        <w:t>.</w:t>
      </w:r>
    </w:p>
    <w:p w:rsidR="005428B0" w:rsidRDefault="005428B0" w:rsidP="001C628F">
      <w:pPr>
        <w:jc w:val="both"/>
      </w:pPr>
    </w:p>
    <w:p w:rsidR="006E48E7" w:rsidRDefault="001C628F" w:rsidP="001C628F">
      <w:pPr>
        <w:jc w:val="both"/>
      </w:pPr>
      <w:r>
        <w:t>Председатель контрольно-счетного органа</w:t>
      </w:r>
    </w:p>
    <w:p w:rsidR="001C628F" w:rsidRDefault="001C628F" w:rsidP="001C628F">
      <w:pPr>
        <w:jc w:val="both"/>
      </w:pPr>
      <w:r>
        <w:t>муниципального образования Приозерский</w:t>
      </w:r>
    </w:p>
    <w:p w:rsidR="001C628F" w:rsidRDefault="001C628F" w:rsidP="001C628F">
      <w:pPr>
        <w:jc w:val="both"/>
      </w:pPr>
      <w:r>
        <w:t xml:space="preserve">муниципальный район Ленинградской области                                   </w:t>
      </w:r>
      <w:r w:rsidR="00AE0FB6">
        <w:t xml:space="preserve">           </w:t>
      </w:r>
      <w:r>
        <w:t xml:space="preserve">  В.Н.Карпенко</w:t>
      </w:r>
    </w:p>
    <w:sectPr w:rsidR="001C628F" w:rsidSect="00014559">
      <w:headerReference w:type="even" r:id="rId13"/>
      <w:headerReference w:type="default" r:id="rId14"/>
      <w:footerReference w:type="even" r:id="rId15"/>
      <w:pgSz w:w="11906" w:h="16838"/>
      <w:pgMar w:top="1079" w:right="850" w:bottom="899" w:left="1440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E3" w:rsidRDefault="008E75E3">
      <w:r>
        <w:separator/>
      </w:r>
    </w:p>
  </w:endnote>
  <w:endnote w:type="continuationSeparator" w:id="0">
    <w:p w:rsidR="008E75E3" w:rsidRDefault="008E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F" w:rsidRDefault="006E752F" w:rsidP="00142F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2F" w:rsidRDefault="006E75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E3" w:rsidRDefault="008E75E3">
      <w:r>
        <w:separator/>
      </w:r>
    </w:p>
  </w:footnote>
  <w:footnote w:type="continuationSeparator" w:id="0">
    <w:p w:rsidR="008E75E3" w:rsidRDefault="008E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F" w:rsidRDefault="006E752F" w:rsidP="00EA26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2F" w:rsidRDefault="006E75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F" w:rsidRDefault="006E752F" w:rsidP="00EA26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843">
      <w:rPr>
        <w:rStyle w:val="a5"/>
        <w:noProof/>
      </w:rPr>
      <w:t>3</w:t>
    </w:r>
    <w:r>
      <w:rPr>
        <w:rStyle w:val="a5"/>
      </w:rPr>
      <w:fldChar w:fldCharType="end"/>
    </w:r>
  </w:p>
  <w:p w:rsidR="006E752F" w:rsidRDefault="006E75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16F"/>
    <w:multiLevelType w:val="hybridMultilevel"/>
    <w:tmpl w:val="E49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74D"/>
    <w:multiLevelType w:val="hybridMultilevel"/>
    <w:tmpl w:val="0A70D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6009E"/>
    <w:multiLevelType w:val="hybridMultilevel"/>
    <w:tmpl w:val="155014D2"/>
    <w:lvl w:ilvl="0" w:tplc="E154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C49D0"/>
    <w:multiLevelType w:val="hybridMultilevel"/>
    <w:tmpl w:val="B1B62F62"/>
    <w:lvl w:ilvl="0" w:tplc="50C03E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0D7FCA"/>
    <w:multiLevelType w:val="hybridMultilevel"/>
    <w:tmpl w:val="DFCE94B6"/>
    <w:lvl w:ilvl="0" w:tplc="8F565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8F529D"/>
    <w:multiLevelType w:val="hybridMultilevel"/>
    <w:tmpl w:val="F5C05F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65D96"/>
    <w:multiLevelType w:val="hybridMultilevel"/>
    <w:tmpl w:val="C396032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493E0E26"/>
    <w:multiLevelType w:val="hybridMultilevel"/>
    <w:tmpl w:val="E19A51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2B7E31"/>
    <w:multiLevelType w:val="hybridMultilevel"/>
    <w:tmpl w:val="C2548836"/>
    <w:lvl w:ilvl="0" w:tplc="0CD4696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EDE3F32"/>
    <w:multiLevelType w:val="hybridMultilevel"/>
    <w:tmpl w:val="BC6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0F"/>
    <w:rsid w:val="000005C4"/>
    <w:rsid w:val="00000C72"/>
    <w:rsid w:val="0000214B"/>
    <w:rsid w:val="00002237"/>
    <w:rsid w:val="00002294"/>
    <w:rsid w:val="00004CC8"/>
    <w:rsid w:val="000066EF"/>
    <w:rsid w:val="00010371"/>
    <w:rsid w:val="0001185B"/>
    <w:rsid w:val="0001188E"/>
    <w:rsid w:val="00013756"/>
    <w:rsid w:val="00013EFE"/>
    <w:rsid w:val="00014559"/>
    <w:rsid w:val="0001460B"/>
    <w:rsid w:val="00015DC9"/>
    <w:rsid w:val="000160FB"/>
    <w:rsid w:val="0001633D"/>
    <w:rsid w:val="0001709D"/>
    <w:rsid w:val="00017CB9"/>
    <w:rsid w:val="00020CC3"/>
    <w:rsid w:val="000218E4"/>
    <w:rsid w:val="00022475"/>
    <w:rsid w:val="00023880"/>
    <w:rsid w:val="000247EB"/>
    <w:rsid w:val="00024E2B"/>
    <w:rsid w:val="00024EF4"/>
    <w:rsid w:val="00026D5B"/>
    <w:rsid w:val="0002799C"/>
    <w:rsid w:val="0003028D"/>
    <w:rsid w:val="00030E7B"/>
    <w:rsid w:val="0003121A"/>
    <w:rsid w:val="00031BCC"/>
    <w:rsid w:val="000334C8"/>
    <w:rsid w:val="00033D47"/>
    <w:rsid w:val="00036005"/>
    <w:rsid w:val="00036251"/>
    <w:rsid w:val="000372CF"/>
    <w:rsid w:val="00037F17"/>
    <w:rsid w:val="0004132E"/>
    <w:rsid w:val="00041831"/>
    <w:rsid w:val="0004222D"/>
    <w:rsid w:val="00042508"/>
    <w:rsid w:val="00042A97"/>
    <w:rsid w:val="00042B75"/>
    <w:rsid w:val="00042CCA"/>
    <w:rsid w:val="000433C2"/>
    <w:rsid w:val="000443C5"/>
    <w:rsid w:val="000443D6"/>
    <w:rsid w:val="0004446E"/>
    <w:rsid w:val="0004543C"/>
    <w:rsid w:val="000515C3"/>
    <w:rsid w:val="00052632"/>
    <w:rsid w:val="00053E96"/>
    <w:rsid w:val="000547A0"/>
    <w:rsid w:val="0005539F"/>
    <w:rsid w:val="00055977"/>
    <w:rsid w:val="00055BCA"/>
    <w:rsid w:val="0005672F"/>
    <w:rsid w:val="00056CE2"/>
    <w:rsid w:val="00060DE9"/>
    <w:rsid w:val="00061529"/>
    <w:rsid w:val="00061691"/>
    <w:rsid w:val="00061A33"/>
    <w:rsid w:val="0006350F"/>
    <w:rsid w:val="00064F3E"/>
    <w:rsid w:val="00066CFB"/>
    <w:rsid w:val="00066D3E"/>
    <w:rsid w:val="0006741D"/>
    <w:rsid w:val="000675A4"/>
    <w:rsid w:val="000676D7"/>
    <w:rsid w:val="0006791C"/>
    <w:rsid w:val="00071DE8"/>
    <w:rsid w:val="00071EFC"/>
    <w:rsid w:val="00072C58"/>
    <w:rsid w:val="0007417E"/>
    <w:rsid w:val="0007558E"/>
    <w:rsid w:val="00075849"/>
    <w:rsid w:val="00077A35"/>
    <w:rsid w:val="00081952"/>
    <w:rsid w:val="00081BA8"/>
    <w:rsid w:val="000835CA"/>
    <w:rsid w:val="000836E1"/>
    <w:rsid w:val="00084245"/>
    <w:rsid w:val="00085DC0"/>
    <w:rsid w:val="0008758A"/>
    <w:rsid w:val="0009069F"/>
    <w:rsid w:val="00092CE7"/>
    <w:rsid w:val="00092ED0"/>
    <w:rsid w:val="00094718"/>
    <w:rsid w:val="000976A2"/>
    <w:rsid w:val="000A0605"/>
    <w:rsid w:val="000A0AA8"/>
    <w:rsid w:val="000A16D4"/>
    <w:rsid w:val="000A1CE4"/>
    <w:rsid w:val="000A2FBC"/>
    <w:rsid w:val="000A401B"/>
    <w:rsid w:val="000A405D"/>
    <w:rsid w:val="000A48C1"/>
    <w:rsid w:val="000A7426"/>
    <w:rsid w:val="000B0449"/>
    <w:rsid w:val="000B0976"/>
    <w:rsid w:val="000B16C4"/>
    <w:rsid w:val="000B2006"/>
    <w:rsid w:val="000B2391"/>
    <w:rsid w:val="000B28E6"/>
    <w:rsid w:val="000B2EA9"/>
    <w:rsid w:val="000B4FCC"/>
    <w:rsid w:val="000B5989"/>
    <w:rsid w:val="000B739E"/>
    <w:rsid w:val="000B792A"/>
    <w:rsid w:val="000B7BAC"/>
    <w:rsid w:val="000C02C0"/>
    <w:rsid w:val="000C063E"/>
    <w:rsid w:val="000C0935"/>
    <w:rsid w:val="000C12B0"/>
    <w:rsid w:val="000C147B"/>
    <w:rsid w:val="000C3470"/>
    <w:rsid w:val="000C4EE7"/>
    <w:rsid w:val="000C52FB"/>
    <w:rsid w:val="000C73E4"/>
    <w:rsid w:val="000C7457"/>
    <w:rsid w:val="000D0C03"/>
    <w:rsid w:val="000D1098"/>
    <w:rsid w:val="000D1291"/>
    <w:rsid w:val="000D1639"/>
    <w:rsid w:val="000D1A4B"/>
    <w:rsid w:val="000D254C"/>
    <w:rsid w:val="000D32CE"/>
    <w:rsid w:val="000D4473"/>
    <w:rsid w:val="000D4A31"/>
    <w:rsid w:val="000D4C10"/>
    <w:rsid w:val="000D5160"/>
    <w:rsid w:val="000D5E4B"/>
    <w:rsid w:val="000D66C2"/>
    <w:rsid w:val="000D6F76"/>
    <w:rsid w:val="000D7DE0"/>
    <w:rsid w:val="000E014C"/>
    <w:rsid w:val="000E153B"/>
    <w:rsid w:val="000E225D"/>
    <w:rsid w:val="000E2277"/>
    <w:rsid w:val="000E2CF1"/>
    <w:rsid w:val="000E33A2"/>
    <w:rsid w:val="000E4995"/>
    <w:rsid w:val="000E5C0A"/>
    <w:rsid w:val="000E6DDB"/>
    <w:rsid w:val="000E770F"/>
    <w:rsid w:val="000F1393"/>
    <w:rsid w:val="000F3EBE"/>
    <w:rsid w:val="000F4504"/>
    <w:rsid w:val="000F53A8"/>
    <w:rsid w:val="000F6F8B"/>
    <w:rsid w:val="000F71B1"/>
    <w:rsid w:val="0010029A"/>
    <w:rsid w:val="00101B3A"/>
    <w:rsid w:val="00101C32"/>
    <w:rsid w:val="00102F74"/>
    <w:rsid w:val="0010359F"/>
    <w:rsid w:val="00105D34"/>
    <w:rsid w:val="00106387"/>
    <w:rsid w:val="00106B82"/>
    <w:rsid w:val="001073A5"/>
    <w:rsid w:val="00111761"/>
    <w:rsid w:val="00111CF9"/>
    <w:rsid w:val="0011333B"/>
    <w:rsid w:val="00113519"/>
    <w:rsid w:val="00113574"/>
    <w:rsid w:val="00114E3F"/>
    <w:rsid w:val="0011631C"/>
    <w:rsid w:val="0011695A"/>
    <w:rsid w:val="0011746B"/>
    <w:rsid w:val="00117A0A"/>
    <w:rsid w:val="00123B29"/>
    <w:rsid w:val="00123D6D"/>
    <w:rsid w:val="0012416C"/>
    <w:rsid w:val="001249B3"/>
    <w:rsid w:val="001265C2"/>
    <w:rsid w:val="001272C0"/>
    <w:rsid w:val="00130175"/>
    <w:rsid w:val="00131960"/>
    <w:rsid w:val="001324A7"/>
    <w:rsid w:val="001335B5"/>
    <w:rsid w:val="00133F6F"/>
    <w:rsid w:val="001344AB"/>
    <w:rsid w:val="00134C74"/>
    <w:rsid w:val="001351F3"/>
    <w:rsid w:val="00135516"/>
    <w:rsid w:val="00135FBE"/>
    <w:rsid w:val="00136134"/>
    <w:rsid w:val="00136CB4"/>
    <w:rsid w:val="00141147"/>
    <w:rsid w:val="00141EBD"/>
    <w:rsid w:val="00141F15"/>
    <w:rsid w:val="00142FF5"/>
    <w:rsid w:val="00143609"/>
    <w:rsid w:val="00144137"/>
    <w:rsid w:val="00144479"/>
    <w:rsid w:val="001474E2"/>
    <w:rsid w:val="0014791D"/>
    <w:rsid w:val="00150D60"/>
    <w:rsid w:val="00150E9C"/>
    <w:rsid w:val="00151116"/>
    <w:rsid w:val="0015134B"/>
    <w:rsid w:val="00151F1F"/>
    <w:rsid w:val="0015271A"/>
    <w:rsid w:val="0015275A"/>
    <w:rsid w:val="00153284"/>
    <w:rsid w:val="001537E3"/>
    <w:rsid w:val="0015407D"/>
    <w:rsid w:val="00154621"/>
    <w:rsid w:val="00157946"/>
    <w:rsid w:val="00161871"/>
    <w:rsid w:val="0016343D"/>
    <w:rsid w:val="00163D25"/>
    <w:rsid w:val="00163F21"/>
    <w:rsid w:val="0016441F"/>
    <w:rsid w:val="001645F0"/>
    <w:rsid w:val="00165CC9"/>
    <w:rsid w:val="00166A49"/>
    <w:rsid w:val="00166EBB"/>
    <w:rsid w:val="00167DAF"/>
    <w:rsid w:val="00167FAE"/>
    <w:rsid w:val="00170249"/>
    <w:rsid w:val="00170736"/>
    <w:rsid w:val="00170A4C"/>
    <w:rsid w:val="00171443"/>
    <w:rsid w:val="0017176C"/>
    <w:rsid w:val="00171971"/>
    <w:rsid w:val="001723BE"/>
    <w:rsid w:val="001735F0"/>
    <w:rsid w:val="001747ED"/>
    <w:rsid w:val="00175BDF"/>
    <w:rsid w:val="00175C25"/>
    <w:rsid w:val="00180567"/>
    <w:rsid w:val="00181AA9"/>
    <w:rsid w:val="00182A97"/>
    <w:rsid w:val="00184173"/>
    <w:rsid w:val="00185DCD"/>
    <w:rsid w:val="001903CF"/>
    <w:rsid w:val="00191E4D"/>
    <w:rsid w:val="001925E6"/>
    <w:rsid w:val="00193BCD"/>
    <w:rsid w:val="00194B45"/>
    <w:rsid w:val="00194D80"/>
    <w:rsid w:val="00196229"/>
    <w:rsid w:val="00196DF1"/>
    <w:rsid w:val="00197FA1"/>
    <w:rsid w:val="001A2B38"/>
    <w:rsid w:val="001A326D"/>
    <w:rsid w:val="001A3BF0"/>
    <w:rsid w:val="001A4C96"/>
    <w:rsid w:val="001A4F13"/>
    <w:rsid w:val="001A5C1F"/>
    <w:rsid w:val="001A5EA8"/>
    <w:rsid w:val="001A60BA"/>
    <w:rsid w:val="001A6E40"/>
    <w:rsid w:val="001A70B9"/>
    <w:rsid w:val="001A779D"/>
    <w:rsid w:val="001B0219"/>
    <w:rsid w:val="001B11C9"/>
    <w:rsid w:val="001B211F"/>
    <w:rsid w:val="001B42EA"/>
    <w:rsid w:val="001B47DD"/>
    <w:rsid w:val="001B5843"/>
    <w:rsid w:val="001B622E"/>
    <w:rsid w:val="001C042D"/>
    <w:rsid w:val="001C1295"/>
    <w:rsid w:val="001C1C47"/>
    <w:rsid w:val="001C1CF6"/>
    <w:rsid w:val="001C1E5C"/>
    <w:rsid w:val="001C1E7D"/>
    <w:rsid w:val="001C2C08"/>
    <w:rsid w:val="001C3F0C"/>
    <w:rsid w:val="001C4AFE"/>
    <w:rsid w:val="001C5177"/>
    <w:rsid w:val="001C5356"/>
    <w:rsid w:val="001C628F"/>
    <w:rsid w:val="001C6706"/>
    <w:rsid w:val="001C7973"/>
    <w:rsid w:val="001D0FAA"/>
    <w:rsid w:val="001D12B8"/>
    <w:rsid w:val="001D1644"/>
    <w:rsid w:val="001D4BF4"/>
    <w:rsid w:val="001D5818"/>
    <w:rsid w:val="001D5B45"/>
    <w:rsid w:val="001E249C"/>
    <w:rsid w:val="001E3756"/>
    <w:rsid w:val="001E38A4"/>
    <w:rsid w:val="001E6B8E"/>
    <w:rsid w:val="001E75DC"/>
    <w:rsid w:val="001E7F69"/>
    <w:rsid w:val="001F0EDC"/>
    <w:rsid w:val="001F2256"/>
    <w:rsid w:val="001F24B1"/>
    <w:rsid w:val="001F35C7"/>
    <w:rsid w:val="001F3617"/>
    <w:rsid w:val="001F5818"/>
    <w:rsid w:val="001F611D"/>
    <w:rsid w:val="001F6181"/>
    <w:rsid w:val="001F63FE"/>
    <w:rsid w:val="001F7C48"/>
    <w:rsid w:val="002014A3"/>
    <w:rsid w:val="002015DE"/>
    <w:rsid w:val="002020CB"/>
    <w:rsid w:val="0020270F"/>
    <w:rsid w:val="00202D7C"/>
    <w:rsid w:val="002039AA"/>
    <w:rsid w:val="00204E17"/>
    <w:rsid w:val="00205510"/>
    <w:rsid w:val="00205DDE"/>
    <w:rsid w:val="002068DF"/>
    <w:rsid w:val="00206D49"/>
    <w:rsid w:val="00206FC5"/>
    <w:rsid w:val="0020790B"/>
    <w:rsid w:val="002100E5"/>
    <w:rsid w:val="0021291F"/>
    <w:rsid w:val="00214915"/>
    <w:rsid w:val="00214948"/>
    <w:rsid w:val="00215288"/>
    <w:rsid w:val="00215F67"/>
    <w:rsid w:val="0021655D"/>
    <w:rsid w:val="00216F34"/>
    <w:rsid w:val="00217021"/>
    <w:rsid w:val="002176B7"/>
    <w:rsid w:val="00221508"/>
    <w:rsid w:val="00222264"/>
    <w:rsid w:val="0022350A"/>
    <w:rsid w:val="002238BF"/>
    <w:rsid w:val="00224011"/>
    <w:rsid w:val="00224FB7"/>
    <w:rsid w:val="0022501D"/>
    <w:rsid w:val="0022508B"/>
    <w:rsid w:val="0022530B"/>
    <w:rsid w:val="0022542C"/>
    <w:rsid w:val="00225654"/>
    <w:rsid w:val="00225EDA"/>
    <w:rsid w:val="0022624E"/>
    <w:rsid w:val="0022692D"/>
    <w:rsid w:val="00226B8A"/>
    <w:rsid w:val="00230285"/>
    <w:rsid w:val="00234157"/>
    <w:rsid w:val="00234191"/>
    <w:rsid w:val="00234793"/>
    <w:rsid w:val="002350FF"/>
    <w:rsid w:val="00235320"/>
    <w:rsid w:val="00235440"/>
    <w:rsid w:val="00241155"/>
    <w:rsid w:val="00241828"/>
    <w:rsid w:val="002427DC"/>
    <w:rsid w:val="00242AD0"/>
    <w:rsid w:val="00243931"/>
    <w:rsid w:val="00243B12"/>
    <w:rsid w:val="002446AC"/>
    <w:rsid w:val="002456AA"/>
    <w:rsid w:val="0024596A"/>
    <w:rsid w:val="00246909"/>
    <w:rsid w:val="00247AA7"/>
    <w:rsid w:val="00247B54"/>
    <w:rsid w:val="00250053"/>
    <w:rsid w:val="00250FC5"/>
    <w:rsid w:val="002524C7"/>
    <w:rsid w:val="00253A26"/>
    <w:rsid w:val="00253B51"/>
    <w:rsid w:val="00254026"/>
    <w:rsid w:val="00254075"/>
    <w:rsid w:val="002544FA"/>
    <w:rsid w:val="00254662"/>
    <w:rsid w:val="00254F7A"/>
    <w:rsid w:val="002550C2"/>
    <w:rsid w:val="002558B4"/>
    <w:rsid w:val="00255E15"/>
    <w:rsid w:val="002574AC"/>
    <w:rsid w:val="00260564"/>
    <w:rsid w:val="00260AC5"/>
    <w:rsid w:val="00260D4A"/>
    <w:rsid w:val="002623CC"/>
    <w:rsid w:val="002627A2"/>
    <w:rsid w:val="00262A86"/>
    <w:rsid w:val="00263965"/>
    <w:rsid w:val="00263DAE"/>
    <w:rsid w:val="00263F12"/>
    <w:rsid w:val="002727E4"/>
    <w:rsid w:val="00273D5B"/>
    <w:rsid w:val="00275A73"/>
    <w:rsid w:val="00275F24"/>
    <w:rsid w:val="00276310"/>
    <w:rsid w:val="00277B73"/>
    <w:rsid w:val="002808F3"/>
    <w:rsid w:val="002809E1"/>
    <w:rsid w:val="00285356"/>
    <w:rsid w:val="002868B7"/>
    <w:rsid w:val="00286AD3"/>
    <w:rsid w:val="00286C50"/>
    <w:rsid w:val="0028703F"/>
    <w:rsid w:val="002876DE"/>
    <w:rsid w:val="00292155"/>
    <w:rsid w:val="00292CD5"/>
    <w:rsid w:val="00293260"/>
    <w:rsid w:val="002938E6"/>
    <w:rsid w:val="00294C66"/>
    <w:rsid w:val="00295627"/>
    <w:rsid w:val="00297651"/>
    <w:rsid w:val="002A233D"/>
    <w:rsid w:val="002A3833"/>
    <w:rsid w:val="002A436E"/>
    <w:rsid w:val="002A6316"/>
    <w:rsid w:val="002A6DC0"/>
    <w:rsid w:val="002A7DEB"/>
    <w:rsid w:val="002B1C3F"/>
    <w:rsid w:val="002B2C81"/>
    <w:rsid w:val="002B3436"/>
    <w:rsid w:val="002B3469"/>
    <w:rsid w:val="002B45DE"/>
    <w:rsid w:val="002B4949"/>
    <w:rsid w:val="002B5345"/>
    <w:rsid w:val="002B54EF"/>
    <w:rsid w:val="002B55A6"/>
    <w:rsid w:val="002B6029"/>
    <w:rsid w:val="002B680E"/>
    <w:rsid w:val="002B6F4F"/>
    <w:rsid w:val="002B77D1"/>
    <w:rsid w:val="002B7E08"/>
    <w:rsid w:val="002C06A7"/>
    <w:rsid w:val="002C0AF0"/>
    <w:rsid w:val="002C0BFE"/>
    <w:rsid w:val="002C0D79"/>
    <w:rsid w:val="002C1A5E"/>
    <w:rsid w:val="002C297D"/>
    <w:rsid w:val="002C37B5"/>
    <w:rsid w:val="002C3E9C"/>
    <w:rsid w:val="002C712E"/>
    <w:rsid w:val="002C7201"/>
    <w:rsid w:val="002C7F81"/>
    <w:rsid w:val="002D0F4E"/>
    <w:rsid w:val="002D1000"/>
    <w:rsid w:val="002D11C3"/>
    <w:rsid w:val="002D16E7"/>
    <w:rsid w:val="002D2672"/>
    <w:rsid w:val="002D30C5"/>
    <w:rsid w:val="002D5848"/>
    <w:rsid w:val="002D5A4A"/>
    <w:rsid w:val="002D5C51"/>
    <w:rsid w:val="002D6929"/>
    <w:rsid w:val="002D702A"/>
    <w:rsid w:val="002E1455"/>
    <w:rsid w:val="002E25F0"/>
    <w:rsid w:val="002E3CAA"/>
    <w:rsid w:val="002E528A"/>
    <w:rsid w:val="002E5DA9"/>
    <w:rsid w:val="002E6AEA"/>
    <w:rsid w:val="002E77C9"/>
    <w:rsid w:val="002F0F22"/>
    <w:rsid w:val="002F1304"/>
    <w:rsid w:val="002F245A"/>
    <w:rsid w:val="002F2CC8"/>
    <w:rsid w:val="002F3233"/>
    <w:rsid w:val="002F3C16"/>
    <w:rsid w:val="002F3DCA"/>
    <w:rsid w:val="002F3FBB"/>
    <w:rsid w:val="002F4EC4"/>
    <w:rsid w:val="002F51E4"/>
    <w:rsid w:val="002F6FE7"/>
    <w:rsid w:val="002F715D"/>
    <w:rsid w:val="00300A13"/>
    <w:rsid w:val="00301802"/>
    <w:rsid w:val="003019D2"/>
    <w:rsid w:val="00301BC2"/>
    <w:rsid w:val="003066EF"/>
    <w:rsid w:val="0030697C"/>
    <w:rsid w:val="00311685"/>
    <w:rsid w:val="0031503F"/>
    <w:rsid w:val="003162CA"/>
    <w:rsid w:val="00316874"/>
    <w:rsid w:val="00317480"/>
    <w:rsid w:val="00317AFE"/>
    <w:rsid w:val="00320051"/>
    <w:rsid w:val="0032059E"/>
    <w:rsid w:val="00320A79"/>
    <w:rsid w:val="00320ACB"/>
    <w:rsid w:val="0032268E"/>
    <w:rsid w:val="00322BB1"/>
    <w:rsid w:val="00322F34"/>
    <w:rsid w:val="00323029"/>
    <w:rsid w:val="003232A2"/>
    <w:rsid w:val="003232BA"/>
    <w:rsid w:val="00323B28"/>
    <w:rsid w:val="003244CB"/>
    <w:rsid w:val="00324806"/>
    <w:rsid w:val="00324DC4"/>
    <w:rsid w:val="00326BC4"/>
    <w:rsid w:val="00330D10"/>
    <w:rsid w:val="0033188A"/>
    <w:rsid w:val="003322F1"/>
    <w:rsid w:val="00333213"/>
    <w:rsid w:val="003335E4"/>
    <w:rsid w:val="00333C36"/>
    <w:rsid w:val="003342B9"/>
    <w:rsid w:val="00335048"/>
    <w:rsid w:val="00336FB6"/>
    <w:rsid w:val="00337FB5"/>
    <w:rsid w:val="003413CB"/>
    <w:rsid w:val="003420CB"/>
    <w:rsid w:val="00342E83"/>
    <w:rsid w:val="00343743"/>
    <w:rsid w:val="00344FF7"/>
    <w:rsid w:val="003466D4"/>
    <w:rsid w:val="00350997"/>
    <w:rsid w:val="003515CF"/>
    <w:rsid w:val="003523C7"/>
    <w:rsid w:val="00353F2D"/>
    <w:rsid w:val="0035455C"/>
    <w:rsid w:val="00355ACC"/>
    <w:rsid w:val="00355CF0"/>
    <w:rsid w:val="003567D8"/>
    <w:rsid w:val="00357628"/>
    <w:rsid w:val="00357734"/>
    <w:rsid w:val="003607BB"/>
    <w:rsid w:val="00360D23"/>
    <w:rsid w:val="00361748"/>
    <w:rsid w:val="0036215C"/>
    <w:rsid w:val="00363490"/>
    <w:rsid w:val="00363548"/>
    <w:rsid w:val="003635C3"/>
    <w:rsid w:val="003639DC"/>
    <w:rsid w:val="0036459F"/>
    <w:rsid w:val="00365CD8"/>
    <w:rsid w:val="00366BEB"/>
    <w:rsid w:val="00366F30"/>
    <w:rsid w:val="00370FE8"/>
    <w:rsid w:val="0037112A"/>
    <w:rsid w:val="003717EF"/>
    <w:rsid w:val="00372218"/>
    <w:rsid w:val="00372907"/>
    <w:rsid w:val="003736AA"/>
    <w:rsid w:val="00374828"/>
    <w:rsid w:val="00375369"/>
    <w:rsid w:val="00377B92"/>
    <w:rsid w:val="003801BF"/>
    <w:rsid w:val="003802F9"/>
    <w:rsid w:val="00380ECC"/>
    <w:rsid w:val="0038129C"/>
    <w:rsid w:val="00381A0F"/>
    <w:rsid w:val="00381B8A"/>
    <w:rsid w:val="00382C8C"/>
    <w:rsid w:val="00382F18"/>
    <w:rsid w:val="003831C8"/>
    <w:rsid w:val="003844C5"/>
    <w:rsid w:val="003848CB"/>
    <w:rsid w:val="003851A6"/>
    <w:rsid w:val="00385383"/>
    <w:rsid w:val="00385874"/>
    <w:rsid w:val="00387CC9"/>
    <w:rsid w:val="00393CD5"/>
    <w:rsid w:val="003966C7"/>
    <w:rsid w:val="00396E50"/>
    <w:rsid w:val="00396E74"/>
    <w:rsid w:val="00397228"/>
    <w:rsid w:val="00397A83"/>
    <w:rsid w:val="003A1A85"/>
    <w:rsid w:val="003A3979"/>
    <w:rsid w:val="003A3A6F"/>
    <w:rsid w:val="003A59F8"/>
    <w:rsid w:val="003A6A39"/>
    <w:rsid w:val="003A6CFE"/>
    <w:rsid w:val="003A78F2"/>
    <w:rsid w:val="003B015C"/>
    <w:rsid w:val="003B0618"/>
    <w:rsid w:val="003B16CF"/>
    <w:rsid w:val="003B285B"/>
    <w:rsid w:val="003B3D5A"/>
    <w:rsid w:val="003B4300"/>
    <w:rsid w:val="003B4AFC"/>
    <w:rsid w:val="003B5ADB"/>
    <w:rsid w:val="003B5D0F"/>
    <w:rsid w:val="003B6658"/>
    <w:rsid w:val="003B67D0"/>
    <w:rsid w:val="003B7291"/>
    <w:rsid w:val="003B7CF9"/>
    <w:rsid w:val="003C058E"/>
    <w:rsid w:val="003C1204"/>
    <w:rsid w:val="003C1B6A"/>
    <w:rsid w:val="003C21E2"/>
    <w:rsid w:val="003C2A08"/>
    <w:rsid w:val="003C3C0F"/>
    <w:rsid w:val="003C3F16"/>
    <w:rsid w:val="003C6CBF"/>
    <w:rsid w:val="003C6CD2"/>
    <w:rsid w:val="003C6F39"/>
    <w:rsid w:val="003C758F"/>
    <w:rsid w:val="003C7B4F"/>
    <w:rsid w:val="003D0840"/>
    <w:rsid w:val="003D1FB0"/>
    <w:rsid w:val="003D2A65"/>
    <w:rsid w:val="003D35A6"/>
    <w:rsid w:val="003D3F86"/>
    <w:rsid w:val="003D4A51"/>
    <w:rsid w:val="003D4CF1"/>
    <w:rsid w:val="003D70AB"/>
    <w:rsid w:val="003E125D"/>
    <w:rsid w:val="003E18FE"/>
    <w:rsid w:val="003E2317"/>
    <w:rsid w:val="003E351A"/>
    <w:rsid w:val="003E3DF0"/>
    <w:rsid w:val="003E3E82"/>
    <w:rsid w:val="003E41E1"/>
    <w:rsid w:val="003E41F5"/>
    <w:rsid w:val="003E4A71"/>
    <w:rsid w:val="003E6419"/>
    <w:rsid w:val="003E688E"/>
    <w:rsid w:val="003E760E"/>
    <w:rsid w:val="003E78BC"/>
    <w:rsid w:val="003F08EE"/>
    <w:rsid w:val="003F287E"/>
    <w:rsid w:val="003F2B68"/>
    <w:rsid w:val="003F3191"/>
    <w:rsid w:val="003F592A"/>
    <w:rsid w:val="003F5A8E"/>
    <w:rsid w:val="003F5B79"/>
    <w:rsid w:val="003F6773"/>
    <w:rsid w:val="003F7106"/>
    <w:rsid w:val="003F761C"/>
    <w:rsid w:val="004004C6"/>
    <w:rsid w:val="00401AE3"/>
    <w:rsid w:val="004034E9"/>
    <w:rsid w:val="004060E0"/>
    <w:rsid w:val="00406157"/>
    <w:rsid w:val="004079D8"/>
    <w:rsid w:val="00410111"/>
    <w:rsid w:val="004110E8"/>
    <w:rsid w:val="0041219C"/>
    <w:rsid w:val="00412ECD"/>
    <w:rsid w:val="004135E9"/>
    <w:rsid w:val="00416B53"/>
    <w:rsid w:val="00417D43"/>
    <w:rsid w:val="00420069"/>
    <w:rsid w:val="0042065A"/>
    <w:rsid w:val="00420C90"/>
    <w:rsid w:val="00421EB8"/>
    <w:rsid w:val="004220A9"/>
    <w:rsid w:val="004229A2"/>
    <w:rsid w:val="00422D6E"/>
    <w:rsid w:val="00422E2E"/>
    <w:rsid w:val="004238B0"/>
    <w:rsid w:val="004239A7"/>
    <w:rsid w:val="00424114"/>
    <w:rsid w:val="00424192"/>
    <w:rsid w:val="00424F3B"/>
    <w:rsid w:val="00426236"/>
    <w:rsid w:val="00431334"/>
    <w:rsid w:val="004340D4"/>
    <w:rsid w:val="0043530D"/>
    <w:rsid w:val="0043542C"/>
    <w:rsid w:val="00435D7D"/>
    <w:rsid w:val="004371F4"/>
    <w:rsid w:val="00442622"/>
    <w:rsid w:val="00442777"/>
    <w:rsid w:val="00442D2C"/>
    <w:rsid w:val="0044323E"/>
    <w:rsid w:val="00443A18"/>
    <w:rsid w:val="00443B4C"/>
    <w:rsid w:val="00443E52"/>
    <w:rsid w:val="00444686"/>
    <w:rsid w:val="00444DAD"/>
    <w:rsid w:val="00446383"/>
    <w:rsid w:val="004471ED"/>
    <w:rsid w:val="00447207"/>
    <w:rsid w:val="004477D6"/>
    <w:rsid w:val="00447FBA"/>
    <w:rsid w:val="00452EDE"/>
    <w:rsid w:val="00453806"/>
    <w:rsid w:val="004544A2"/>
    <w:rsid w:val="00455627"/>
    <w:rsid w:val="00455D6B"/>
    <w:rsid w:val="00457796"/>
    <w:rsid w:val="004579DE"/>
    <w:rsid w:val="00460294"/>
    <w:rsid w:val="0046066C"/>
    <w:rsid w:val="00460702"/>
    <w:rsid w:val="00460958"/>
    <w:rsid w:val="004609C6"/>
    <w:rsid w:val="00460CF7"/>
    <w:rsid w:val="004610FC"/>
    <w:rsid w:val="00461C43"/>
    <w:rsid w:val="00461F7D"/>
    <w:rsid w:val="004625B2"/>
    <w:rsid w:val="0046371E"/>
    <w:rsid w:val="00464425"/>
    <w:rsid w:val="00464C85"/>
    <w:rsid w:val="004652A4"/>
    <w:rsid w:val="00465D26"/>
    <w:rsid w:val="004672B7"/>
    <w:rsid w:val="00467A2D"/>
    <w:rsid w:val="004706AA"/>
    <w:rsid w:val="00471B38"/>
    <w:rsid w:val="0047237F"/>
    <w:rsid w:val="004724BD"/>
    <w:rsid w:val="0047258D"/>
    <w:rsid w:val="0047271B"/>
    <w:rsid w:val="0047323E"/>
    <w:rsid w:val="00474375"/>
    <w:rsid w:val="00474555"/>
    <w:rsid w:val="004751FC"/>
    <w:rsid w:val="00476A96"/>
    <w:rsid w:val="004771F8"/>
    <w:rsid w:val="004776BE"/>
    <w:rsid w:val="004807D3"/>
    <w:rsid w:val="0048189E"/>
    <w:rsid w:val="004823E1"/>
    <w:rsid w:val="004833A3"/>
    <w:rsid w:val="00483B27"/>
    <w:rsid w:val="00485745"/>
    <w:rsid w:val="0048617E"/>
    <w:rsid w:val="00486312"/>
    <w:rsid w:val="004868A3"/>
    <w:rsid w:val="00486CDB"/>
    <w:rsid w:val="004876A9"/>
    <w:rsid w:val="0049037B"/>
    <w:rsid w:val="00490596"/>
    <w:rsid w:val="0049089C"/>
    <w:rsid w:val="0049152E"/>
    <w:rsid w:val="0049157E"/>
    <w:rsid w:val="004917F4"/>
    <w:rsid w:val="00493BAD"/>
    <w:rsid w:val="00494072"/>
    <w:rsid w:val="0049408F"/>
    <w:rsid w:val="00494D86"/>
    <w:rsid w:val="00494EF7"/>
    <w:rsid w:val="0049536C"/>
    <w:rsid w:val="004971E1"/>
    <w:rsid w:val="004A08E3"/>
    <w:rsid w:val="004A0F78"/>
    <w:rsid w:val="004A178E"/>
    <w:rsid w:val="004A2050"/>
    <w:rsid w:val="004A215B"/>
    <w:rsid w:val="004A241F"/>
    <w:rsid w:val="004A2637"/>
    <w:rsid w:val="004A46EE"/>
    <w:rsid w:val="004A47C8"/>
    <w:rsid w:val="004A491B"/>
    <w:rsid w:val="004A6928"/>
    <w:rsid w:val="004A76FB"/>
    <w:rsid w:val="004A7957"/>
    <w:rsid w:val="004A7994"/>
    <w:rsid w:val="004A79A4"/>
    <w:rsid w:val="004A7D61"/>
    <w:rsid w:val="004A7FD5"/>
    <w:rsid w:val="004B0978"/>
    <w:rsid w:val="004B0D1B"/>
    <w:rsid w:val="004B1CAE"/>
    <w:rsid w:val="004B1EB8"/>
    <w:rsid w:val="004B1FB2"/>
    <w:rsid w:val="004B469B"/>
    <w:rsid w:val="004B69F9"/>
    <w:rsid w:val="004B7C0F"/>
    <w:rsid w:val="004C0FE8"/>
    <w:rsid w:val="004C13C1"/>
    <w:rsid w:val="004C1B4A"/>
    <w:rsid w:val="004C2008"/>
    <w:rsid w:val="004C2059"/>
    <w:rsid w:val="004C2878"/>
    <w:rsid w:val="004C2CB2"/>
    <w:rsid w:val="004C3096"/>
    <w:rsid w:val="004C43A9"/>
    <w:rsid w:val="004C6280"/>
    <w:rsid w:val="004C75F0"/>
    <w:rsid w:val="004C7A47"/>
    <w:rsid w:val="004D0260"/>
    <w:rsid w:val="004D20D9"/>
    <w:rsid w:val="004D2E37"/>
    <w:rsid w:val="004D44EC"/>
    <w:rsid w:val="004D45D1"/>
    <w:rsid w:val="004D5813"/>
    <w:rsid w:val="004D5826"/>
    <w:rsid w:val="004D7172"/>
    <w:rsid w:val="004E0432"/>
    <w:rsid w:val="004E0BB0"/>
    <w:rsid w:val="004E0DB4"/>
    <w:rsid w:val="004E1339"/>
    <w:rsid w:val="004E219A"/>
    <w:rsid w:val="004E2D17"/>
    <w:rsid w:val="004E318C"/>
    <w:rsid w:val="004F0A60"/>
    <w:rsid w:val="004F0A9A"/>
    <w:rsid w:val="004F1379"/>
    <w:rsid w:val="004F1CC1"/>
    <w:rsid w:val="004F29B8"/>
    <w:rsid w:val="004F4A4C"/>
    <w:rsid w:val="004F76D4"/>
    <w:rsid w:val="00505555"/>
    <w:rsid w:val="0050630D"/>
    <w:rsid w:val="005107C0"/>
    <w:rsid w:val="005113C0"/>
    <w:rsid w:val="00511CB4"/>
    <w:rsid w:val="00511E5A"/>
    <w:rsid w:val="00513D54"/>
    <w:rsid w:val="005148FC"/>
    <w:rsid w:val="00514A86"/>
    <w:rsid w:val="00514CEF"/>
    <w:rsid w:val="005154CC"/>
    <w:rsid w:val="00515ACD"/>
    <w:rsid w:val="00515B9C"/>
    <w:rsid w:val="00516787"/>
    <w:rsid w:val="0051704B"/>
    <w:rsid w:val="00517356"/>
    <w:rsid w:val="00517F52"/>
    <w:rsid w:val="00520184"/>
    <w:rsid w:val="00521694"/>
    <w:rsid w:val="00522138"/>
    <w:rsid w:val="00523BD6"/>
    <w:rsid w:val="005259EF"/>
    <w:rsid w:val="00532444"/>
    <w:rsid w:val="00534B69"/>
    <w:rsid w:val="00536A6E"/>
    <w:rsid w:val="005371EA"/>
    <w:rsid w:val="00537BEF"/>
    <w:rsid w:val="0054011E"/>
    <w:rsid w:val="005402E2"/>
    <w:rsid w:val="0054030D"/>
    <w:rsid w:val="00540A9B"/>
    <w:rsid w:val="00540DFC"/>
    <w:rsid w:val="00541918"/>
    <w:rsid w:val="005428B0"/>
    <w:rsid w:val="005441CD"/>
    <w:rsid w:val="0054566F"/>
    <w:rsid w:val="00545E84"/>
    <w:rsid w:val="00546139"/>
    <w:rsid w:val="00546EA1"/>
    <w:rsid w:val="00547630"/>
    <w:rsid w:val="005519B8"/>
    <w:rsid w:val="00552EE9"/>
    <w:rsid w:val="00554042"/>
    <w:rsid w:val="00554524"/>
    <w:rsid w:val="00554B99"/>
    <w:rsid w:val="00555678"/>
    <w:rsid w:val="00556A00"/>
    <w:rsid w:val="00557C0D"/>
    <w:rsid w:val="0056025A"/>
    <w:rsid w:val="00560969"/>
    <w:rsid w:val="00561325"/>
    <w:rsid w:val="00561FEF"/>
    <w:rsid w:val="00562C2B"/>
    <w:rsid w:val="00563652"/>
    <w:rsid w:val="005639EA"/>
    <w:rsid w:val="00563C63"/>
    <w:rsid w:val="00563CF8"/>
    <w:rsid w:val="00564BB4"/>
    <w:rsid w:val="00566777"/>
    <w:rsid w:val="005672EE"/>
    <w:rsid w:val="00570B92"/>
    <w:rsid w:val="00571B74"/>
    <w:rsid w:val="0057226E"/>
    <w:rsid w:val="00573EF5"/>
    <w:rsid w:val="0057421C"/>
    <w:rsid w:val="00574FF8"/>
    <w:rsid w:val="005750DB"/>
    <w:rsid w:val="005753AF"/>
    <w:rsid w:val="00575AFC"/>
    <w:rsid w:val="005768BE"/>
    <w:rsid w:val="00576D78"/>
    <w:rsid w:val="005770A6"/>
    <w:rsid w:val="005770EE"/>
    <w:rsid w:val="00577794"/>
    <w:rsid w:val="00581867"/>
    <w:rsid w:val="00581FA4"/>
    <w:rsid w:val="00582112"/>
    <w:rsid w:val="00582ED9"/>
    <w:rsid w:val="00583055"/>
    <w:rsid w:val="005831EC"/>
    <w:rsid w:val="00583E4D"/>
    <w:rsid w:val="005847FF"/>
    <w:rsid w:val="00584979"/>
    <w:rsid w:val="00585E1D"/>
    <w:rsid w:val="0059270D"/>
    <w:rsid w:val="005929DF"/>
    <w:rsid w:val="0059359E"/>
    <w:rsid w:val="005939DC"/>
    <w:rsid w:val="005963B5"/>
    <w:rsid w:val="00597869"/>
    <w:rsid w:val="005A0418"/>
    <w:rsid w:val="005A0DC7"/>
    <w:rsid w:val="005A1716"/>
    <w:rsid w:val="005A2068"/>
    <w:rsid w:val="005A2814"/>
    <w:rsid w:val="005A4CF7"/>
    <w:rsid w:val="005A6F2E"/>
    <w:rsid w:val="005A7A3F"/>
    <w:rsid w:val="005B36F2"/>
    <w:rsid w:val="005B3F1A"/>
    <w:rsid w:val="005B64BF"/>
    <w:rsid w:val="005B6514"/>
    <w:rsid w:val="005B65DA"/>
    <w:rsid w:val="005B6D19"/>
    <w:rsid w:val="005B71D3"/>
    <w:rsid w:val="005B77A9"/>
    <w:rsid w:val="005C0B63"/>
    <w:rsid w:val="005C11D8"/>
    <w:rsid w:val="005C17C5"/>
    <w:rsid w:val="005C1FAD"/>
    <w:rsid w:val="005C2C36"/>
    <w:rsid w:val="005C31BF"/>
    <w:rsid w:val="005C406B"/>
    <w:rsid w:val="005C5897"/>
    <w:rsid w:val="005C75CD"/>
    <w:rsid w:val="005D0731"/>
    <w:rsid w:val="005D0E65"/>
    <w:rsid w:val="005D1E2E"/>
    <w:rsid w:val="005D47AB"/>
    <w:rsid w:val="005D574B"/>
    <w:rsid w:val="005D791C"/>
    <w:rsid w:val="005E19BD"/>
    <w:rsid w:val="005E1B45"/>
    <w:rsid w:val="005E1CA6"/>
    <w:rsid w:val="005E3290"/>
    <w:rsid w:val="005E4935"/>
    <w:rsid w:val="005E53E2"/>
    <w:rsid w:val="005E5AD2"/>
    <w:rsid w:val="005E6588"/>
    <w:rsid w:val="005E6B60"/>
    <w:rsid w:val="005E6CAE"/>
    <w:rsid w:val="005E79DF"/>
    <w:rsid w:val="005F18CE"/>
    <w:rsid w:val="005F2196"/>
    <w:rsid w:val="005F26F1"/>
    <w:rsid w:val="005F32F3"/>
    <w:rsid w:val="005F4594"/>
    <w:rsid w:val="005F47B1"/>
    <w:rsid w:val="005F6077"/>
    <w:rsid w:val="00602C2C"/>
    <w:rsid w:val="00602F6B"/>
    <w:rsid w:val="006035AF"/>
    <w:rsid w:val="00603829"/>
    <w:rsid w:val="00603D39"/>
    <w:rsid w:val="00605602"/>
    <w:rsid w:val="00605900"/>
    <w:rsid w:val="00605B48"/>
    <w:rsid w:val="00605E4A"/>
    <w:rsid w:val="006060EB"/>
    <w:rsid w:val="006070FD"/>
    <w:rsid w:val="00607381"/>
    <w:rsid w:val="00607EA3"/>
    <w:rsid w:val="00610CFE"/>
    <w:rsid w:val="00610F36"/>
    <w:rsid w:val="006110E8"/>
    <w:rsid w:val="006120BD"/>
    <w:rsid w:val="00612444"/>
    <w:rsid w:val="006141D4"/>
    <w:rsid w:val="006147B3"/>
    <w:rsid w:val="00614E9F"/>
    <w:rsid w:val="00615B31"/>
    <w:rsid w:val="00615CC3"/>
    <w:rsid w:val="00616A73"/>
    <w:rsid w:val="00616C0F"/>
    <w:rsid w:val="00617571"/>
    <w:rsid w:val="00617AD9"/>
    <w:rsid w:val="00620F43"/>
    <w:rsid w:val="006219C7"/>
    <w:rsid w:val="00622837"/>
    <w:rsid w:val="00623151"/>
    <w:rsid w:val="00623CB8"/>
    <w:rsid w:val="006252D0"/>
    <w:rsid w:val="00626153"/>
    <w:rsid w:val="00626CBD"/>
    <w:rsid w:val="00627569"/>
    <w:rsid w:val="006307CC"/>
    <w:rsid w:val="0063118B"/>
    <w:rsid w:val="00631DBF"/>
    <w:rsid w:val="0063213F"/>
    <w:rsid w:val="00632EED"/>
    <w:rsid w:val="00634495"/>
    <w:rsid w:val="0063474B"/>
    <w:rsid w:val="00634E90"/>
    <w:rsid w:val="00635452"/>
    <w:rsid w:val="00635A33"/>
    <w:rsid w:val="00635F13"/>
    <w:rsid w:val="006362CB"/>
    <w:rsid w:val="00637F2F"/>
    <w:rsid w:val="006401D5"/>
    <w:rsid w:val="0064058A"/>
    <w:rsid w:val="0064135B"/>
    <w:rsid w:val="0064178B"/>
    <w:rsid w:val="006432AE"/>
    <w:rsid w:val="00643986"/>
    <w:rsid w:val="006448D0"/>
    <w:rsid w:val="00644FF7"/>
    <w:rsid w:val="00646387"/>
    <w:rsid w:val="00646A2E"/>
    <w:rsid w:val="00646FCD"/>
    <w:rsid w:val="00650814"/>
    <w:rsid w:val="00650F38"/>
    <w:rsid w:val="006519D4"/>
    <w:rsid w:val="006527F0"/>
    <w:rsid w:val="00652F2B"/>
    <w:rsid w:val="00652F4D"/>
    <w:rsid w:val="006558E1"/>
    <w:rsid w:val="006559ED"/>
    <w:rsid w:val="00655ABE"/>
    <w:rsid w:val="00657104"/>
    <w:rsid w:val="006636FE"/>
    <w:rsid w:val="006674D1"/>
    <w:rsid w:val="00672007"/>
    <w:rsid w:val="00672D05"/>
    <w:rsid w:val="00673AAD"/>
    <w:rsid w:val="00673FFA"/>
    <w:rsid w:val="0067474F"/>
    <w:rsid w:val="006757E6"/>
    <w:rsid w:val="006759CC"/>
    <w:rsid w:val="00677D1F"/>
    <w:rsid w:val="0068134F"/>
    <w:rsid w:val="006814C5"/>
    <w:rsid w:val="00682F66"/>
    <w:rsid w:val="00683ACD"/>
    <w:rsid w:val="00684017"/>
    <w:rsid w:val="0068416C"/>
    <w:rsid w:val="006854C2"/>
    <w:rsid w:val="00685F02"/>
    <w:rsid w:val="006863AE"/>
    <w:rsid w:val="00687442"/>
    <w:rsid w:val="006876D8"/>
    <w:rsid w:val="00687756"/>
    <w:rsid w:val="006878EF"/>
    <w:rsid w:val="0069062E"/>
    <w:rsid w:val="00691134"/>
    <w:rsid w:val="006914A6"/>
    <w:rsid w:val="0069211B"/>
    <w:rsid w:val="00692866"/>
    <w:rsid w:val="00692E36"/>
    <w:rsid w:val="00692F0B"/>
    <w:rsid w:val="00692FCB"/>
    <w:rsid w:val="00693EC8"/>
    <w:rsid w:val="006942A8"/>
    <w:rsid w:val="00694492"/>
    <w:rsid w:val="00696F92"/>
    <w:rsid w:val="0069783E"/>
    <w:rsid w:val="006A0BF2"/>
    <w:rsid w:val="006A11C8"/>
    <w:rsid w:val="006A158F"/>
    <w:rsid w:val="006A31ED"/>
    <w:rsid w:val="006A3378"/>
    <w:rsid w:val="006A4F43"/>
    <w:rsid w:val="006B033F"/>
    <w:rsid w:val="006B1CD8"/>
    <w:rsid w:val="006B1FBA"/>
    <w:rsid w:val="006B3D2A"/>
    <w:rsid w:val="006B5600"/>
    <w:rsid w:val="006B56B6"/>
    <w:rsid w:val="006B5D77"/>
    <w:rsid w:val="006B5FB7"/>
    <w:rsid w:val="006B6BCA"/>
    <w:rsid w:val="006B6DD1"/>
    <w:rsid w:val="006B7188"/>
    <w:rsid w:val="006B7ACF"/>
    <w:rsid w:val="006B7C50"/>
    <w:rsid w:val="006C03B1"/>
    <w:rsid w:val="006C0F47"/>
    <w:rsid w:val="006C2269"/>
    <w:rsid w:val="006C3FD5"/>
    <w:rsid w:val="006C4168"/>
    <w:rsid w:val="006C4C44"/>
    <w:rsid w:val="006C5198"/>
    <w:rsid w:val="006C55F3"/>
    <w:rsid w:val="006C738E"/>
    <w:rsid w:val="006D01D2"/>
    <w:rsid w:val="006D1680"/>
    <w:rsid w:val="006D2433"/>
    <w:rsid w:val="006D35B8"/>
    <w:rsid w:val="006D4121"/>
    <w:rsid w:val="006D4351"/>
    <w:rsid w:val="006D4454"/>
    <w:rsid w:val="006D4D59"/>
    <w:rsid w:val="006D5522"/>
    <w:rsid w:val="006D5E8E"/>
    <w:rsid w:val="006D6308"/>
    <w:rsid w:val="006D79EA"/>
    <w:rsid w:val="006E07D5"/>
    <w:rsid w:val="006E0A8D"/>
    <w:rsid w:val="006E16E9"/>
    <w:rsid w:val="006E25FB"/>
    <w:rsid w:val="006E31B0"/>
    <w:rsid w:val="006E48E7"/>
    <w:rsid w:val="006E5755"/>
    <w:rsid w:val="006E752F"/>
    <w:rsid w:val="006F0DF7"/>
    <w:rsid w:val="006F311C"/>
    <w:rsid w:val="006F3241"/>
    <w:rsid w:val="006F35F1"/>
    <w:rsid w:val="006F3C6A"/>
    <w:rsid w:val="006F4218"/>
    <w:rsid w:val="006F6D27"/>
    <w:rsid w:val="006F6DF4"/>
    <w:rsid w:val="006F6E90"/>
    <w:rsid w:val="006F6F70"/>
    <w:rsid w:val="006F76C7"/>
    <w:rsid w:val="006F79CF"/>
    <w:rsid w:val="006F7A2F"/>
    <w:rsid w:val="007001D0"/>
    <w:rsid w:val="00701DB0"/>
    <w:rsid w:val="0070204D"/>
    <w:rsid w:val="007022FA"/>
    <w:rsid w:val="00703955"/>
    <w:rsid w:val="00703E65"/>
    <w:rsid w:val="00704E27"/>
    <w:rsid w:val="007073AC"/>
    <w:rsid w:val="007105D6"/>
    <w:rsid w:val="00712C3A"/>
    <w:rsid w:val="00713F7E"/>
    <w:rsid w:val="007150BB"/>
    <w:rsid w:val="007155E1"/>
    <w:rsid w:val="00716280"/>
    <w:rsid w:val="00716968"/>
    <w:rsid w:val="0071724F"/>
    <w:rsid w:val="0071767A"/>
    <w:rsid w:val="00720DD0"/>
    <w:rsid w:val="007210B1"/>
    <w:rsid w:val="00723068"/>
    <w:rsid w:val="0072564D"/>
    <w:rsid w:val="007262B0"/>
    <w:rsid w:val="00727A4E"/>
    <w:rsid w:val="00727E3F"/>
    <w:rsid w:val="00730389"/>
    <w:rsid w:val="007309A2"/>
    <w:rsid w:val="00730AFE"/>
    <w:rsid w:val="00731A90"/>
    <w:rsid w:val="00734224"/>
    <w:rsid w:val="00734A85"/>
    <w:rsid w:val="00735C22"/>
    <w:rsid w:val="00737B26"/>
    <w:rsid w:val="00737B2C"/>
    <w:rsid w:val="00737FF6"/>
    <w:rsid w:val="00740523"/>
    <w:rsid w:val="00740E87"/>
    <w:rsid w:val="00743A26"/>
    <w:rsid w:val="00744AFC"/>
    <w:rsid w:val="00746FA2"/>
    <w:rsid w:val="00747B33"/>
    <w:rsid w:val="007509A8"/>
    <w:rsid w:val="007510B0"/>
    <w:rsid w:val="00751369"/>
    <w:rsid w:val="00751757"/>
    <w:rsid w:val="007535ED"/>
    <w:rsid w:val="00753644"/>
    <w:rsid w:val="00754AC8"/>
    <w:rsid w:val="00755F49"/>
    <w:rsid w:val="00756141"/>
    <w:rsid w:val="007562FB"/>
    <w:rsid w:val="0075769F"/>
    <w:rsid w:val="007576E3"/>
    <w:rsid w:val="00757959"/>
    <w:rsid w:val="00757E44"/>
    <w:rsid w:val="0076091F"/>
    <w:rsid w:val="00761FFF"/>
    <w:rsid w:val="00764C83"/>
    <w:rsid w:val="00766678"/>
    <w:rsid w:val="00766786"/>
    <w:rsid w:val="00771645"/>
    <w:rsid w:val="00771E64"/>
    <w:rsid w:val="00772284"/>
    <w:rsid w:val="00773E59"/>
    <w:rsid w:val="00774E41"/>
    <w:rsid w:val="00775005"/>
    <w:rsid w:val="00775F8B"/>
    <w:rsid w:val="00777BF9"/>
    <w:rsid w:val="00777EB2"/>
    <w:rsid w:val="0078142D"/>
    <w:rsid w:val="00782BC0"/>
    <w:rsid w:val="00782BD2"/>
    <w:rsid w:val="00782F35"/>
    <w:rsid w:val="00783FFD"/>
    <w:rsid w:val="007867E7"/>
    <w:rsid w:val="00787B9D"/>
    <w:rsid w:val="00791105"/>
    <w:rsid w:val="0079355B"/>
    <w:rsid w:val="007939FF"/>
    <w:rsid w:val="007947D3"/>
    <w:rsid w:val="00795BF6"/>
    <w:rsid w:val="00795E58"/>
    <w:rsid w:val="007961D7"/>
    <w:rsid w:val="0079625B"/>
    <w:rsid w:val="007967A1"/>
    <w:rsid w:val="00797E27"/>
    <w:rsid w:val="00797EED"/>
    <w:rsid w:val="007A115F"/>
    <w:rsid w:val="007A1DEF"/>
    <w:rsid w:val="007A2F6C"/>
    <w:rsid w:val="007A32EC"/>
    <w:rsid w:val="007A3F58"/>
    <w:rsid w:val="007A4E1E"/>
    <w:rsid w:val="007A4F4A"/>
    <w:rsid w:val="007A5F94"/>
    <w:rsid w:val="007A743F"/>
    <w:rsid w:val="007B0103"/>
    <w:rsid w:val="007B1457"/>
    <w:rsid w:val="007B15CA"/>
    <w:rsid w:val="007B16F1"/>
    <w:rsid w:val="007B1CB7"/>
    <w:rsid w:val="007B35AF"/>
    <w:rsid w:val="007B3B13"/>
    <w:rsid w:val="007B72F1"/>
    <w:rsid w:val="007B7A05"/>
    <w:rsid w:val="007C0AA1"/>
    <w:rsid w:val="007C17CF"/>
    <w:rsid w:val="007C1966"/>
    <w:rsid w:val="007C2328"/>
    <w:rsid w:val="007C3745"/>
    <w:rsid w:val="007C4D79"/>
    <w:rsid w:val="007C52CC"/>
    <w:rsid w:val="007C66B9"/>
    <w:rsid w:val="007C702C"/>
    <w:rsid w:val="007C78E9"/>
    <w:rsid w:val="007D0D1E"/>
    <w:rsid w:val="007D2BBD"/>
    <w:rsid w:val="007D3439"/>
    <w:rsid w:val="007D3BC5"/>
    <w:rsid w:val="007D56F5"/>
    <w:rsid w:val="007D58FF"/>
    <w:rsid w:val="007D5B89"/>
    <w:rsid w:val="007D5FB8"/>
    <w:rsid w:val="007D607D"/>
    <w:rsid w:val="007D6F8F"/>
    <w:rsid w:val="007D7A18"/>
    <w:rsid w:val="007E0153"/>
    <w:rsid w:val="007E06F8"/>
    <w:rsid w:val="007E0739"/>
    <w:rsid w:val="007E09FA"/>
    <w:rsid w:val="007E0F73"/>
    <w:rsid w:val="007E118F"/>
    <w:rsid w:val="007E1A83"/>
    <w:rsid w:val="007E213B"/>
    <w:rsid w:val="007E26A4"/>
    <w:rsid w:val="007E2837"/>
    <w:rsid w:val="007E2F57"/>
    <w:rsid w:val="007E4A87"/>
    <w:rsid w:val="007E577D"/>
    <w:rsid w:val="007E66D9"/>
    <w:rsid w:val="007E69C6"/>
    <w:rsid w:val="007E6D84"/>
    <w:rsid w:val="007E7F22"/>
    <w:rsid w:val="007F132C"/>
    <w:rsid w:val="007F20BD"/>
    <w:rsid w:val="007F225F"/>
    <w:rsid w:val="007F2894"/>
    <w:rsid w:val="007F2D0E"/>
    <w:rsid w:val="007F3140"/>
    <w:rsid w:val="007F330C"/>
    <w:rsid w:val="007F3F16"/>
    <w:rsid w:val="007F5903"/>
    <w:rsid w:val="007F633C"/>
    <w:rsid w:val="007F6A10"/>
    <w:rsid w:val="007F6C37"/>
    <w:rsid w:val="007F728B"/>
    <w:rsid w:val="00802E7D"/>
    <w:rsid w:val="00806C30"/>
    <w:rsid w:val="00807207"/>
    <w:rsid w:val="00807AFD"/>
    <w:rsid w:val="00807BBF"/>
    <w:rsid w:val="00810008"/>
    <w:rsid w:val="00810FD9"/>
    <w:rsid w:val="008111BC"/>
    <w:rsid w:val="008114BB"/>
    <w:rsid w:val="00812393"/>
    <w:rsid w:val="00814168"/>
    <w:rsid w:val="00814505"/>
    <w:rsid w:val="00815509"/>
    <w:rsid w:val="00817137"/>
    <w:rsid w:val="0082264F"/>
    <w:rsid w:val="008226F0"/>
    <w:rsid w:val="008237D4"/>
    <w:rsid w:val="00824BE8"/>
    <w:rsid w:val="00824E7F"/>
    <w:rsid w:val="008251EC"/>
    <w:rsid w:val="00825789"/>
    <w:rsid w:val="008267D3"/>
    <w:rsid w:val="0082745D"/>
    <w:rsid w:val="008277A2"/>
    <w:rsid w:val="00830309"/>
    <w:rsid w:val="00830CE7"/>
    <w:rsid w:val="00831115"/>
    <w:rsid w:val="00831C00"/>
    <w:rsid w:val="00831D2C"/>
    <w:rsid w:val="008327CB"/>
    <w:rsid w:val="00833C08"/>
    <w:rsid w:val="00834AA6"/>
    <w:rsid w:val="0083507C"/>
    <w:rsid w:val="00836A2D"/>
    <w:rsid w:val="00836EC3"/>
    <w:rsid w:val="00840578"/>
    <w:rsid w:val="00840AEB"/>
    <w:rsid w:val="00840E62"/>
    <w:rsid w:val="00842D36"/>
    <w:rsid w:val="00843A67"/>
    <w:rsid w:val="00843DA5"/>
    <w:rsid w:val="00845B91"/>
    <w:rsid w:val="0084616C"/>
    <w:rsid w:val="0084638A"/>
    <w:rsid w:val="00847EA6"/>
    <w:rsid w:val="00850651"/>
    <w:rsid w:val="008509FC"/>
    <w:rsid w:val="00852870"/>
    <w:rsid w:val="00854762"/>
    <w:rsid w:val="00854B0C"/>
    <w:rsid w:val="00855843"/>
    <w:rsid w:val="00855DA5"/>
    <w:rsid w:val="00856706"/>
    <w:rsid w:val="00856873"/>
    <w:rsid w:val="008572CE"/>
    <w:rsid w:val="0085768C"/>
    <w:rsid w:val="00860DC1"/>
    <w:rsid w:val="008611F2"/>
    <w:rsid w:val="008625D8"/>
    <w:rsid w:val="00862A5F"/>
    <w:rsid w:val="00863B60"/>
    <w:rsid w:val="0086638C"/>
    <w:rsid w:val="008676F6"/>
    <w:rsid w:val="00871053"/>
    <w:rsid w:val="00871C24"/>
    <w:rsid w:val="008729D4"/>
    <w:rsid w:val="0087334A"/>
    <w:rsid w:val="0087369F"/>
    <w:rsid w:val="0087529C"/>
    <w:rsid w:val="008752F7"/>
    <w:rsid w:val="00875E11"/>
    <w:rsid w:val="008764E2"/>
    <w:rsid w:val="008773D9"/>
    <w:rsid w:val="0087742D"/>
    <w:rsid w:val="0088004A"/>
    <w:rsid w:val="0088039F"/>
    <w:rsid w:val="00880546"/>
    <w:rsid w:val="00880C0E"/>
    <w:rsid w:val="00880C2C"/>
    <w:rsid w:val="008822D4"/>
    <w:rsid w:val="008840AD"/>
    <w:rsid w:val="00886026"/>
    <w:rsid w:val="00886703"/>
    <w:rsid w:val="0088690A"/>
    <w:rsid w:val="0089006E"/>
    <w:rsid w:val="00890EE8"/>
    <w:rsid w:val="008910EB"/>
    <w:rsid w:val="00891846"/>
    <w:rsid w:val="00891BC1"/>
    <w:rsid w:val="00892B92"/>
    <w:rsid w:val="00895CFE"/>
    <w:rsid w:val="00895FB0"/>
    <w:rsid w:val="0089652B"/>
    <w:rsid w:val="00896C7E"/>
    <w:rsid w:val="008976AD"/>
    <w:rsid w:val="008A0D8B"/>
    <w:rsid w:val="008A2F50"/>
    <w:rsid w:val="008A4592"/>
    <w:rsid w:val="008A45A2"/>
    <w:rsid w:val="008A4D0F"/>
    <w:rsid w:val="008A591D"/>
    <w:rsid w:val="008A5992"/>
    <w:rsid w:val="008A6248"/>
    <w:rsid w:val="008A6736"/>
    <w:rsid w:val="008A6F49"/>
    <w:rsid w:val="008A775D"/>
    <w:rsid w:val="008A7C20"/>
    <w:rsid w:val="008B2F04"/>
    <w:rsid w:val="008B6A90"/>
    <w:rsid w:val="008C04FA"/>
    <w:rsid w:val="008C0F2E"/>
    <w:rsid w:val="008C1C47"/>
    <w:rsid w:val="008C2208"/>
    <w:rsid w:val="008C26C7"/>
    <w:rsid w:val="008C2737"/>
    <w:rsid w:val="008C6D55"/>
    <w:rsid w:val="008C7792"/>
    <w:rsid w:val="008C77FC"/>
    <w:rsid w:val="008C7A6D"/>
    <w:rsid w:val="008D11DD"/>
    <w:rsid w:val="008D16E5"/>
    <w:rsid w:val="008D1811"/>
    <w:rsid w:val="008D2F52"/>
    <w:rsid w:val="008D3F70"/>
    <w:rsid w:val="008D4820"/>
    <w:rsid w:val="008D4F90"/>
    <w:rsid w:val="008D53A3"/>
    <w:rsid w:val="008D5CF5"/>
    <w:rsid w:val="008D7548"/>
    <w:rsid w:val="008D7E6A"/>
    <w:rsid w:val="008E02EC"/>
    <w:rsid w:val="008E0307"/>
    <w:rsid w:val="008E0D03"/>
    <w:rsid w:val="008E15A6"/>
    <w:rsid w:val="008E1BD8"/>
    <w:rsid w:val="008E1CCC"/>
    <w:rsid w:val="008E2033"/>
    <w:rsid w:val="008E22E2"/>
    <w:rsid w:val="008E264A"/>
    <w:rsid w:val="008E42D6"/>
    <w:rsid w:val="008E4F19"/>
    <w:rsid w:val="008E54D3"/>
    <w:rsid w:val="008E565F"/>
    <w:rsid w:val="008E75E3"/>
    <w:rsid w:val="008E79F8"/>
    <w:rsid w:val="008F165C"/>
    <w:rsid w:val="008F19E1"/>
    <w:rsid w:val="008F1A46"/>
    <w:rsid w:val="008F3000"/>
    <w:rsid w:val="008F5A02"/>
    <w:rsid w:val="008F5B1C"/>
    <w:rsid w:val="008F60DA"/>
    <w:rsid w:val="008F69DF"/>
    <w:rsid w:val="008F7378"/>
    <w:rsid w:val="008F7901"/>
    <w:rsid w:val="008F796F"/>
    <w:rsid w:val="008F7BF4"/>
    <w:rsid w:val="00900571"/>
    <w:rsid w:val="00900F8A"/>
    <w:rsid w:val="00904A1E"/>
    <w:rsid w:val="00905D97"/>
    <w:rsid w:val="009108A4"/>
    <w:rsid w:val="00911FDE"/>
    <w:rsid w:val="0091294F"/>
    <w:rsid w:val="00912A97"/>
    <w:rsid w:val="009130B5"/>
    <w:rsid w:val="009149D3"/>
    <w:rsid w:val="00914F14"/>
    <w:rsid w:val="00915EDE"/>
    <w:rsid w:val="00916E39"/>
    <w:rsid w:val="00916FB8"/>
    <w:rsid w:val="00920267"/>
    <w:rsid w:val="00920859"/>
    <w:rsid w:val="009209FD"/>
    <w:rsid w:val="00921B5D"/>
    <w:rsid w:val="00922706"/>
    <w:rsid w:val="0092398A"/>
    <w:rsid w:val="00924565"/>
    <w:rsid w:val="009247B0"/>
    <w:rsid w:val="009251AF"/>
    <w:rsid w:val="009252B6"/>
    <w:rsid w:val="009260B7"/>
    <w:rsid w:val="009267FC"/>
    <w:rsid w:val="009269B4"/>
    <w:rsid w:val="00927D6F"/>
    <w:rsid w:val="009311D1"/>
    <w:rsid w:val="0093130F"/>
    <w:rsid w:val="00931CD3"/>
    <w:rsid w:val="009338C6"/>
    <w:rsid w:val="00933A5C"/>
    <w:rsid w:val="009358CB"/>
    <w:rsid w:val="00937D95"/>
    <w:rsid w:val="00941600"/>
    <w:rsid w:val="009416E7"/>
    <w:rsid w:val="00941C71"/>
    <w:rsid w:val="0094240F"/>
    <w:rsid w:val="0094308D"/>
    <w:rsid w:val="009446C9"/>
    <w:rsid w:val="00944820"/>
    <w:rsid w:val="0094577E"/>
    <w:rsid w:val="00946DFC"/>
    <w:rsid w:val="009478F6"/>
    <w:rsid w:val="0095027C"/>
    <w:rsid w:val="0095092C"/>
    <w:rsid w:val="00950BCC"/>
    <w:rsid w:val="00950CAF"/>
    <w:rsid w:val="00950EDA"/>
    <w:rsid w:val="00951161"/>
    <w:rsid w:val="00952D20"/>
    <w:rsid w:val="009531AE"/>
    <w:rsid w:val="009541FE"/>
    <w:rsid w:val="00955115"/>
    <w:rsid w:val="0095686B"/>
    <w:rsid w:val="0095759C"/>
    <w:rsid w:val="00963205"/>
    <w:rsid w:val="00964A05"/>
    <w:rsid w:val="00964B29"/>
    <w:rsid w:val="00964D63"/>
    <w:rsid w:val="00964FA8"/>
    <w:rsid w:val="009732C3"/>
    <w:rsid w:val="00973C4E"/>
    <w:rsid w:val="00974AFE"/>
    <w:rsid w:val="009760BF"/>
    <w:rsid w:val="009805E9"/>
    <w:rsid w:val="0098159D"/>
    <w:rsid w:val="0098165B"/>
    <w:rsid w:val="0098239D"/>
    <w:rsid w:val="00984505"/>
    <w:rsid w:val="00984DB2"/>
    <w:rsid w:val="009852D7"/>
    <w:rsid w:val="00985DA3"/>
    <w:rsid w:val="009865E2"/>
    <w:rsid w:val="00987399"/>
    <w:rsid w:val="00987600"/>
    <w:rsid w:val="009919FB"/>
    <w:rsid w:val="00993504"/>
    <w:rsid w:val="0099376C"/>
    <w:rsid w:val="0099402F"/>
    <w:rsid w:val="00996082"/>
    <w:rsid w:val="009965F6"/>
    <w:rsid w:val="009967C6"/>
    <w:rsid w:val="00997FF6"/>
    <w:rsid w:val="009A089E"/>
    <w:rsid w:val="009A13B4"/>
    <w:rsid w:val="009A1BCF"/>
    <w:rsid w:val="009A1C38"/>
    <w:rsid w:val="009A6127"/>
    <w:rsid w:val="009A6D3E"/>
    <w:rsid w:val="009B2C80"/>
    <w:rsid w:val="009B361B"/>
    <w:rsid w:val="009B4597"/>
    <w:rsid w:val="009B5702"/>
    <w:rsid w:val="009B5832"/>
    <w:rsid w:val="009B6285"/>
    <w:rsid w:val="009B63D1"/>
    <w:rsid w:val="009B642E"/>
    <w:rsid w:val="009B749A"/>
    <w:rsid w:val="009C0C06"/>
    <w:rsid w:val="009C15D9"/>
    <w:rsid w:val="009C2C89"/>
    <w:rsid w:val="009C452D"/>
    <w:rsid w:val="009C62D8"/>
    <w:rsid w:val="009C62E4"/>
    <w:rsid w:val="009C6491"/>
    <w:rsid w:val="009C708E"/>
    <w:rsid w:val="009C70EF"/>
    <w:rsid w:val="009C7502"/>
    <w:rsid w:val="009D089A"/>
    <w:rsid w:val="009D1571"/>
    <w:rsid w:val="009D32B7"/>
    <w:rsid w:val="009D38BB"/>
    <w:rsid w:val="009D466D"/>
    <w:rsid w:val="009D5A22"/>
    <w:rsid w:val="009D5B3C"/>
    <w:rsid w:val="009D7EE5"/>
    <w:rsid w:val="009E2602"/>
    <w:rsid w:val="009E2E1A"/>
    <w:rsid w:val="009E30E5"/>
    <w:rsid w:val="009E36A3"/>
    <w:rsid w:val="009E4040"/>
    <w:rsid w:val="009E48EA"/>
    <w:rsid w:val="009E67DF"/>
    <w:rsid w:val="009F0AD3"/>
    <w:rsid w:val="009F0D79"/>
    <w:rsid w:val="009F11FE"/>
    <w:rsid w:val="009F1FB6"/>
    <w:rsid w:val="009F6E95"/>
    <w:rsid w:val="009F7588"/>
    <w:rsid w:val="00A00EEA"/>
    <w:rsid w:val="00A014E2"/>
    <w:rsid w:val="00A01C6C"/>
    <w:rsid w:val="00A022F3"/>
    <w:rsid w:val="00A03520"/>
    <w:rsid w:val="00A04344"/>
    <w:rsid w:val="00A045A2"/>
    <w:rsid w:val="00A049C0"/>
    <w:rsid w:val="00A04C32"/>
    <w:rsid w:val="00A06A6C"/>
    <w:rsid w:val="00A06AF8"/>
    <w:rsid w:val="00A1135A"/>
    <w:rsid w:val="00A1257B"/>
    <w:rsid w:val="00A12F0C"/>
    <w:rsid w:val="00A13D72"/>
    <w:rsid w:val="00A14445"/>
    <w:rsid w:val="00A14E41"/>
    <w:rsid w:val="00A15A4D"/>
    <w:rsid w:val="00A16FC8"/>
    <w:rsid w:val="00A177A6"/>
    <w:rsid w:val="00A20432"/>
    <w:rsid w:val="00A21759"/>
    <w:rsid w:val="00A2246C"/>
    <w:rsid w:val="00A23226"/>
    <w:rsid w:val="00A23ECB"/>
    <w:rsid w:val="00A23F23"/>
    <w:rsid w:val="00A256C3"/>
    <w:rsid w:val="00A25E9B"/>
    <w:rsid w:val="00A26552"/>
    <w:rsid w:val="00A270AD"/>
    <w:rsid w:val="00A27B88"/>
    <w:rsid w:val="00A27CB4"/>
    <w:rsid w:val="00A30982"/>
    <w:rsid w:val="00A32E0C"/>
    <w:rsid w:val="00A32E41"/>
    <w:rsid w:val="00A330D2"/>
    <w:rsid w:val="00A3532D"/>
    <w:rsid w:val="00A354C3"/>
    <w:rsid w:val="00A40829"/>
    <w:rsid w:val="00A41A47"/>
    <w:rsid w:val="00A4591A"/>
    <w:rsid w:val="00A464F8"/>
    <w:rsid w:val="00A46BF0"/>
    <w:rsid w:val="00A479E7"/>
    <w:rsid w:val="00A50322"/>
    <w:rsid w:val="00A50EF0"/>
    <w:rsid w:val="00A5137F"/>
    <w:rsid w:val="00A51A4C"/>
    <w:rsid w:val="00A52186"/>
    <w:rsid w:val="00A52C37"/>
    <w:rsid w:val="00A54317"/>
    <w:rsid w:val="00A54ABA"/>
    <w:rsid w:val="00A54D4E"/>
    <w:rsid w:val="00A55225"/>
    <w:rsid w:val="00A55FAD"/>
    <w:rsid w:val="00A56362"/>
    <w:rsid w:val="00A57C3B"/>
    <w:rsid w:val="00A6034F"/>
    <w:rsid w:val="00A6068A"/>
    <w:rsid w:val="00A6088A"/>
    <w:rsid w:val="00A6093B"/>
    <w:rsid w:val="00A6114A"/>
    <w:rsid w:val="00A61E98"/>
    <w:rsid w:val="00A61FCC"/>
    <w:rsid w:val="00A62831"/>
    <w:rsid w:val="00A653BF"/>
    <w:rsid w:val="00A65666"/>
    <w:rsid w:val="00A65EC5"/>
    <w:rsid w:val="00A70058"/>
    <w:rsid w:val="00A7099D"/>
    <w:rsid w:val="00A73472"/>
    <w:rsid w:val="00A736A0"/>
    <w:rsid w:val="00A74150"/>
    <w:rsid w:val="00A744CD"/>
    <w:rsid w:val="00A74B28"/>
    <w:rsid w:val="00A76F72"/>
    <w:rsid w:val="00A83F29"/>
    <w:rsid w:val="00A8434A"/>
    <w:rsid w:val="00A84F91"/>
    <w:rsid w:val="00A85E05"/>
    <w:rsid w:val="00A86423"/>
    <w:rsid w:val="00A87464"/>
    <w:rsid w:val="00A9023E"/>
    <w:rsid w:val="00A90D6B"/>
    <w:rsid w:val="00A92415"/>
    <w:rsid w:val="00A9279C"/>
    <w:rsid w:val="00A93372"/>
    <w:rsid w:val="00A9394B"/>
    <w:rsid w:val="00A93FB3"/>
    <w:rsid w:val="00A94CD7"/>
    <w:rsid w:val="00A951CB"/>
    <w:rsid w:val="00A95AEA"/>
    <w:rsid w:val="00A962EF"/>
    <w:rsid w:val="00A97236"/>
    <w:rsid w:val="00AA0100"/>
    <w:rsid w:val="00AA3359"/>
    <w:rsid w:val="00AA3D60"/>
    <w:rsid w:val="00AA41E9"/>
    <w:rsid w:val="00AA57AA"/>
    <w:rsid w:val="00AA5F12"/>
    <w:rsid w:val="00AA6B5B"/>
    <w:rsid w:val="00AA6D07"/>
    <w:rsid w:val="00AA79B2"/>
    <w:rsid w:val="00AB152B"/>
    <w:rsid w:val="00AB1A2E"/>
    <w:rsid w:val="00AB32E1"/>
    <w:rsid w:val="00AB34C3"/>
    <w:rsid w:val="00AB40CE"/>
    <w:rsid w:val="00AB4D7B"/>
    <w:rsid w:val="00AB54F0"/>
    <w:rsid w:val="00AB576D"/>
    <w:rsid w:val="00AB6312"/>
    <w:rsid w:val="00AB6BF3"/>
    <w:rsid w:val="00AB6FBE"/>
    <w:rsid w:val="00AB7B7D"/>
    <w:rsid w:val="00AC1078"/>
    <w:rsid w:val="00AC1937"/>
    <w:rsid w:val="00AC2043"/>
    <w:rsid w:val="00AC2306"/>
    <w:rsid w:val="00AC28F7"/>
    <w:rsid w:val="00AC3446"/>
    <w:rsid w:val="00AC4145"/>
    <w:rsid w:val="00AC4C5C"/>
    <w:rsid w:val="00AC51EF"/>
    <w:rsid w:val="00AC55A9"/>
    <w:rsid w:val="00AC5A95"/>
    <w:rsid w:val="00AC66C9"/>
    <w:rsid w:val="00AC791C"/>
    <w:rsid w:val="00AC7F34"/>
    <w:rsid w:val="00AD0AA4"/>
    <w:rsid w:val="00AD0E17"/>
    <w:rsid w:val="00AD2034"/>
    <w:rsid w:val="00AD34AE"/>
    <w:rsid w:val="00AD4E70"/>
    <w:rsid w:val="00AD50B4"/>
    <w:rsid w:val="00AD5696"/>
    <w:rsid w:val="00AD7D93"/>
    <w:rsid w:val="00AD7EBC"/>
    <w:rsid w:val="00AE0EFD"/>
    <w:rsid w:val="00AE0FB6"/>
    <w:rsid w:val="00AE240F"/>
    <w:rsid w:val="00AE28BA"/>
    <w:rsid w:val="00AE32D8"/>
    <w:rsid w:val="00AE39A8"/>
    <w:rsid w:val="00AE3BD7"/>
    <w:rsid w:val="00AE40F7"/>
    <w:rsid w:val="00AE7C45"/>
    <w:rsid w:val="00AF03EE"/>
    <w:rsid w:val="00AF10D9"/>
    <w:rsid w:val="00AF126C"/>
    <w:rsid w:val="00AF2F31"/>
    <w:rsid w:val="00AF30D1"/>
    <w:rsid w:val="00AF5164"/>
    <w:rsid w:val="00AF5A85"/>
    <w:rsid w:val="00B00B26"/>
    <w:rsid w:val="00B01344"/>
    <w:rsid w:val="00B01889"/>
    <w:rsid w:val="00B033FD"/>
    <w:rsid w:val="00B04239"/>
    <w:rsid w:val="00B042D1"/>
    <w:rsid w:val="00B0456E"/>
    <w:rsid w:val="00B06B9A"/>
    <w:rsid w:val="00B10AED"/>
    <w:rsid w:val="00B14DCE"/>
    <w:rsid w:val="00B164C9"/>
    <w:rsid w:val="00B16ABA"/>
    <w:rsid w:val="00B16F42"/>
    <w:rsid w:val="00B17798"/>
    <w:rsid w:val="00B2026C"/>
    <w:rsid w:val="00B202B8"/>
    <w:rsid w:val="00B20547"/>
    <w:rsid w:val="00B2260B"/>
    <w:rsid w:val="00B239E8"/>
    <w:rsid w:val="00B25956"/>
    <w:rsid w:val="00B25CE5"/>
    <w:rsid w:val="00B25E44"/>
    <w:rsid w:val="00B26594"/>
    <w:rsid w:val="00B26EE0"/>
    <w:rsid w:val="00B27694"/>
    <w:rsid w:val="00B3100B"/>
    <w:rsid w:val="00B314F5"/>
    <w:rsid w:val="00B31715"/>
    <w:rsid w:val="00B319D0"/>
    <w:rsid w:val="00B32386"/>
    <w:rsid w:val="00B3282F"/>
    <w:rsid w:val="00B35510"/>
    <w:rsid w:val="00B35F74"/>
    <w:rsid w:val="00B37DA9"/>
    <w:rsid w:val="00B37F71"/>
    <w:rsid w:val="00B40B02"/>
    <w:rsid w:val="00B417C3"/>
    <w:rsid w:val="00B424B2"/>
    <w:rsid w:val="00B428E0"/>
    <w:rsid w:val="00B453FC"/>
    <w:rsid w:val="00B45420"/>
    <w:rsid w:val="00B46637"/>
    <w:rsid w:val="00B51600"/>
    <w:rsid w:val="00B51A4B"/>
    <w:rsid w:val="00B51B0F"/>
    <w:rsid w:val="00B51C64"/>
    <w:rsid w:val="00B5211F"/>
    <w:rsid w:val="00B52E6F"/>
    <w:rsid w:val="00B55665"/>
    <w:rsid w:val="00B55ABE"/>
    <w:rsid w:val="00B55AD6"/>
    <w:rsid w:val="00B56382"/>
    <w:rsid w:val="00B57283"/>
    <w:rsid w:val="00B6203C"/>
    <w:rsid w:val="00B62656"/>
    <w:rsid w:val="00B640A0"/>
    <w:rsid w:val="00B646DD"/>
    <w:rsid w:val="00B65269"/>
    <w:rsid w:val="00B66079"/>
    <w:rsid w:val="00B66BE5"/>
    <w:rsid w:val="00B70EB0"/>
    <w:rsid w:val="00B7253D"/>
    <w:rsid w:val="00B736AF"/>
    <w:rsid w:val="00B73843"/>
    <w:rsid w:val="00B75F85"/>
    <w:rsid w:val="00B7727B"/>
    <w:rsid w:val="00B776C3"/>
    <w:rsid w:val="00B80135"/>
    <w:rsid w:val="00B80CEE"/>
    <w:rsid w:val="00B81A02"/>
    <w:rsid w:val="00B84337"/>
    <w:rsid w:val="00B845A3"/>
    <w:rsid w:val="00B8529F"/>
    <w:rsid w:val="00B861E7"/>
    <w:rsid w:val="00B863AA"/>
    <w:rsid w:val="00B86BBB"/>
    <w:rsid w:val="00B92F16"/>
    <w:rsid w:val="00B93236"/>
    <w:rsid w:val="00B934B3"/>
    <w:rsid w:val="00B93910"/>
    <w:rsid w:val="00B939E0"/>
    <w:rsid w:val="00B946CA"/>
    <w:rsid w:val="00B94E6A"/>
    <w:rsid w:val="00B95019"/>
    <w:rsid w:val="00B95B12"/>
    <w:rsid w:val="00B95D7F"/>
    <w:rsid w:val="00B95DCE"/>
    <w:rsid w:val="00B96CD9"/>
    <w:rsid w:val="00BA0ACE"/>
    <w:rsid w:val="00BA24B6"/>
    <w:rsid w:val="00BA2B1D"/>
    <w:rsid w:val="00BA2B69"/>
    <w:rsid w:val="00BA2BD8"/>
    <w:rsid w:val="00BA2EFC"/>
    <w:rsid w:val="00BA3873"/>
    <w:rsid w:val="00BA3F0E"/>
    <w:rsid w:val="00BA4F69"/>
    <w:rsid w:val="00BA5C9E"/>
    <w:rsid w:val="00BA6130"/>
    <w:rsid w:val="00BA70FA"/>
    <w:rsid w:val="00BB0A22"/>
    <w:rsid w:val="00BB1160"/>
    <w:rsid w:val="00BB2FE2"/>
    <w:rsid w:val="00BB4869"/>
    <w:rsid w:val="00BB4A41"/>
    <w:rsid w:val="00BB4FE8"/>
    <w:rsid w:val="00BC0378"/>
    <w:rsid w:val="00BC0608"/>
    <w:rsid w:val="00BC09A4"/>
    <w:rsid w:val="00BC239E"/>
    <w:rsid w:val="00BC33EF"/>
    <w:rsid w:val="00BC4E9C"/>
    <w:rsid w:val="00BC620F"/>
    <w:rsid w:val="00BC6EF5"/>
    <w:rsid w:val="00BC77FC"/>
    <w:rsid w:val="00BC7B29"/>
    <w:rsid w:val="00BD08BE"/>
    <w:rsid w:val="00BD0EBB"/>
    <w:rsid w:val="00BD3016"/>
    <w:rsid w:val="00BD4337"/>
    <w:rsid w:val="00BD43F1"/>
    <w:rsid w:val="00BD4572"/>
    <w:rsid w:val="00BD46D6"/>
    <w:rsid w:val="00BD5B43"/>
    <w:rsid w:val="00BD5DB4"/>
    <w:rsid w:val="00BD63EB"/>
    <w:rsid w:val="00BD6450"/>
    <w:rsid w:val="00BD7155"/>
    <w:rsid w:val="00BD7707"/>
    <w:rsid w:val="00BE16F5"/>
    <w:rsid w:val="00BE372C"/>
    <w:rsid w:val="00BE3F6A"/>
    <w:rsid w:val="00BE4344"/>
    <w:rsid w:val="00BE482B"/>
    <w:rsid w:val="00BE4B79"/>
    <w:rsid w:val="00BE4B9C"/>
    <w:rsid w:val="00BE62BC"/>
    <w:rsid w:val="00BE6A74"/>
    <w:rsid w:val="00BF024F"/>
    <w:rsid w:val="00BF047D"/>
    <w:rsid w:val="00BF2030"/>
    <w:rsid w:val="00BF22E3"/>
    <w:rsid w:val="00BF3472"/>
    <w:rsid w:val="00BF3582"/>
    <w:rsid w:val="00BF3C8C"/>
    <w:rsid w:val="00BF4CFA"/>
    <w:rsid w:val="00BF52AD"/>
    <w:rsid w:val="00BF55D9"/>
    <w:rsid w:val="00BF6D0D"/>
    <w:rsid w:val="00BF6FF9"/>
    <w:rsid w:val="00BF714B"/>
    <w:rsid w:val="00C0007A"/>
    <w:rsid w:val="00C01E20"/>
    <w:rsid w:val="00C023F3"/>
    <w:rsid w:val="00C02474"/>
    <w:rsid w:val="00C02606"/>
    <w:rsid w:val="00C03C45"/>
    <w:rsid w:val="00C0465C"/>
    <w:rsid w:val="00C04BD1"/>
    <w:rsid w:val="00C05246"/>
    <w:rsid w:val="00C06AC6"/>
    <w:rsid w:val="00C12DDC"/>
    <w:rsid w:val="00C15C41"/>
    <w:rsid w:val="00C16B2B"/>
    <w:rsid w:val="00C17391"/>
    <w:rsid w:val="00C207E2"/>
    <w:rsid w:val="00C2426D"/>
    <w:rsid w:val="00C244A9"/>
    <w:rsid w:val="00C248EB"/>
    <w:rsid w:val="00C25D36"/>
    <w:rsid w:val="00C25FA5"/>
    <w:rsid w:val="00C26529"/>
    <w:rsid w:val="00C271FC"/>
    <w:rsid w:val="00C2723B"/>
    <w:rsid w:val="00C32801"/>
    <w:rsid w:val="00C32EA6"/>
    <w:rsid w:val="00C338D5"/>
    <w:rsid w:val="00C33AD2"/>
    <w:rsid w:val="00C33D4D"/>
    <w:rsid w:val="00C34860"/>
    <w:rsid w:val="00C353F3"/>
    <w:rsid w:val="00C35885"/>
    <w:rsid w:val="00C35BFB"/>
    <w:rsid w:val="00C363B5"/>
    <w:rsid w:val="00C368A5"/>
    <w:rsid w:val="00C37576"/>
    <w:rsid w:val="00C37AC0"/>
    <w:rsid w:val="00C37F05"/>
    <w:rsid w:val="00C40AA9"/>
    <w:rsid w:val="00C40C6D"/>
    <w:rsid w:val="00C43954"/>
    <w:rsid w:val="00C447E8"/>
    <w:rsid w:val="00C44AA7"/>
    <w:rsid w:val="00C46A6C"/>
    <w:rsid w:val="00C47B33"/>
    <w:rsid w:val="00C50F3C"/>
    <w:rsid w:val="00C533EF"/>
    <w:rsid w:val="00C558EB"/>
    <w:rsid w:val="00C56894"/>
    <w:rsid w:val="00C602B0"/>
    <w:rsid w:val="00C60CC8"/>
    <w:rsid w:val="00C61995"/>
    <w:rsid w:val="00C63870"/>
    <w:rsid w:val="00C63F93"/>
    <w:rsid w:val="00C67273"/>
    <w:rsid w:val="00C677F3"/>
    <w:rsid w:val="00C67D7F"/>
    <w:rsid w:val="00C709EC"/>
    <w:rsid w:val="00C70A4B"/>
    <w:rsid w:val="00C71B0A"/>
    <w:rsid w:val="00C7336F"/>
    <w:rsid w:val="00C74CC8"/>
    <w:rsid w:val="00C764A4"/>
    <w:rsid w:val="00C81E0D"/>
    <w:rsid w:val="00C856A0"/>
    <w:rsid w:val="00C85BC8"/>
    <w:rsid w:val="00C866AB"/>
    <w:rsid w:val="00C9034E"/>
    <w:rsid w:val="00C90520"/>
    <w:rsid w:val="00C916DC"/>
    <w:rsid w:val="00C92DBD"/>
    <w:rsid w:val="00C9312A"/>
    <w:rsid w:val="00C93AD0"/>
    <w:rsid w:val="00C93FF5"/>
    <w:rsid w:val="00C94997"/>
    <w:rsid w:val="00C97034"/>
    <w:rsid w:val="00CA067B"/>
    <w:rsid w:val="00CA0F15"/>
    <w:rsid w:val="00CA113D"/>
    <w:rsid w:val="00CA15D0"/>
    <w:rsid w:val="00CA182E"/>
    <w:rsid w:val="00CA1CB1"/>
    <w:rsid w:val="00CA2CE1"/>
    <w:rsid w:val="00CA30E5"/>
    <w:rsid w:val="00CA3829"/>
    <w:rsid w:val="00CA3BF6"/>
    <w:rsid w:val="00CA3C0D"/>
    <w:rsid w:val="00CA3DE7"/>
    <w:rsid w:val="00CA4F9A"/>
    <w:rsid w:val="00CA5689"/>
    <w:rsid w:val="00CA6176"/>
    <w:rsid w:val="00CA6BEB"/>
    <w:rsid w:val="00CB159C"/>
    <w:rsid w:val="00CB16AF"/>
    <w:rsid w:val="00CB2322"/>
    <w:rsid w:val="00CB26EB"/>
    <w:rsid w:val="00CB2AB8"/>
    <w:rsid w:val="00CB33C3"/>
    <w:rsid w:val="00CB4CDE"/>
    <w:rsid w:val="00CB5A71"/>
    <w:rsid w:val="00CC1E10"/>
    <w:rsid w:val="00CC20A1"/>
    <w:rsid w:val="00CC263F"/>
    <w:rsid w:val="00CC393F"/>
    <w:rsid w:val="00CC3B25"/>
    <w:rsid w:val="00CC4639"/>
    <w:rsid w:val="00CC4784"/>
    <w:rsid w:val="00CC6443"/>
    <w:rsid w:val="00CC6F55"/>
    <w:rsid w:val="00CD063A"/>
    <w:rsid w:val="00CD0BCB"/>
    <w:rsid w:val="00CD20EA"/>
    <w:rsid w:val="00CD277B"/>
    <w:rsid w:val="00CD2987"/>
    <w:rsid w:val="00CD2EAA"/>
    <w:rsid w:val="00CD34A3"/>
    <w:rsid w:val="00CD354B"/>
    <w:rsid w:val="00CD3685"/>
    <w:rsid w:val="00CD3F97"/>
    <w:rsid w:val="00CD424F"/>
    <w:rsid w:val="00CD4357"/>
    <w:rsid w:val="00CD46F5"/>
    <w:rsid w:val="00CD49A1"/>
    <w:rsid w:val="00CD4E92"/>
    <w:rsid w:val="00CD6083"/>
    <w:rsid w:val="00CD69C3"/>
    <w:rsid w:val="00CD6FF9"/>
    <w:rsid w:val="00CD7B9C"/>
    <w:rsid w:val="00CE01EF"/>
    <w:rsid w:val="00CE11BE"/>
    <w:rsid w:val="00CE1366"/>
    <w:rsid w:val="00CE1FD6"/>
    <w:rsid w:val="00CE47AC"/>
    <w:rsid w:val="00CE4D49"/>
    <w:rsid w:val="00CE66B3"/>
    <w:rsid w:val="00CE6DF6"/>
    <w:rsid w:val="00CE701B"/>
    <w:rsid w:val="00CE7850"/>
    <w:rsid w:val="00CF022D"/>
    <w:rsid w:val="00CF15DE"/>
    <w:rsid w:val="00CF376D"/>
    <w:rsid w:val="00CF3F2E"/>
    <w:rsid w:val="00CF64A3"/>
    <w:rsid w:val="00CF65C9"/>
    <w:rsid w:val="00CF6610"/>
    <w:rsid w:val="00CF7442"/>
    <w:rsid w:val="00CF7494"/>
    <w:rsid w:val="00D00461"/>
    <w:rsid w:val="00D00697"/>
    <w:rsid w:val="00D011C0"/>
    <w:rsid w:val="00D06720"/>
    <w:rsid w:val="00D06996"/>
    <w:rsid w:val="00D11082"/>
    <w:rsid w:val="00D1170F"/>
    <w:rsid w:val="00D1270A"/>
    <w:rsid w:val="00D12924"/>
    <w:rsid w:val="00D1357A"/>
    <w:rsid w:val="00D13EF1"/>
    <w:rsid w:val="00D1438C"/>
    <w:rsid w:val="00D14A3B"/>
    <w:rsid w:val="00D16A0E"/>
    <w:rsid w:val="00D202EE"/>
    <w:rsid w:val="00D20AF0"/>
    <w:rsid w:val="00D21B19"/>
    <w:rsid w:val="00D21C77"/>
    <w:rsid w:val="00D22F01"/>
    <w:rsid w:val="00D24ED1"/>
    <w:rsid w:val="00D255F9"/>
    <w:rsid w:val="00D2721E"/>
    <w:rsid w:val="00D27823"/>
    <w:rsid w:val="00D27C1B"/>
    <w:rsid w:val="00D312EF"/>
    <w:rsid w:val="00D31DB7"/>
    <w:rsid w:val="00D320EC"/>
    <w:rsid w:val="00D321FB"/>
    <w:rsid w:val="00D323ED"/>
    <w:rsid w:val="00D34864"/>
    <w:rsid w:val="00D40512"/>
    <w:rsid w:val="00D40950"/>
    <w:rsid w:val="00D40BD7"/>
    <w:rsid w:val="00D42552"/>
    <w:rsid w:val="00D42FDC"/>
    <w:rsid w:val="00D436C3"/>
    <w:rsid w:val="00D44914"/>
    <w:rsid w:val="00D45057"/>
    <w:rsid w:val="00D45834"/>
    <w:rsid w:val="00D458E7"/>
    <w:rsid w:val="00D45CD1"/>
    <w:rsid w:val="00D462EA"/>
    <w:rsid w:val="00D50307"/>
    <w:rsid w:val="00D51D6A"/>
    <w:rsid w:val="00D51ED3"/>
    <w:rsid w:val="00D52635"/>
    <w:rsid w:val="00D52754"/>
    <w:rsid w:val="00D52DDF"/>
    <w:rsid w:val="00D545EB"/>
    <w:rsid w:val="00D54EB6"/>
    <w:rsid w:val="00D56889"/>
    <w:rsid w:val="00D56B71"/>
    <w:rsid w:val="00D56DA6"/>
    <w:rsid w:val="00D57084"/>
    <w:rsid w:val="00D57818"/>
    <w:rsid w:val="00D600C0"/>
    <w:rsid w:val="00D6052C"/>
    <w:rsid w:val="00D6101E"/>
    <w:rsid w:val="00D61313"/>
    <w:rsid w:val="00D6180C"/>
    <w:rsid w:val="00D63764"/>
    <w:rsid w:val="00D640A9"/>
    <w:rsid w:val="00D64559"/>
    <w:rsid w:val="00D65CC8"/>
    <w:rsid w:val="00D65D91"/>
    <w:rsid w:val="00D660F5"/>
    <w:rsid w:val="00D6770C"/>
    <w:rsid w:val="00D703F3"/>
    <w:rsid w:val="00D70B93"/>
    <w:rsid w:val="00D70CBF"/>
    <w:rsid w:val="00D72855"/>
    <w:rsid w:val="00D743A5"/>
    <w:rsid w:val="00D744F6"/>
    <w:rsid w:val="00D745B6"/>
    <w:rsid w:val="00D74652"/>
    <w:rsid w:val="00D74668"/>
    <w:rsid w:val="00D75115"/>
    <w:rsid w:val="00D759AD"/>
    <w:rsid w:val="00D76345"/>
    <w:rsid w:val="00D80308"/>
    <w:rsid w:val="00D80C6F"/>
    <w:rsid w:val="00D835B7"/>
    <w:rsid w:val="00D8373E"/>
    <w:rsid w:val="00D83972"/>
    <w:rsid w:val="00D83DBD"/>
    <w:rsid w:val="00D8435F"/>
    <w:rsid w:val="00D87386"/>
    <w:rsid w:val="00D874A4"/>
    <w:rsid w:val="00D87D38"/>
    <w:rsid w:val="00D87EC3"/>
    <w:rsid w:val="00D90492"/>
    <w:rsid w:val="00D92438"/>
    <w:rsid w:val="00D92AB6"/>
    <w:rsid w:val="00D93157"/>
    <w:rsid w:val="00D9492E"/>
    <w:rsid w:val="00D965DF"/>
    <w:rsid w:val="00D96ADC"/>
    <w:rsid w:val="00D9717D"/>
    <w:rsid w:val="00D978B6"/>
    <w:rsid w:val="00D97B25"/>
    <w:rsid w:val="00DA2402"/>
    <w:rsid w:val="00DA3979"/>
    <w:rsid w:val="00DA5CE5"/>
    <w:rsid w:val="00DA67EB"/>
    <w:rsid w:val="00DB018E"/>
    <w:rsid w:val="00DB3CE9"/>
    <w:rsid w:val="00DB46E6"/>
    <w:rsid w:val="00DB4FCC"/>
    <w:rsid w:val="00DB696D"/>
    <w:rsid w:val="00DB6B49"/>
    <w:rsid w:val="00DC09B9"/>
    <w:rsid w:val="00DC4E36"/>
    <w:rsid w:val="00DC5A70"/>
    <w:rsid w:val="00DC6E8B"/>
    <w:rsid w:val="00DD0ABD"/>
    <w:rsid w:val="00DD0B3E"/>
    <w:rsid w:val="00DD102B"/>
    <w:rsid w:val="00DD193F"/>
    <w:rsid w:val="00DD26EC"/>
    <w:rsid w:val="00DD3CFA"/>
    <w:rsid w:val="00DD47DD"/>
    <w:rsid w:val="00DD48B3"/>
    <w:rsid w:val="00DD4BF6"/>
    <w:rsid w:val="00DD502C"/>
    <w:rsid w:val="00DD716F"/>
    <w:rsid w:val="00DD7B41"/>
    <w:rsid w:val="00DE0EC3"/>
    <w:rsid w:val="00DE1ABF"/>
    <w:rsid w:val="00DE289F"/>
    <w:rsid w:val="00DE2E63"/>
    <w:rsid w:val="00DE4D9E"/>
    <w:rsid w:val="00DE54E2"/>
    <w:rsid w:val="00DE5A3B"/>
    <w:rsid w:val="00DE6288"/>
    <w:rsid w:val="00DE65AC"/>
    <w:rsid w:val="00DE694D"/>
    <w:rsid w:val="00DE6CE9"/>
    <w:rsid w:val="00DE6E22"/>
    <w:rsid w:val="00DE7899"/>
    <w:rsid w:val="00DE7A06"/>
    <w:rsid w:val="00DF1F40"/>
    <w:rsid w:val="00DF3920"/>
    <w:rsid w:val="00DF3AE0"/>
    <w:rsid w:val="00DF45A4"/>
    <w:rsid w:val="00DF5BF7"/>
    <w:rsid w:val="00DF5C49"/>
    <w:rsid w:val="00DF6CA3"/>
    <w:rsid w:val="00E017B4"/>
    <w:rsid w:val="00E02D3D"/>
    <w:rsid w:val="00E04A5B"/>
    <w:rsid w:val="00E04D35"/>
    <w:rsid w:val="00E05D22"/>
    <w:rsid w:val="00E06E47"/>
    <w:rsid w:val="00E07124"/>
    <w:rsid w:val="00E07338"/>
    <w:rsid w:val="00E074FD"/>
    <w:rsid w:val="00E07563"/>
    <w:rsid w:val="00E1087A"/>
    <w:rsid w:val="00E118F9"/>
    <w:rsid w:val="00E11CD2"/>
    <w:rsid w:val="00E1227D"/>
    <w:rsid w:val="00E1263F"/>
    <w:rsid w:val="00E1310B"/>
    <w:rsid w:val="00E14474"/>
    <w:rsid w:val="00E153D6"/>
    <w:rsid w:val="00E16850"/>
    <w:rsid w:val="00E20934"/>
    <w:rsid w:val="00E2245A"/>
    <w:rsid w:val="00E244F9"/>
    <w:rsid w:val="00E24BB6"/>
    <w:rsid w:val="00E25E6C"/>
    <w:rsid w:val="00E25F84"/>
    <w:rsid w:val="00E31489"/>
    <w:rsid w:val="00E329CF"/>
    <w:rsid w:val="00E32A33"/>
    <w:rsid w:val="00E33913"/>
    <w:rsid w:val="00E34427"/>
    <w:rsid w:val="00E358AF"/>
    <w:rsid w:val="00E3593E"/>
    <w:rsid w:val="00E35CE0"/>
    <w:rsid w:val="00E36116"/>
    <w:rsid w:val="00E378A8"/>
    <w:rsid w:val="00E40D69"/>
    <w:rsid w:val="00E41559"/>
    <w:rsid w:val="00E42EA2"/>
    <w:rsid w:val="00E4315A"/>
    <w:rsid w:val="00E44627"/>
    <w:rsid w:val="00E45358"/>
    <w:rsid w:val="00E464C8"/>
    <w:rsid w:val="00E47527"/>
    <w:rsid w:val="00E51F49"/>
    <w:rsid w:val="00E522BD"/>
    <w:rsid w:val="00E52F35"/>
    <w:rsid w:val="00E53F8E"/>
    <w:rsid w:val="00E54545"/>
    <w:rsid w:val="00E54B40"/>
    <w:rsid w:val="00E54C7C"/>
    <w:rsid w:val="00E55FA9"/>
    <w:rsid w:val="00E564E7"/>
    <w:rsid w:val="00E570E3"/>
    <w:rsid w:val="00E61A58"/>
    <w:rsid w:val="00E61F5C"/>
    <w:rsid w:val="00E62524"/>
    <w:rsid w:val="00E62C4F"/>
    <w:rsid w:val="00E63280"/>
    <w:rsid w:val="00E64272"/>
    <w:rsid w:val="00E64E2E"/>
    <w:rsid w:val="00E651E3"/>
    <w:rsid w:val="00E654D6"/>
    <w:rsid w:val="00E65EC2"/>
    <w:rsid w:val="00E662F2"/>
    <w:rsid w:val="00E66373"/>
    <w:rsid w:val="00E67018"/>
    <w:rsid w:val="00E6707F"/>
    <w:rsid w:val="00E70372"/>
    <w:rsid w:val="00E707A3"/>
    <w:rsid w:val="00E72916"/>
    <w:rsid w:val="00E72D04"/>
    <w:rsid w:val="00E73E67"/>
    <w:rsid w:val="00E748FB"/>
    <w:rsid w:val="00E7500D"/>
    <w:rsid w:val="00E75420"/>
    <w:rsid w:val="00E76076"/>
    <w:rsid w:val="00E77819"/>
    <w:rsid w:val="00E826E7"/>
    <w:rsid w:val="00E82E89"/>
    <w:rsid w:val="00E83FA2"/>
    <w:rsid w:val="00E852CB"/>
    <w:rsid w:val="00E86D2B"/>
    <w:rsid w:val="00E93958"/>
    <w:rsid w:val="00E9471A"/>
    <w:rsid w:val="00E94E3B"/>
    <w:rsid w:val="00EA06CF"/>
    <w:rsid w:val="00EA1035"/>
    <w:rsid w:val="00EA121B"/>
    <w:rsid w:val="00EA26EB"/>
    <w:rsid w:val="00EA3913"/>
    <w:rsid w:val="00EA3FF6"/>
    <w:rsid w:val="00EA4444"/>
    <w:rsid w:val="00EA61ED"/>
    <w:rsid w:val="00EA68F0"/>
    <w:rsid w:val="00EA7421"/>
    <w:rsid w:val="00EA7E6D"/>
    <w:rsid w:val="00EB135D"/>
    <w:rsid w:val="00EB183D"/>
    <w:rsid w:val="00EB2CB7"/>
    <w:rsid w:val="00EB3660"/>
    <w:rsid w:val="00EB430E"/>
    <w:rsid w:val="00EB49E8"/>
    <w:rsid w:val="00EB523B"/>
    <w:rsid w:val="00EB635E"/>
    <w:rsid w:val="00EB65F8"/>
    <w:rsid w:val="00EB6A32"/>
    <w:rsid w:val="00EB7168"/>
    <w:rsid w:val="00EB742C"/>
    <w:rsid w:val="00EB74A9"/>
    <w:rsid w:val="00EB7EAA"/>
    <w:rsid w:val="00EC10AC"/>
    <w:rsid w:val="00EC2293"/>
    <w:rsid w:val="00EC5761"/>
    <w:rsid w:val="00EC5B06"/>
    <w:rsid w:val="00EC6455"/>
    <w:rsid w:val="00EC66B2"/>
    <w:rsid w:val="00EC7405"/>
    <w:rsid w:val="00EC7578"/>
    <w:rsid w:val="00EC7CA7"/>
    <w:rsid w:val="00ED1AC4"/>
    <w:rsid w:val="00ED3804"/>
    <w:rsid w:val="00ED4E41"/>
    <w:rsid w:val="00ED4F74"/>
    <w:rsid w:val="00ED6FB6"/>
    <w:rsid w:val="00ED79D2"/>
    <w:rsid w:val="00ED7B46"/>
    <w:rsid w:val="00ED7BA0"/>
    <w:rsid w:val="00EE11C3"/>
    <w:rsid w:val="00EE121F"/>
    <w:rsid w:val="00EE178E"/>
    <w:rsid w:val="00EE40A4"/>
    <w:rsid w:val="00EE4B3A"/>
    <w:rsid w:val="00EE4D89"/>
    <w:rsid w:val="00EE59FE"/>
    <w:rsid w:val="00EE5B72"/>
    <w:rsid w:val="00EE629D"/>
    <w:rsid w:val="00EE786F"/>
    <w:rsid w:val="00EF0714"/>
    <w:rsid w:val="00EF1C85"/>
    <w:rsid w:val="00EF3A82"/>
    <w:rsid w:val="00EF4703"/>
    <w:rsid w:val="00EF4B66"/>
    <w:rsid w:val="00EF54A5"/>
    <w:rsid w:val="00EF7B07"/>
    <w:rsid w:val="00F003F6"/>
    <w:rsid w:val="00F00E2B"/>
    <w:rsid w:val="00F019D2"/>
    <w:rsid w:val="00F01E4E"/>
    <w:rsid w:val="00F02391"/>
    <w:rsid w:val="00F038EF"/>
    <w:rsid w:val="00F03B4E"/>
    <w:rsid w:val="00F04C2F"/>
    <w:rsid w:val="00F0593F"/>
    <w:rsid w:val="00F0598D"/>
    <w:rsid w:val="00F06064"/>
    <w:rsid w:val="00F06CCF"/>
    <w:rsid w:val="00F07406"/>
    <w:rsid w:val="00F117BF"/>
    <w:rsid w:val="00F143FD"/>
    <w:rsid w:val="00F156FE"/>
    <w:rsid w:val="00F1574A"/>
    <w:rsid w:val="00F17E9B"/>
    <w:rsid w:val="00F201AE"/>
    <w:rsid w:val="00F20B05"/>
    <w:rsid w:val="00F20B11"/>
    <w:rsid w:val="00F20ECA"/>
    <w:rsid w:val="00F22E16"/>
    <w:rsid w:val="00F23597"/>
    <w:rsid w:val="00F2473E"/>
    <w:rsid w:val="00F24ABB"/>
    <w:rsid w:val="00F24D6E"/>
    <w:rsid w:val="00F25CF0"/>
    <w:rsid w:val="00F26596"/>
    <w:rsid w:val="00F26D9F"/>
    <w:rsid w:val="00F27EAF"/>
    <w:rsid w:val="00F30ACF"/>
    <w:rsid w:val="00F30C37"/>
    <w:rsid w:val="00F31275"/>
    <w:rsid w:val="00F32459"/>
    <w:rsid w:val="00F3292C"/>
    <w:rsid w:val="00F32DC8"/>
    <w:rsid w:val="00F33262"/>
    <w:rsid w:val="00F334EB"/>
    <w:rsid w:val="00F340F5"/>
    <w:rsid w:val="00F34B0C"/>
    <w:rsid w:val="00F3560D"/>
    <w:rsid w:val="00F37352"/>
    <w:rsid w:val="00F401AC"/>
    <w:rsid w:val="00F403AA"/>
    <w:rsid w:val="00F4077B"/>
    <w:rsid w:val="00F419E3"/>
    <w:rsid w:val="00F42986"/>
    <w:rsid w:val="00F42A03"/>
    <w:rsid w:val="00F43051"/>
    <w:rsid w:val="00F4337C"/>
    <w:rsid w:val="00F44C3B"/>
    <w:rsid w:val="00F44F0C"/>
    <w:rsid w:val="00F45830"/>
    <w:rsid w:val="00F51059"/>
    <w:rsid w:val="00F52F1E"/>
    <w:rsid w:val="00F530F2"/>
    <w:rsid w:val="00F54BFD"/>
    <w:rsid w:val="00F5504B"/>
    <w:rsid w:val="00F551B9"/>
    <w:rsid w:val="00F5539E"/>
    <w:rsid w:val="00F56524"/>
    <w:rsid w:val="00F56A55"/>
    <w:rsid w:val="00F56B54"/>
    <w:rsid w:val="00F60353"/>
    <w:rsid w:val="00F60D01"/>
    <w:rsid w:val="00F619EF"/>
    <w:rsid w:val="00F61BAF"/>
    <w:rsid w:val="00F62501"/>
    <w:rsid w:val="00F62C86"/>
    <w:rsid w:val="00F65425"/>
    <w:rsid w:val="00F65772"/>
    <w:rsid w:val="00F66AC2"/>
    <w:rsid w:val="00F676F7"/>
    <w:rsid w:val="00F678C0"/>
    <w:rsid w:val="00F70EDE"/>
    <w:rsid w:val="00F710BB"/>
    <w:rsid w:val="00F71B10"/>
    <w:rsid w:val="00F71DB4"/>
    <w:rsid w:val="00F73672"/>
    <w:rsid w:val="00F73AD3"/>
    <w:rsid w:val="00F73E82"/>
    <w:rsid w:val="00F74A98"/>
    <w:rsid w:val="00F74C03"/>
    <w:rsid w:val="00F75B2E"/>
    <w:rsid w:val="00F75BAB"/>
    <w:rsid w:val="00F765A4"/>
    <w:rsid w:val="00F77197"/>
    <w:rsid w:val="00F8149D"/>
    <w:rsid w:val="00F81681"/>
    <w:rsid w:val="00F81EBF"/>
    <w:rsid w:val="00F83520"/>
    <w:rsid w:val="00F83F42"/>
    <w:rsid w:val="00F85004"/>
    <w:rsid w:val="00F85D1C"/>
    <w:rsid w:val="00F8773C"/>
    <w:rsid w:val="00F87F71"/>
    <w:rsid w:val="00F90898"/>
    <w:rsid w:val="00F912A2"/>
    <w:rsid w:val="00F92F55"/>
    <w:rsid w:val="00F9333A"/>
    <w:rsid w:val="00F940B2"/>
    <w:rsid w:val="00F94900"/>
    <w:rsid w:val="00F96101"/>
    <w:rsid w:val="00FA002D"/>
    <w:rsid w:val="00FA00AE"/>
    <w:rsid w:val="00FA0361"/>
    <w:rsid w:val="00FA0662"/>
    <w:rsid w:val="00FA076C"/>
    <w:rsid w:val="00FA158A"/>
    <w:rsid w:val="00FA2927"/>
    <w:rsid w:val="00FA2AA0"/>
    <w:rsid w:val="00FA2FB1"/>
    <w:rsid w:val="00FA3F60"/>
    <w:rsid w:val="00FA4370"/>
    <w:rsid w:val="00FA468E"/>
    <w:rsid w:val="00FA631D"/>
    <w:rsid w:val="00FA64FB"/>
    <w:rsid w:val="00FB11D1"/>
    <w:rsid w:val="00FB223D"/>
    <w:rsid w:val="00FB33C8"/>
    <w:rsid w:val="00FB461E"/>
    <w:rsid w:val="00FB4BB7"/>
    <w:rsid w:val="00FB50CC"/>
    <w:rsid w:val="00FB51B3"/>
    <w:rsid w:val="00FB559B"/>
    <w:rsid w:val="00FB59EE"/>
    <w:rsid w:val="00FB6A4C"/>
    <w:rsid w:val="00FB7974"/>
    <w:rsid w:val="00FB7DCE"/>
    <w:rsid w:val="00FC0635"/>
    <w:rsid w:val="00FC0657"/>
    <w:rsid w:val="00FC088E"/>
    <w:rsid w:val="00FC6565"/>
    <w:rsid w:val="00FC6B81"/>
    <w:rsid w:val="00FD0094"/>
    <w:rsid w:val="00FD04BB"/>
    <w:rsid w:val="00FD05FE"/>
    <w:rsid w:val="00FD19EE"/>
    <w:rsid w:val="00FD1EC6"/>
    <w:rsid w:val="00FD27A7"/>
    <w:rsid w:val="00FD3FE5"/>
    <w:rsid w:val="00FD5FC0"/>
    <w:rsid w:val="00FD62F1"/>
    <w:rsid w:val="00FD6769"/>
    <w:rsid w:val="00FD7695"/>
    <w:rsid w:val="00FE0C13"/>
    <w:rsid w:val="00FE1346"/>
    <w:rsid w:val="00FE2F7D"/>
    <w:rsid w:val="00FE5C7D"/>
    <w:rsid w:val="00FE5D0B"/>
    <w:rsid w:val="00FE65AE"/>
    <w:rsid w:val="00FF10BA"/>
    <w:rsid w:val="00FF2561"/>
    <w:rsid w:val="00FF2989"/>
    <w:rsid w:val="00FF4744"/>
    <w:rsid w:val="00FF5AF1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B5DC-6CF4-415C-B6C1-86080F6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16C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F5B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rsid w:val="00D45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5057"/>
  </w:style>
  <w:style w:type="table" w:styleId="a6">
    <w:name w:val="Table Grid"/>
    <w:basedOn w:val="a1"/>
    <w:rsid w:val="00F2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35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4724B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37FB5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6D79E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751FC"/>
    <w:pPr>
      <w:ind w:left="708"/>
    </w:pPr>
  </w:style>
  <w:style w:type="paragraph" w:styleId="aa">
    <w:name w:val="Normal (Web)"/>
    <w:basedOn w:val="a"/>
    <w:uiPriority w:val="99"/>
    <w:unhideWhenUsed/>
    <w:rsid w:val="00494D86"/>
    <w:pPr>
      <w:spacing w:after="60"/>
    </w:pPr>
    <w:rPr>
      <w:rFonts w:ascii="Verdana" w:hAnsi="Verdana"/>
      <w:color w:val="000000"/>
      <w:sz w:val="14"/>
      <w:szCs w:val="14"/>
    </w:rPr>
  </w:style>
  <w:style w:type="character" w:customStyle="1" w:styleId="s2">
    <w:name w:val="s2"/>
    <w:rsid w:val="001C5177"/>
  </w:style>
  <w:style w:type="character" w:styleId="ab">
    <w:name w:val="Hyperlink"/>
    <w:uiPriority w:val="99"/>
    <w:unhideWhenUsed/>
    <w:rsid w:val="008C0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8F9D56F5F0B48F79DBC2938F4F6A47823126AFD3198A12890C4F4E663DAE5CDD68E28B4A9ED55KFSFI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02547770700632E-2"/>
          <c:y val="9.2715231788079472E-2"/>
          <c:w val="0.63694267515923564"/>
          <c:h val="0.58278145695364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2015г</c:v>
                </c:pt>
                <c:pt idx="1">
                  <c:v>исполнено 2016г</c:v>
                </c:pt>
                <c:pt idx="2">
                  <c:v>оценка 2017г</c:v>
                </c:pt>
                <c:pt idx="3">
                  <c:v>проект на 2018г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16938.599999999999</c:v>
                </c:pt>
                <c:pt idx="1">
                  <c:v>18333.7</c:v>
                </c:pt>
                <c:pt idx="2">
                  <c:v>22533.7</c:v>
                </c:pt>
                <c:pt idx="3">
                  <c:v>21462.9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2015г</c:v>
                </c:pt>
                <c:pt idx="1">
                  <c:v>исполнено 2016г</c:v>
                </c:pt>
                <c:pt idx="2">
                  <c:v>оценка 2017г</c:v>
                </c:pt>
                <c:pt idx="3">
                  <c:v>проект на 2018г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406.4</c:v>
                </c:pt>
                <c:pt idx="1">
                  <c:v>622.79999999999995</c:v>
                </c:pt>
                <c:pt idx="2">
                  <c:v>1231.8</c:v>
                </c:pt>
                <c:pt idx="3">
                  <c:v>1077.5999999999999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rgbClr val="FFFFCC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2015г</c:v>
                </c:pt>
                <c:pt idx="1">
                  <c:v>исполнено 2016г</c:v>
                </c:pt>
                <c:pt idx="2">
                  <c:v>оценка 2017г</c:v>
                </c:pt>
                <c:pt idx="3">
                  <c:v>проект на 2018г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23366.3</c:v>
                </c:pt>
                <c:pt idx="1">
                  <c:v>18313.599999999999</c:v>
                </c:pt>
                <c:pt idx="2">
                  <c:v>193935.1</c:v>
                </c:pt>
                <c:pt idx="3">
                  <c:v>14864.7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4791408"/>
        <c:axId val="244791968"/>
        <c:axId val="0"/>
      </c:bar3DChart>
      <c:catAx>
        <c:axId val="24479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479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791968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4791408"/>
        <c:crosses val="autoZero"/>
        <c:crossBetween val="between"/>
      </c:valAx>
      <c:spPr>
        <a:noFill/>
        <a:ln w="25431">
          <a:noFill/>
        </a:ln>
      </c:spPr>
    </c:plotArea>
    <c:legend>
      <c:legendPos val="r"/>
      <c:layout>
        <c:manualLayout>
          <c:xMode val="edge"/>
          <c:yMode val="edge"/>
          <c:x val="0.73726114649681529"/>
          <c:y val="0.31125827814569534"/>
          <c:w val="0.25636942675159236"/>
          <c:h val="0.38410596026490068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626262626262627E-2"/>
          <c:y val="9.4488188976377951E-2"/>
          <c:w val="0.56767676767676767"/>
          <c:h val="0.708661417322834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2015г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2032.7</c:v>
                </c:pt>
                <c:pt idx="1">
                  <c:v>2174.6</c:v>
                </c:pt>
                <c:pt idx="2">
                  <c:v>2550.5</c:v>
                </c:pt>
                <c:pt idx="3">
                  <c:v>2920.6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2015г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2263.6</c:v>
                </c:pt>
                <c:pt idx="1">
                  <c:v>1791</c:v>
                </c:pt>
                <c:pt idx="2">
                  <c:v>2500</c:v>
                </c:pt>
                <c:pt idx="3">
                  <c:v>2500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solidFill>
              <a:srgbClr val="FFFFCC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2015г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>
                  <c:v>1363.9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CCFFFF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2015г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4"/>
                <c:pt idx="0">
                  <c:v>8776.5</c:v>
                </c:pt>
                <c:pt idx="1">
                  <c:v>10213.200000000001</c:v>
                </c:pt>
                <c:pt idx="2">
                  <c:v>13800</c:v>
                </c:pt>
                <c:pt idx="3">
                  <c:v>13000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spPr>
            <a:solidFill>
              <a:srgbClr val="660066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2015г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4"/>
                <c:pt idx="0">
                  <c:v>39.700000000000003</c:v>
                </c:pt>
                <c:pt idx="1">
                  <c:v>27.7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налог на товары (работы, услуги) реализуемые на территории РФ</c:v>
                </c:pt>
              </c:strCache>
            </c:strRef>
          </c:tx>
          <c:spPr>
            <a:solidFill>
              <a:srgbClr val="0066CC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2015г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4"/>
                <c:pt idx="0">
                  <c:v>2462.1999999999998</c:v>
                </c:pt>
                <c:pt idx="1">
                  <c:v>4127.2</c:v>
                </c:pt>
                <c:pt idx="2">
                  <c:v>3643.2</c:v>
                </c:pt>
                <c:pt idx="3">
                  <c:v>3002.3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8093872"/>
        <c:axId val="248094432"/>
        <c:axId val="0"/>
      </c:bar3DChart>
      <c:catAx>
        <c:axId val="24809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09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8094432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093872"/>
        <c:crosses val="autoZero"/>
        <c:crossBetween val="between"/>
      </c:valAx>
      <c:spPr>
        <a:noFill/>
        <a:ln w="25259">
          <a:noFill/>
        </a:ln>
      </c:spPr>
    </c:plotArea>
    <c:legend>
      <c:legendPos val="r"/>
      <c:layout>
        <c:manualLayout>
          <c:xMode val="edge"/>
          <c:yMode val="edge"/>
          <c:x val="0.64444444444444449"/>
          <c:y val="0"/>
          <c:w val="0.33939393939393941"/>
          <c:h val="0.90551181102362199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3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473967684021541E-2"/>
          <c:y val="5.0209205020920501E-2"/>
          <c:w val="0.6140035906642729"/>
          <c:h val="0.83682008368200833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Sheet1!$A$3</c:f>
              <c:strCache>
                <c:ptCount val="1"/>
                <c:pt idx="0">
                  <c:v>доходы от сдачи в аренду имущества, находящегося в оперативном управлении</c:v>
                </c:pt>
              </c:strCache>
            </c:strRef>
          </c:tx>
          <c:spPr>
            <a:solidFill>
              <a:srgbClr val="FFFFCC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2015 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57.8</c:v>
                </c:pt>
                <c:pt idx="1">
                  <c:v>23.8</c:v>
                </c:pt>
                <c:pt idx="3">
                  <c:v>32.6</c:v>
                </c:pt>
              </c:numCache>
            </c:numRef>
          </c:val>
        </c:ser>
        <c:ser>
          <c:idx val="3"/>
          <c:order val="1"/>
          <c:tx>
            <c:strRef>
              <c:f>Sheet1!$A$4</c:f>
              <c:strCache>
                <c:ptCount val="1"/>
                <c:pt idx="0">
                  <c:v>доходы от сдачи в аренду имущества, составляющего казну поселений</c:v>
                </c:pt>
              </c:strCache>
            </c:strRef>
          </c:tx>
          <c:spPr>
            <a:solidFill>
              <a:srgbClr val="CCFFFF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2015 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290</c:v>
                </c:pt>
                <c:pt idx="1">
                  <c:v>305.8</c:v>
                </c:pt>
                <c:pt idx="2">
                  <c:v>656.8</c:v>
                </c:pt>
                <c:pt idx="3">
                  <c:v>700</c:v>
                </c:pt>
              </c:numCache>
            </c:numRef>
          </c:val>
        </c:ser>
        <c:ser>
          <c:idx val="4"/>
          <c:order val="2"/>
          <c:tx>
            <c:strRef>
              <c:f>Sheet1!$A$5</c:f>
              <c:strCache>
                <c:ptCount val="1"/>
                <c:pt idx="0">
                  <c:v>прочие поступления от использования имущества, находящегося в собственности поселения</c:v>
                </c:pt>
              </c:strCache>
            </c:strRef>
          </c:tx>
          <c:spPr>
            <a:solidFill>
              <a:srgbClr val="660066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2015 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191.9</c:v>
                </c:pt>
                <c:pt idx="1">
                  <c:v>142</c:v>
                </c:pt>
                <c:pt idx="2">
                  <c:v>120</c:v>
                </c:pt>
                <c:pt idx="3">
                  <c:v>120</c:v>
                </c:pt>
              </c:numCache>
            </c:numRef>
          </c:val>
        </c:ser>
        <c:ser>
          <c:idx val="6"/>
          <c:order val="3"/>
          <c:tx>
            <c:strRef>
              <c:f>Sheet1!$A$6</c:f>
              <c:strCache>
                <c:ptCount val="1"/>
                <c:pt idx="0">
                  <c:v>доходы от оказания платных услуг</c:v>
                </c:pt>
              </c:strCache>
            </c:strRef>
          </c:tx>
          <c:spPr>
            <a:solidFill>
              <a:srgbClr val="0066CC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2015 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2">
                  <c:v>20</c:v>
                </c:pt>
                <c:pt idx="3">
                  <c:v>20</c:v>
                </c:pt>
              </c:numCache>
            </c:numRef>
          </c:val>
        </c:ser>
        <c:ser>
          <c:idx val="5"/>
          <c:order val="4"/>
          <c:tx>
            <c:strRef>
              <c:f>Sheet1!$A$8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FF8080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2015 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4.5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8"/>
          <c:order val="5"/>
          <c:tx>
            <c:strRef>
              <c:f>Sheet1!$A$9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spPr>
            <a:solidFill>
              <a:srgbClr val="000080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2015 г</c:v>
                </c:pt>
                <c:pt idx="1">
                  <c:v>исполнено за 2016 г</c:v>
                </c:pt>
                <c:pt idx="2">
                  <c:v>оценка за 2017 г</c:v>
                </c:pt>
                <c:pt idx="3">
                  <c:v>проект на 2018 г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-137.80000000000001</c:v>
                </c:pt>
                <c:pt idx="1">
                  <c:v>151.19999999999999</c:v>
                </c:pt>
                <c:pt idx="2">
                  <c:v>430</c:v>
                </c:pt>
                <c:pt idx="3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5633472"/>
        <c:axId val="245634032"/>
        <c:axId val="0"/>
      </c:bar3DChart>
      <c:catAx>
        <c:axId val="24563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563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5634032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5633472"/>
        <c:crosses val="autoZero"/>
        <c:crossBetween val="between"/>
      </c:valAx>
      <c:spPr>
        <a:noFill/>
        <a:ln w="25256">
          <a:noFill/>
        </a:ln>
      </c:spPr>
    </c:plotArea>
    <c:legend>
      <c:legendPos val="r"/>
      <c:layout>
        <c:manualLayout>
          <c:xMode val="edge"/>
          <c:yMode val="edge"/>
          <c:x val="0.67863554757630162"/>
          <c:y val="0.3723849372384937"/>
          <c:w val="0.31238779174147219"/>
          <c:h val="0.25523012552301255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2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72072072072072"/>
          <c:y val="0.1328125"/>
          <c:w val="0.43423423423423424"/>
          <c:h val="0.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2016 г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безопасность,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культура,кинематография</c:v>
                </c:pt>
                <c:pt idx="6">
                  <c:v>физическая культура и спорт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8448.6</c:v>
                </c:pt>
                <c:pt idx="1">
                  <c:v>125.4</c:v>
                </c:pt>
                <c:pt idx="2">
                  <c:v>30</c:v>
                </c:pt>
                <c:pt idx="3">
                  <c:v>5981.2</c:v>
                </c:pt>
                <c:pt idx="4">
                  <c:v>21687</c:v>
                </c:pt>
                <c:pt idx="5">
                  <c:v>4928</c:v>
                </c:pt>
                <c:pt idx="6">
                  <c:v>439</c:v>
                </c:pt>
                <c:pt idx="7">
                  <c:v>693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безопасность,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культура,кинематография</c:v>
                </c:pt>
                <c:pt idx="6">
                  <c:v>физическая культура и спорт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безопасность,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культура,кинематография</c:v>
                </c:pt>
                <c:pt idx="6">
                  <c:v>физическая культура и спорт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387387387387387"/>
          <c:y val="0.15625"/>
          <c:w val="0.31891891891891894"/>
          <c:h val="0.6953125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4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34615384615391E-2"/>
          <c:y val="0.14545454545454545"/>
          <c:w val="0.48317307692307693"/>
          <c:h val="0.727272727272727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2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программные расходы бюджета</c:v>
                </c:pt>
                <c:pt idx="1">
                  <c:v>непрограммные расходы бюджета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30129.200000000001</c:v>
                </c:pt>
                <c:pt idx="1">
                  <c:v>9530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2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программные расходы бюджета</c:v>
                </c:pt>
                <c:pt idx="1">
                  <c:v>непрограммные расходы бюджета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2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программные расходы бюджета</c:v>
                </c:pt>
                <c:pt idx="1">
                  <c:v>непрограммные расходы бюджета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2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903846153846156"/>
          <c:y val="0.2"/>
          <c:w val="0.34134615384615385"/>
          <c:h val="0.60909090909090913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>Организация</Company>
  <LinksUpToDate>false</LinksUpToDate>
  <CharactersWithSpaces>24829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consultantplus://offline/ref=B9F8F9D56F5F0B48F79DBC2938F4F6A47823126AFD3198A12890C4F4E663DAE5CDD68E28B4A9ED55KFSFI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subject/>
  <dc:creator>Customer</dc:creator>
  <cp:keywords/>
  <dc:description/>
  <cp:lastModifiedBy>Viktor</cp:lastModifiedBy>
  <cp:revision>2</cp:revision>
  <cp:lastPrinted>2017-12-12T08:45:00Z</cp:lastPrinted>
  <dcterms:created xsi:type="dcterms:W3CDTF">2018-09-16T11:58:00Z</dcterms:created>
  <dcterms:modified xsi:type="dcterms:W3CDTF">2018-09-16T11:58:00Z</dcterms:modified>
</cp:coreProperties>
</file>