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62" w:rsidRDefault="00160362">
      <w:pPr>
        <w:pStyle w:val="ConsPlusNormal"/>
        <w:ind w:firstLine="540"/>
        <w:jc w:val="both"/>
      </w:pPr>
      <w:proofErr w:type="gramStart"/>
      <w:r>
        <w:t>Досрочное</w:t>
      </w:r>
      <w:proofErr w:type="gramEnd"/>
      <w:r>
        <w:t xml:space="preserve"> назначения пенсии геологам и работникам вахтового метода.</w:t>
      </w:r>
    </w:p>
    <w:p w:rsidR="00160362" w:rsidRDefault="00160362">
      <w:pPr>
        <w:pStyle w:val="ConsPlusNormal"/>
        <w:ind w:firstLine="540"/>
        <w:jc w:val="both"/>
      </w:pPr>
    </w:p>
    <w:p w:rsidR="00482114" w:rsidRDefault="00482114">
      <w:pPr>
        <w:pStyle w:val="ConsPlusNormal"/>
        <w:ind w:firstLine="540"/>
        <w:jc w:val="both"/>
      </w:pPr>
      <w:r>
        <w:t xml:space="preserve"> При досрочном назначении трудовой пенсии по старости в связи с полевыми </w:t>
      </w:r>
      <w:proofErr w:type="spellStart"/>
      <w:proofErr w:type="gramStart"/>
      <w:r>
        <w:t>геолого-разведочными</w:t>
      </w:r>
      <w:proofErr w:type="spellEnd"/>
      <w:proofErr w:type="gramEnd"/>
      <w:r>
        <w:t>, поисковыми, топографо-геодезическими, геофизическими, гидрографическими, гидрологическими, лесоустроительными и изыскательскими работами в экспедициях, партиях, отрядах, на участках и в бригадах периоды указанных работ непосредственно в полевых условиях учитываются в следующем порядке:</w:t>
      </w:r>
    </w:p>
    <w:p w:rsidR="00482114" w:rsidRDefault="00482114">
      <w:pPr>
        <w:pStyle w:val="ConsPlusNormal"/>
        <w:ind w:firstLine="540"/>
        <w:jc w:val="both"/>
      </w:pPr>
      <w:r>
        <w:t>работа от 6 месяцев до одного года - как один год;</w:t>
      </w:r>
    </w:p>
    <w:p w:rsidR="00482114" w:rsidRDefault="00482114">
      <w:pPr>
        <w:pStyle w:val="ConsPlusNormal"/>
        <w:ind w:firstLine="540"/>
        <w:jc w:val="both"/>
      </w:pPr>
      <w:r>
        <w:t>работа менее 6 месяцев - по фактической продолжительности.</w:t>
      </w:r>
    </w:p>
    <w:p w:rsidR="00160362" w:rsidRDefault="00160362">
      <w:pPr>
        <w:pStyle w:val="ConsPlusNormal"/>
        <w:ind w:firstLine="540"/>
        <w:jc w:val="both"/>
      </w:pPr>
      <w:r>
        <w:t xml:space="preserve"> </w:t>
      </w:r>
    </w:p>
    <w:p w:rsidR="00482114" w:rsidRDefault="00482114">
      <w:pPr>
        <w:pStyle w:val="ConsPlusNormal"/>
        <w:ind w:firstLine="540"/>
        <w:jc w:val="both"/>
      </w:pPr>
      <w:proofErr w:type="gramStart"/>
      <w:r>
        <w:t xml:space="preserve">В периоды работы вахтовым методом, дающей право на досрочное назначение трудовой пенсии по старости, включается время выполнения работ на объекте, время междусменного отдыха в вахтовом поселке, время в пути от места нахождения работодателя или от пункта сбора до места выполнения работы и обратно, а также время </w:t>
      </w:r>
      <w:proofErr w:type="spellStart"/>
      <w:r>
        <w:t>междувахтового</w:t>
      </w:r>
      <w:proofErr w:type="spellEnd"/>
      <w:r>
        <w:t xml:space="preserve"> отдыха в данный календарный отрезок времени.</w:t>
      </w:r>
      <w:proofErr w:type="gramEnd"/>
      <w:r>
        <w:t xml:space="preserve"> При этом общая продолжительность рабочего времени (нормальная или сокращенная) за учетный период (за месяц, квартал или иной более длительный период, но не более чем за один год) не должна превышать нормального числа рабочих часов, установленного Трудовым </w:t>
      </w:r>
      <w:hyperlink r:id="rId5" w:history="1">
        <w:r>
          <w:rPr>
            <w:color w:val="0000FF"/>
          </w:rPr>
          <w:t>кодексом</w:t>
        </w:r>
      </w:hyperlink>
      <w:r>
        <w:t xml:space="preserve"> Российской Федерации.</w:t>
      </w:r>
    </w:p>
    <w:p w:rsidR="00482114" w:rsidRDefault="00482114">
      <w:pPr>
        <w:pStyle w:val="ConsPlusNormal"/>
        <w:ind w:firstLine="540"/>
        <w:jc w:val="both"/>
      </w:pPr>
      <w:proofErr w:type="gramStart"/>
      <w:r>
        <w:t xml:space="preserve">Периоды работы вахтовым методом в районах Крайнего Севера и приравненных к ним местностях при досрочном назначении трудовой пенсии по старости в соответствии с </w:t>
      </w:r>
      <w:hyperlink r:id="rId6" w:history="1">
        <w:r>
          <w:rPr>
            <w:color w:val="0000FF"/>
          </w:rPr>
          <w:t>подпунктами 2</w:t>
        </w:r>
      </w:hyperlink>
      <w:r>
        <w:t xml:space="preserve"> и </w:t>
      </w:r>
      <w:hyperlink r:id="rId7" w:history="1">
        <w:r>
          <w:rPr>
            <w:color w:val="0000FF"/>
          </w:rPr>
          <w:t>6</w:t>
        </w:r>
      </w:hyperlink>
      <w:r>
        <w:t xml:space="preserve"> пункта 1 статьи 28 Федерального закона исчисляются в календарном порядке с включением в них рабочего времени непосредственно на объекте, времени междусменного отдыха в вахтовом поселке, а также периода </w:t>
      </w:r>
      <w:proofErr w:type="spellStart"/>
      <w:r>
        <w:t>междувахтового</w:t>
      </w:r>
      <w:proofErr w:type="spellEnd"/>
      <w:r>
        <w:t xml:space="preserve"> отдыха и времени в</w:t>
      </w:r>
      <w:proofErr w:type="gramEnd"/>
      <w:r>
        <w:t xml:space="preserve"> пути от места нахождения работодателя или от пункта сбора до места выполнения работы и обратно.</w:t>
      </w:r>
    </w:p>
    <w:p w:rsidR="00482114" w:rsidRDefault="00482114">
      <w:pPr>
        <w:pStyle w:val="ConsPlusNormal"/>
        <w:jc w:val="both"/>
      </w:pPr>
      <w:r>
        <w:t xml:space="preserve">(в ред. Постановлений Правительства РФ от 02.05.2006 </w:t>
      </w:r>
      <w:hyperlink r:id="rId8" w:history="1">
        <w:r>
          <w:rPr>
            <w:color w:val="0000FF"/>
          </w:rPr>
          <w:t>N 266</w:t>
        </w:r>
      </w:hyperlink>
      <w:r>
        <w:t xml:space="preserve">, от 18.06.2007 </w:t>
      </w:r>
      <w:hyperlink r:id="rId9" w:history="1">
        <w:r>
          <w:rPr>
            <w:color w:val="0000FF"/>
          </w:rPr>
          <w:t>N 381</w:t>
        </w:r>
      </w:hyperlink>
      <w:r>
        <w:t>)</w:t>
      </w:r>
    </w:p>
    <w:sectPr w:rsidR="00482114" w:rsidSect="00523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82114"/>
    <w:rsid w:val="000031D7"/>
    <w:rsid w:val="00160362"/>
    <w:rsid w:val="00482114"/>
    <w:rsid w:val="00A159C7"/>
    <w:rsid w:val="00A33D6C"/>
    <w:rsid w:val="00A70376"/>
    <w:rsid w:val="00C93B47"/>
    <w:rsid w:val="00F47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1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5C01F7B9D5A1449665C7134DFB03EAF2C6F5DA908FDD4E80FEBE898588D30CF34FB1DEFCF2AlAm6I" TargetMode="External"/><Relationship Id="rId3" Type="http://schemas.openxmlformats.org/officeDocument/2006/relationships/settings" Target="settings.xml"/><Relationship Id="rId7" Type="http://schemas.openxmlformats.org/officeDocument/2006/relationships/hyperlink" Target="consultantplus://offline/ref=3125C01F7B9D5A1449665C7134DFB03EA8296954A802A0DEE056E7EA9F57D227C87DF71CEFCF28ADlAmE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125C01F7B9D5A1449665C7134DFB03EA8296954A802A0DEE056E7EA9F57D227C87DF71CEFCF28ADlAmAI" TargetMode="External"/><Relationship Id="rId11" Type="http://schemas.openxmlformats.org/officeDocument/2006/relationships/theme" Target="theme/theme1.xml"/><Relationship Id="rId5" Type="http://schemas.openxmlformats.org/officeDocument/2006/relationships/hyperlink" Target="consultantplus://offline/ref=3125C01F7B9D5A1449665C7134DFB03EAB2C6F54AE0AA0DEE056E7EA9F57D227C87DF71CEFCF2DA9lAm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25C01F7B9D5A1449665C7134DFB03EAF256E5CAC08FDD4E80FEBE898588D30CF34FB1DEFCF2BlA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4B3C0-7478-412E-B2BE-9880759B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2088</Characters>
  <Application>Microsoft Office Word</Application>
  <DocSecurity>0</DocSecurity>
  <Lines>17</Lines>
  <Paragraphs>4</Paragraphs>
  <ScaleCrop>false</ScaleCrop>
  <Company>Kraftway</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pens151</dc:creator>
  <cp:lastModifiedBy>Томенко Галина Александровна</cp:lastModifiedBy>
  <cp:revision>3</cp:revision>
  <dcterms:created xsi:type="dcterms:W3CDTF">2021-03-23T05:27:00Z</dcterms:created>
  <dcterms:modified xsi:type="dcterms:W3CDTF">2021-03-23T05:44:00Z</dcterms:modified>
</cp:coreProperties>
</file>