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10" w:rsidRDefault="003F0210">
      <w:pPr>
        <w:jc w:val="center"/>
        <w:rPr>
          <w:b/>
        </w:rPr>
      </w:pPr>
    </w:p>
    <w:p w:rsidR="003F0210" w:rsidRDefault="003F0210">
      <w:pPr>
        <w:jc w:val="center"/>
      </w:pPr>
      <w:r>
        <w:rPr>
          <w:b/>
        </w:rPr>
        <w:t>Сведения</w:t>
      </w:r>
    </w:p>
    <w:p w:rsidR="003F0210" w:rsidRDefault="003F0210">
      <w:pPr>
        <w:pStyle w:val="Heading1"/>
        <w:jc w:val="center"/>
        <w:rPr>
          <w:sz w:val="24"/>
        </w:rPr>
      </w:pPr>
      <w:r>
        <w:rPr>
          <w:sz w:val="24"/>
        </w:rPr>
        <w:t>о результатах мониторинга деятельности комиссии по соблюдению требований к служебному поведению муниципальных служащих</w:t>
      </w:r>
    </w:p>
    <w:p w:rsidR="003F0210" w:rsidRDefault="003F0210">
      <w:pPr>
        <w:pStyle w:val="Heading1"/>
        <w:jc w:val="center"/>
      </w:pPr>
      <w:r>
        <w:rPr>
          <w:sz w:val="24"/>
        </w:rPr>
        <w:t xml:space="preserve">и урегулированию конфликта  интересов в администрации муниципального образования  </w:t>
      </w:r>
      <w:r>
        <w:rPr>
          <w:sz w:val="24"/>
          <w:lang w:val="ru-RU"/>
        </w:rPr>
        <w:t>Запорож</w:t>
      </w:r>
      <w:r>
        <w:rPr>
          <w:sz w:val="24"/>
        </w:rPr>
        <w:t>ское сельское поселение муниципального образования Приозерский муниципальный район Ленинградской области</w:t>
      </w:r>
    </w:p>
    <w:p w:rsidR="003F0210" w:rsidRDefault="003F0210">
      <w:pPr>
        <w:jc w:val="center"/>
        <w:rPr>
          <w:sz w:val="20"/>
          <w:szCs w:val="20"/>
        </w:rPr>
      </w:pPr>
      <w:r>
        <w:rPr>
          <w:b/>
        </w:rPr>
        <w:t>за 1</w:t>
      </w:r>
      <w:r>
        <w:rPr>
          <w:b/>
          <w:lang w:val="en-US"/>
        </w:rPr>
        <w:t xml:space="preserve"> </w:t>
      </w:r>
      <w:r>
        <w:rPr>
          <w:b/>
        </w:rPr>
        <w:t>квартал 201</w:t>
      </w:r>
      <w:r>
        <w:rPr>
          <w:b/>
          <w:lang w:val="en-US"/>
        </w:rPr>
        <w:t xml:space="preserve">4 </w:t>
      </w:r>
      <w:r>
        <w:rPr>
          <w:b/>
        </w:rPr>
        <w:t xml:space="preserve"> год</w:t>
      </w:r>
    </w:p>
    <w:p w:rsidR="003F0210" w:rsidRDefault="003F0210">
      <w:pPr>
        <w:jc w:val="both"/>
        <w:rPr>
          <w:sz w:val="20"/>
          <w:szCs w:val="20"/>
        </w:rPr>
      </w:pPr>
    </w:p>
    <w:p w:rsidR="003F0210" w:rsidRDefault="003F0210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2"/>
        <w:gridCol w:w="912"/>
        <w:gridCol w:w="931"/>
        <w:gridCol w:w="1094"/>
        <w:gridCol w:w="1056"/>
        <w:gridCol w:w="1080"/>
        <w:gridCol w:w="1344"/>
        <w:gridCol w:w="1114"/>
        <w:gridCol w:w="1094"/>
        <w:gridCol w:w="864"/>
        <w:gridCol w:w="1061"/>
        <w:gridCol w:w="1310"/>
        <w:gridCol w:w="850"/>
        <w:gridCol w:w="1075"/>
        <w:gridCol w:w="1003"/>
      </w:tblGrid>
      <w:tr w:rsidR="003F0210">
        <w:trPr>
          <w:trHeight w:val="163"/>
        </w:trPr>
        <w:tc>
          <w:tcPr>
            <w:tcW w:w="312" w:type="dxa"/>
            <w:tcBorders>
              <w:top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ind w:right="5" w:firstLine="5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Общее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число органов</w:t>
            </w:r>
            <w:r>
              <w:rPr>
                <w:rFonts w:ascii="Arial" w:hAnsi="Arial" w:cs="Arial"/>
                <w:sz w:val="10"/>
                <w:szCs w:val="10"/>
              </w:rPr>
              <w:t xml:space="preserve">/ </w:t>
            </w:r>
            <w:r>
              <w:rPr>
                <w:rFonts w:ascii="Arial" w:hAnsi="Arial"/>
                <w:sz w:val="10"/>
                <w:szCs w:val="10"/>
              </w:rPr>
              <w:t>образован</w:t>
            </w:r>
            <w:r>
              <w:rPr>
                <w:rFonts w:ascii="Arial" w:hAnsi="Arial"/>
                <w:sz w:val="10"/>
                <w:szCs w:val="10"/>
              </w:rPr>
              <w:softHyphen/>
              <w:t>ных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в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них комиссий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в соответствии</w:t>
            </w:r>
          </w:p>
          <w:p w:rsidR="003F0210" w:rsidRDefault="003F0210">
            <w:pPr>
              <w:shd w:val="clear" w:color="auto" w:fill="FFFFFF"/>
              <w:spacing w:line="139" w:lineRule="exact"/>
              <w:ind w:right="5" w:firstLine="62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Указом Президента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РФ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от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01 07 2010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№</w:t>
            </w:r>
            <w:r>
              <w:rPr>
                <w:rFonts w:ascii="Arial" w:hAnsi="Arial" w:cs="Arial"/>
                <w:sz w:val="10"/>
                <w:szCs w:val="10"/>
              </w:rPr>
              <w:t xml:space="preserve"> 82 1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spacing w:line="139" w:lineRule="exact"/>
              <w:ind w:left="43" w:right="48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Количество проведен</w:t>
            </w:r>
            <w:r>
              <w:rPr>
                <w:rFonts w:ascii="Arial" w:hAnsi="Arial"/>
                <w:sz w:val="10"/>
                <w:szCs w:val="10"/>
              </w:rPr>
              <w:softHyphen/>
              <w:t>ных заседаний комиссий</w:t>
            </w:r>
          </w:p>
        </w:tc>
        <w:tc>
          <w:tcPr>
            <w:tcW w:w="5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672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Количество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рассмотренных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комиссиями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материалов</w:t>
            </w:r>
            <w:r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/>
                <w:sz w:val="10"/>
                <w:szCs w:val="10"/>
              </w:rPr>
              <w:t>обращений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), </w:t>
            </w:r>
            <w:r>
              <w:rPr>
                <w:rFonts w:ascii="Arial" w:hAnsi="Arial"/>
                <w:sz w:val="10"/>
                <w:szCs w:val="10"/>
              </w:rPr>
              <w:t>касающихся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355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Количество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установленных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комиссиями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нарушений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/>
                <w:sz w:val="10"/>
                <w:szCs w:val="10"/>
              </w:rPr>
              <w:t>касающихся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Количество отказов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в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замещении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должности либо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в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выполнении работы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на условиях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гражданско</w:t>
            </w:r>
            <w:r>
              <w:rPr>
                <w:rFonts w:ascii="Arial" w:hAnsi="Arial" w:cs="Arial"/>
                <w:sz w:val="10"/>
                <w:szCs w:val="10"/>
              </w:rPr>
              <w:t>-</w:t>
            </w:r>
            <w:r>
              <w:rPr>
                <w:rFonts w:ascii="Arial" w:hAnsi="Arial"/>
                <w:sz w:val="10"/>
                <w:szCs w:val="10"/>
              </w:rPr>
              <w:t>правового договора после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увольнения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службы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spacing w:line="139" w:lineRule="exact"/>
              <w:ind w:left="10"/>
              <w:jc w:val="center"/>
            </w:pPr>
            <w:r>
              <w:rPr>
                <w:rFonts w:ascii="Arial" w:hAnsi="Arial"/>
                <w:sz w:val="10"/>
                <w:szCs w:val="10"/>
              </w:rPr>
              <w:t>Количество служащих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/>
                <w:sz w:val="10"/>
                <w:szCs w:val="10"/>
              </w:rPr>
              <w:t>привлеченных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к дисциплинар</w:t>
            </w:r>
            <w:r>
              <w:rPr>
                <w:rFonts w:ascii="Arial" w:hAnsi="Arial"/>
                <w:sz w:val="10"/>
                <w:szCs w:val="10"/>
              </w:rPr>
              <w:softHyphen/>
              <w:t>ной ответственности по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результатам заседаний комиссий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</w:pPr>
          </w:p>
        </w:tc>
      </w:tr>
      <w:tr w:rsidR="003F0210">
        <w:trPr>
          <w:trHeight w:val="2126"/>
        </w:trPr>
        <w:tc>
          <w:tcPr>
            <w:tcW w:w="312" w:type="dxa"/>
            <w:tcBorders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</w:pPr>
          </w:p>
          <w:p w:rsidR="003F0210" w:rsidRDefault="003F0210">
            <w:pPr>
              <w:shd w:val="clear" w:color="auto" w:fill="FFFFFF"/>
            </w:pPr>
          </w:p>
          <w:p w:rsidR="003F0210" w:rsidRDefault="003F0210"/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представления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служащими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недостоверных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неполных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сведений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доходах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/>
                <w:sz w:val="10"/>
                <w:szCs w:val="10"/>
              </w:rPr>
              <w:t>об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имуществе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и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обязательствах</w:t>
            </w:r>
          </w:p>
          <w:p w:rsidR="003F0210" w:rsidRDefault="003F0210">
            <w:pPr>
              <w:shd w:val="clear" w:color="auto" w:fill="FFFFFF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имущественного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ind w:left="14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характера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несоблюдения служащими требований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к служебному поведению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требований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об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урегулировании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конфликта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интересов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ind w:right="5" w:firstLine="62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дачи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согласия на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замещение должности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в коммерческой или некоммерческой организации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ind w:right="5" w:firstLine="115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либо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на выполнение работы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на условиях гражданско</w:t>
            </w:r>
            <w:r>
              <w:rPr>
                <w:rFonts w:ascii="Arial" w:hAnsi="Arial" w:cs="Arial"/>
                <w:sz w:val="10"/>
                <w:szCs w:val="10"/>
              </w:rPr>
              <w:t>-</w:t>
            </w:r>
            <w:r>
              <w:rPr>
                <w:rFonts w:ascii="Arial" w:hAnsi="Arial"/>
                <w:sz w:val="10"/>
                <w:szCs w:val="10"/>
              </w:rPr>
              <w:t>правового договора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невозможности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по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объективным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причинам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представить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сведения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доходах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супруги</w:t>
            </w:r>
            <w:r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/>
                <w:sz w:val="10"/>
                <w:szCs w:val="10"/>
              </w:rPr>
              <w:t>супруга</w:t>
            </w:r>
            <w:r>
              <w:rPr>
                <w:rFonts w:ascii="Arial" w:hAnsi="Arial" w:cs="Arial"/>
                <w:sz w:val="10"/>
                <w:szCs w:val="10"/>
              </w:rPr>
              <w:t xml:space="preserve">) </w:t>
            </w:r>
            <w:r>
              <w:rPr>
                <w:rFonts w:ascii="Arial" w:hAnsi="Arial"/>
                <w:sz w:val="10"/>
                <w:szCs w:val="10"/>
              </w:rPr>
              <w:t>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несовершеннолетних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детей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обеспечения соблюдения служащими требований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к служебному поведению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 xml:space="preserve">и </w:t>
            </w:r>
            <w:r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z w:val="10"/>
                <w:szCs w:val="10"/>
              </w:rPr>
              <w:t xml:space="preserve">) </w:t>
            </w:r>
            <w:r>
              <w:rPr>
                <w:rFonts w:ascii="Arial" w:hAnsi="Arial"/>
                <w:sz w:val="10"/>
                <w:szCs w:val="10"/>
              </w:rPr>
              <w:t>требовании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об урегулировании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конфликта интересов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либо осуществления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мер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по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предупреждению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коррупции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соблюдения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требований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достоверности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полноте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сведений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доходах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/>
                <w:sz w:val="10"/>
                <w:szCs w:val="10"/>
              </w:rPr>
              <w:t>об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pacing w:val="-1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имуществе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0"/>
                <w:szCs w:val="10"/>
              </w:rPr>
              <w:t>обязательствах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имущественного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характера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ind w:left="5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соблюдения требований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ind w:left="5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 служебному поведению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соблюдения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требований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об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урегулировании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конфликта</w:t>
            </w:r>
          </w:p>
          <w:p w:rsidR="003F0210" w:rsidRDefault="003F0210">
            <w:pPr>
              <w:shd w:val="clear" w:color="auto" w:fill="FFFFFF"/>
              <w:autoSpaceDE w:val="0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интересов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snapToGrid w:val="0"/>
              <w:spacing w:line="139" w:lineRule="exact"/>
              <w:ind w:left="1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соблюдения требований об  объективности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и уважительности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причин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непредставления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сведений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доходах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супруги</w:t>
            </w:r>
            <w:r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/>
                <w:sz w:val="10"/>
                <w:szCs w:val="10"/>
              </w:rPr>
              <w:t>супруга</w:t>
            </w:r>
            <w:r>
              <w:rPr>
                <w:rFonts w:ascii="Arial" w:hAnsi="Arial" w:cs="Arial"/>
                <w:sz w:val="10"/>
                <w:szCs w:val="10"/>
              </w:rPr>
              <w:t xml:space="preserve">) </w:t>
            </w:r>
            <w:r>
              <w:rPr>
                <w:rFonts w:ascii="Arial" w:hAnsi="Arial"/>
                <w:sz w:val="10"/>
                <w:szCs w:val="10"/>
              </w:rPr>
              <w:t>и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несовершеннолетних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детей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</w:pPr>
            <w:r>
              <w:rPr>
                <w:rFonts w:ascii="Arial" w:hAnsi="Arial"/>
                <w:sz w:val="10"/>
                <w:szCs w:val="10"/>
              </w:rPr>
              <w:t>служащего</w:t>
            </w:r>
          </w:p>
          <w:p w:rsidR="003F0210" w:rsidRDefault="003F0210">
            <w:pPr>
              <w:shd w:val="clear" w:color="auto" w:fill="FFFFFF"/>
              <w:spacing w:line="139" w:lineRule="exact"/>
              <w:jc w:val="center"/>
            </w:pPr>
          </w:p>
          <w:p w:rsidR="003F0210" w:rsidRDefault="003F0210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/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spacing w:line="139" w:lineRule="exact"/>
              <w:ind w:left="14"/>
              <w:jc w:val="center"/>
            </w:pPr>
            <w:r>
              <w:rPr>
                <w:rFonts w:ascii="Arial" w:hAnsi="Arial"/>
                <w:sz w:val="10"/>
                <w:szCs w:val="10"/>
              </w:rPr>
              <w:t>Количество материалов</w:t>
            </w:r>
            <w:r>
              <w:rPr>
                <w:rFonts w:ascii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hAnsi="Arial"/>
                <w:sz w:val="10"/>
                <w:szCs w:val="10"/>
              </w:rPr>
              <w:t>направленных комиссиями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в правоохранител ьные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</w:rPr>
              <w:t>органы</w:t>
            </w:r>
          </w:p>
        </w:tc>
      </w:tr>
      <w:tr w:rsidR="003F0210">
        <w:trPr>
          <w:trHeight w:val="154"/>
        </w:trPr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32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33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4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38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ind w:left="3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0"/>
                <w:szCs w:val="10"/>
              </w:rPr>
              <w:t>14</w:t>
            </w:r>
          </w:p>
        </w:tc>
      </w:tr>
      <w:tr w:rsidR="003F0210">
        <w:trPr>
          <w:trHeight w:val="230"/>
        </w:trPr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10" w:rsidRDefault="003F021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</w:tr>
    </w:tbl>
    <w:p w:rsidR="003F0210" w:rsidRDefault="003F0210">
      <w:pPr>
        <w:shd w:val="clear" w:color="auto" w:fill="FFFFFF"/>
        <w:tabs>
          <w:tab w:val="left" w:pos="14928"/>
        </w:tabs>
        <w:spacing w:before="19"/>
        <w:ind w:left="24"/>
      </w:pP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  <w:vertAlign w:val="subscript"/>
        </w:rPr>
        <w:t>ч</w:t>
      </w:r>
    </w:p>
    <w:p w:rsidR="003F0210" w:rsidRDefault="003F0210">
      <w:pPr>
        <w:jc w:val="both"/>
        <w:rPr>
          <w:b/>
        </w:rPr>
      </w:pPr>
      <w:r>
        <w:t xml:space="preserve">  Заседания  комиссии    </w:t>
      </w:r>
      <w:r>
        <w:rPr>
          <w:lang w:val="ru-RU"/>
        </w:rPr>
        <w:t>в первом</w:t>
      </w:r>
      <w:r>
        <w:t xml:space="preserve"> квартале 2014 год</w:t>
      </w:r>
      <w:r>
        <w:rPr>
          <w:lang w:val="ru-RU"/>
        </w:rPr>
        <w:t>а</w:t>
      </w:r>
      <w:r>
        <w:t xml:space="preserve"> не проводились по причине отсутствия материалов для рассмотрения.</w:t>
      </w:r>
    </w:p>
    <w:p w:rsidR="003F0210" w:rsidRDefault="003F0210">
      <w:pPr>
        <w:jc w:val="center"/>
        <w:rPr>
          <w:b/>
        </w:rPr>
      </w:pPr>
    </w:p>
    <w:p w:rsidR="003F0210" w:rsidRDefault="003F0210">
      <w:pPr>
        <w:jc w:val="center"/>
        <w:rPr>
          <w:b/>
        </w:rPr>
      </w:pPr>
    </w:p>
    <w:p w:rsidR="003F0210" w:rsidRDefault="003F0210">
      <w:pPr>
        <w:jc w:val="center"/>
        <w:rPr>
          <w:b/>
        </w:rPr>
      </w:pPr>
    </w:p>
    <w:p w:rsidR="003F0210" w:rsidRDefault="003F0210">
      <w:pPr>
        <w:rPr>
          <w:b/>
        </w:rPr>
      </w:pPr>
    </w:p>
    <w:p w:rsidR="003F0210" w:rsidRDefault="003F0210">
      <w:pPr>
        <w:jc w:val="center"/>
        <w:rPr>
          <w:b/>
        </w:rPr>
      </w:pPr>
    </w:p>
    <w:p w:rsidR="003F0210" w:rsidRDefault="003F0210">
      <w:pPr>
        <w:jc w:val="center"/>
        <w:rPr>
          <w:b/>
        </w:rPr>
      </w:pPr>
    </w:p>
    <w:p w:rsidR="003F0210" w:rsidRDefault="003F0210">
      <w:pPr>
        <w:jc w:val="center"/>
        <w:rPr>
          <w:b/>
        </w:rPr>
      </w:pPr>
    </w:p>
    <w:p w:rsidR="003F0210" w:rsidRDefault="003F0210">
      <w:pPr>
        <w:jc w:val="center"/>
        <w:rPr>
          <w:b/>
        </w:rPr>
      </w:pPr>
    </w:p>
    <w:p w:rsidR="003F0210" w:rsidRDefault="003F0210">
      <w:pPr>
        <w:rPr>
          <w:b/>
        </w:rPr>
      </w:pPr>
    </w:p>
    <w:p w:rsidR="003F0210" w:rsidRDefault="003F0210">
      <w:pPr>
        <w:rPr>
          <w:b/>
        </w:rPr>
      </w:pPr>
    </w:p>
    <w:p w:rsidR="003F0210" w:rsidRDefault="003F0210">
      <w:pPr>
        <w:rPr>
          <w:b/>
        </w:rPr>
      </w:pPr>
      <w:r>
        <w:rPr>
          <w:sz w:val="20"/>
          <w:szCs w:val="20"/>
        </w:rPr>
        <w:t xml:space="preserve"> Исп. </w:t>
      </w:r>
      <w:r>
        <w:rPr>
          <w:sz w:val="20"/>
          <w:szCs w:val="20"/>
          <w:lang w:val="ru-RU"/>
        </w:rPr>
        <w:t>Л. Федягина, 66-319</w:t>
      </w:r>
    </w:p>
    <w:sectPr w:rsidR="003F0210" w:rsidSect="003F0210">
      <w:pgSz w:w="16838" w:h="11906" w:orient="landscape"/>
      <w:pgMar w:top="454" w:right="454" w:bottom="45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DFGothic-E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PAPGothic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82"/>
    <w:rsid w:val="003E7A82"/>
    <w:rsid w:val="003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C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IPAPGothic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ACB"/>
    <w:rPr>
      <w:rFonts w:eastAsia="Andale Sans UI"/>
      <w:kern w:val="1"/>
      <w:sz w:val="24"/>
      <w:szCs w:val="24"/>
      <w:lang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05ACB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Title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05ACB"/>
    <w:rPr>
      <w:rFonts w:asciiTheme="majorHAnsi" w:eastAsiaTheme="majorEastAsia" w:hAnsiTheme="majorHAnsi" w:cstheme="majorBidi"/>
      <w:kern w:val="1"/>
      <w:sz w:val="24"/>
      <w:szCs w:val="24"/>
      <w:lang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334</Words>
  <Characters>1906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Victor</dc:creator>
  <cp:keywords/>
  <dc:description/>
  <cp:lastModifiedBy>Victor</cp:lastModifiedBy>
  <cp:revision>2</cp:revision>
  <cp:lastPrinted>2013-12-13T12:47:00Z</cp:lastPrinted>
  <dcterms:created xsi:type="dcterms:W3CDTF">2014-03-30T22:04:00Z</dcterms:created>
  <dcterms:modified xsi:type="dcterms:W3CDTF">2014-03-30T22:04:00Z</dcterms:modified>
</cp:coreProperties>
</file>