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6" w:rsidRPr="00E061DE" w:rsidRDefault="00334026" w:rsidP="00E061DE">
      <w:pPr>
        <w:rPr>
          <w:b/>
          <w:sz w:val="24"/>
          <w:szCs w:val="24"/>
        </w:rPr>
      </w:pPr>
      <w:r w:rsidRPr="001D617B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D617B">
        <w:rPr>
          <w:sz w:val="28"/>
          <w:szCs w:val="28"/>
        </w:rPr>
        <w:t>СОВЕТ ДЕПУТАТОВ</w:t>
      </w:r>
    </w:p>
    <w:p w:rsidR="00334026" w:rsidRPr="001D617B" w:rsidRDefault="00334026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334026" w:rsidRPr="001D617B" w:rsidRDefault="00334026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334026" w:rsidRPr="001D617B" w:rsidRDefault="00334026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334026" w:rsidRPr="001D617B" w:rsidRDefault="00334026" w:rsidP="001D617B">
      <w:pPr>
        <w:jc w:val="center"/>
        <w:rPr>
          <w:sz w:val="28"/>
          <w:szCs w:val="28"/>
        </w:rPr>
      </w:pPr>
    </w:p>
    <w:p w:rsidR="00334026" w:rsidRPr="001D617B" w:rsidRDefault="00334026" w:rsidP="001D617B">
      <w:pPr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</w:p>
    <w:p w:rsidR="00334026" w:rsidRPr="001D617B" w:rsidRDefault="00334026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34026" w:rsidRPr="001D617B" w:rsidRDefault="00334026" w:rsidP="001D617B">
      <w:pPr>
        <w:rPr>
          <w:sz w:val="28"/>
          <w:szCs w:val="28"/>
        </w:rPr>
      </w:pPr>
      <w:r>
        <w:rPr>
          <w:sz w:val="28"/>
          <w:szCs w:val="28"/>
        </w:rPr>
        <w:t xml:space="preserve">15 февраля </w:t>
      </w:r>
      <w:r w:rsidRPr="001D61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1D617B">
        <w:rPr>
          <w:sz w:val="28"/>
          <w:szCs w:val="28"/>
        </w:rPr>
        <w:t xml:space="preserve"> №  </w:t>
      </w:r>
      <w:r>
        <w:rPr>
          <w:sz w:val="28"/>
          <w:szCs w:val="28"/>
        </w:rPr>
        <w:t>101</w:t>
      </w:r>
    </w:p>
    <w:p w:rsidR="00334026" w:rsidRPr="001D617B" w:rsidRDefault="00334026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334026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334026" w:rsidRPr="001D617B" w:rsidRDefault="00334026" w:rsidP="001D617B">
            <w:pPr>
              <w:jc w:val="both"/>
              <w:rPr>
                <w:sz w:val="28"/>
                <w:szCs w:val="28"/>
              </w:rPr>
            </w:pPr>
            <w:r w:rsidRPr="001D617B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 xml:space="preserve">проекта </w:t>
            </w:r>
            <w:r w:rsidRPr="001D617B">
              <w:rPr>
                <w:sz w:val="28"/>
                <w:szCs w:val="28"/>
              </w:rPr>
              <w:t>отчета об исполнении бюджета муниципального образования 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6</w:t>
            </w:r>
            <w:r w:rsidRPr="001D617B">
              <w:rPr>
                <w:sz w:val="28"/>
                <w:szCs w:val="28"/>
              </w:rPr>
              <w:t xml:space="preserve"> год</w:t>
            </w:r>
          </w:p>
        </w:tc>
      </w:tr>
    </w:tbl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tabs>
          <w:tab w:val="left" w:pos="1410"/>
        </w:tabs>
        <w:rPr>
          <w:sz w:val="28"/>
          <w:szCs w:val="28"/>
        </w:rPr>
      </w:pPr>
      <w:r w:rsidRPr="001D617B">
        <w:rPr>
          <w:sz w:val="28"/>
          <w:szCs w:val="28"/>
        </w:rPr>
        <w:tab/>
      </w:r>
    </w:p>
    <w:p w:rsidR="00334026" w:rsidRPr="001D617B" w:rsidRDefault="00334026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334026" w:rsidRPr="001D617B" w:rsidRDefault="00334026" w:rsidP="001D617B">
      <w:pPr>
        <w:rPr>
          <w:sz w:val="16"/>
          <w:szCs w:val="16"/>
        </w:rPr>
      </w:pPr>
    </w:p>
    <w:p w:rsidR="00334026" w:rsidRPr="001D617B" w:rsidRDefault="00334026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334026" w:rsidRPr="001D617B" w:rsidRDefault="00334026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  </w:t>
      </w:r>
    </w:p>
    <w:p w:rsidR="00334026" w:rsidRPr="001D617B" w:rsidRDefault="00334026" w:rsidP="001D617B">
      <w:pPr>
        <w:tabs>
          <w:tab w:val="left" w:pos="930"/>
        </w:tabs>
        <w:rPr>
          <w:sz w:val="28"/>
          <w:szCs w:val="28"/>
        </w:rPr>
      </w:pPr>
    </w:p>
    <w:p w:rsidR="00334026" w:rsidRPr="001D617B" w:rsidRDefault="00334026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334026" w:rsidRPr="001D617B" w:rsidRDefault="00334026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>
        <w:rPr>
          <w:sz w:val="28"/>
          <w:szCs w:val="28"/>
        </w:rPr>
        <w:t xml:space="preserve">6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334026" w:rsidRPr="001D617B" w:rsidRDefault="00334026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334026" w:rsidRPr="001D617B" w:rsidRDefault="00334026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>Утвердить отчет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год:      </w:t>
      </w:r>
    </w:p>
    <w:p w:rsidR="00334026" w:rsidRPr="001D617B" w:rsidRDefault="00334026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>сумме    37 270,1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</w:p>
    <w:p w:rsidR="00334026" w:rsidRPr="004A6B99" w:rsidRDefault="00334026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сумме  33 124,7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</w:p>
    <w:p w:rsidR="00334026" w:rsidRPr="001D617B" w:rsidRDefault="00334026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профицит бюджета в сумме 4 145,4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  <w:r w:rsidRPr="001D617B">
        <w:rPr>
          <w:sz w:val="28"/>
          <w:szCs w:val="28"/>
        </w:rPr>
        <w:t xml:space="preserve"> </w:t>
      </w:r>
    </w:p>
    <w:p w:rsidR="00334026" w:rsidRPr="001D617B" w:rsidRDefault="00334026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334026" w:rsidRDefault="00334026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334026" w:rsidRPr="001D617B" w:rsidRDefault="00334026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Pr="001D617B">
        <w:rPr>
          <w:sz w:val="28"/>
          <w:szCs w:val="28"/>
        </w:rPr>
        <w:t xml:space="preserve"> Начальнику сектора экономики и финансов Шишла Е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направить настоящее решение 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 с приложениями в контрольно-счетный орган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8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Провести публичные слушания по проекту решения «Об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9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Опубликовать данный проект решения в средствах массовой информации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334026" w:rsidRPr="001D617B" w:rsidRDefault="00334026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10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 Контроль за исполнением настоящего решения возложить на комиссию по экономике, бюджету, налогам, муниципальной собственности</w:t>
      </w:r>
      <w:r>
        <w:rPr>
          <w:sz w:val="28"/>
          <w:szCs w:val="28"/>
        </w:rPr>
        <w:t>.</w:t>
      </w: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</w:p>
    <w:p w:rsidR="00334026" w:rsidRPr="001D617B" w:rsidRDefault="00334026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</w:t>
      </w:r>
      <w:r w:rsidRPr="001D617B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18"/>
          <w:szCs w:val="18"/>
        </w:rPr>
      </w:pPr>
    </w:p>
    <w:p w:rsidR="00334026" w:rsidRPr="001D617B" w:rsidRDefault="00334026" w:rsidP="001D617B">
      <w:pPr>
        <w:rPr>
          <w:sz w:val="22"/>
          <w:szCs w:val="22"/>
        </w:rPr>
      </w:pPr>
    </w:p>
    <w:p w:rsidR="00334026" w:rsidRPr="001D617B" w:rsidRDefault="00334026" w:rsidP="001D617B">
      <w:pPr>
        <w:rPr>
          <w:sz w:val="22"/>
          <w:szCs w:val="22"/>
        </w:rPr>
      </w:pPr>
    </w:p>
    <w:p w:rsidR="00334026" w:rsidRDefault="00334026" w:rsidP="001D617B">
      <w:pPr>
        <w:rPr>
          <w:sz w:val="22"/>
          <w:szCs w:val="22"/>
        </w:rPr>
      </w:pPr>
    </w:p>
    <w:p w:rsidR="00334026" w:rsidRDefault="00334026" w:rsidP="001D617B">
      <w:pPr>
        <w:rPr>
          <w:sz w:val="22"/>
          <w:szCs w:val="22"/>
        </w:rPr>
      </w:pPr>
    </w:p>
    <w:p w:rsidR="00334026" w:rsidRPr="001D617B" w:rsidRDefault="00334026" w:rsidP="001D617B">
      <w:pPr>
        <w:rPr>
          <w:sz w:val="22"/>
          <w:szCs w:val="22"/>
        </w:rPr>
      </w:pPr>
    </w:p>
    <w:p w:rsidR="00334026" w:rsidRPr="001D617B" w:rsidRDefault="00334026" w:rsidP="001D617B">
      <w:pPr>
        <w:rPr>
          <w:sz w:val="22"/>
          <w:szCs w:val="22"/>
        </w:rPr>
      </w:pPr>
      <w:r w:rsidRPr="001D617B">
        <w:rPr>
          <w:sz w:val="22"/>
          <w:szCs w:val="22"/>
        </w:rPr>
        <w:t>Исп</w:t>
      </w:r>
      <w:r>
        <w:rPr>
          <w:sz w:val="22"/>
          <w:szCs w:val="22"/>
        </w:rPr>
        <w:t xml:space="preserve">.: </w:t>
      </w:r>
      <w:r w:rsidRPr="001D617B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Шишла 66-334</w:t>
      </w:r>
    </w:p>
    <w:p w:rsidR="00334026" w:rsidRPr="001D617B" w:rsidRDefault="00334026" w:rsidP="001D617B">
      <w:r w:rsidRPr="001D617B">
        <w:t>Разослано: дело-2, ком</w:t>
      </w:r>
      <w:r>
        <w:t>,</w:t>
      </w:r>
      <w:r w:rsidRPr="001D617B">
        <w:t>финансов-1, КСО-1 бухгалтерия-1, прокуратура-1</w:t>
      </w:r>
      <w:r>
        <w:t>,</w:t>
      </w:r>
    </w:p>
    <w:p w:rsidR="00334026" w:rsidRDefault="00334026" w:rsidP="004509FF">
      <w:pPr>
        <w:jc w:val="both"/>
        <w:rPr>
          <w:sz w:val="18"/>
        </w:rPr>
      </w:pPr>
    </w:p>
    <w:p w:rsidR="00334026" w:rsidRDefault="00334026" w:rsidP="004509FF">
      <w:pPr>
        <w:jc w:val="both"/>
        <w:rPr>
          <w:sz w:val="18"/>
        </w:rPr>
      </w:pPr>
    </w:p>
    <w:p w:rsidR="00334026" w:rsidRDefault="00334026" w:rsidP="004509FF">
      <w:pPr>
        <w:jc w:val="both"/>
        <w:rPr>
          <w:sz w:val="18"/>
        </w:rPr>
      </w:pPr>
    </w:p>
    <w:tbl>
      <w:tblPr>
        <w:tblW w:w="10080" w:type="dxa"/>
        <w:tblInd w:w="93" w:type="dxa"/>
        <w:tblLook w:val="00A0"/>
      </w:tblPr>
      <w:tblGrid>
        <w:gridCol w:w="2709"/>
        <w:gridCol w:w="7371"/>
      </w:tblGrid>
      <w:tr w:rsidR="00334026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Pr="00856F61" w:rsidRDefault="00334026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  <w:p w:rsidR="00334026" w:rsidRDefault="00334026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334026" w:rsidRPr="00856F61" w:rsidRDefault="00334026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4026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Pr="00856F61" w:rsidRDefault="00334026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34026" w:rsidRDefault="00334026" w:rsidP="009E1EB4">
      <w:pPr>
        <w:jc w:val="both"/>
        <w:rPr>
          <w:sz w:val="18"/>
        </w:rPr>
      </w:pPr>
    </w:p>
    <w:tbl>
      <w:tblPr>
        <w:tblW w:w="10879" w:type="dxa"/>
        <w:tblInd w:w="-459" w:type="dxa"/>
        <w:tblLook w:val="0000"/>
      </w:tblPr>
      <w:tblGrid>
        <w:gridCol w:w="2694"/>
        <w:gridCol w:w="5633"/>
        <w:gridCol w:w="1336"/>
        <w:gridCol w:w="1216"/>
      </w:tblGrid>
      <w:tr w:rsidR="00334026" w:rsidRPr="00856F61" w:rsidTr="003A7BA7">
        <w:trPr>
          <w:trHeight w:val="921"/>
        </w:trPr>
        <w:tc>
          <w:tcPr>
            <w:tcW w:w="10879" w:type="dxa"/>
            <w:gridSpan w:val="4"/>
            <w:tcBorders>
              <w:top w:val="nil"/>
              <w:left w:val="nil"/>
            </w:tcBorders>
            <w:noWrap/>
          </w:tcPr>
          <w:p w:rsidR="00334026" w:rsidRPr="001D617B" w:rsidRDefault="00334026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334026" w:rsidRDefault="00334026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 xml:space="preserve">6 </w:t>
            </w:r>
            <w:r w:rsidRPr="001D617B">
              <w:rPr>
                <w:sz w:val="24"/>
                <w:szCs w:val="24"/>
              </w:rPr>
              <w:t>год</w:t>
            </w:r>
          </w:p>
          <w:p w:rsidR="00334026" w:rsidRPr="001D617B" w:rsidRDefault="00334026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34026" w:rsidRPr="00856F61" w:rsidTr="003A7BA7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1D617B">
            <w:pPr>
              <w:jc w:val="center"/>
            </w:pPr>
            <w:r>
              <w:t>Исполнено</w:t>
            </w:r>
          </w:p>
        </w:tc>
      </w:tr>
      <w:tr w:rsidR="00334026" w:rsidRPr="00856F61" w:rsidTr="003A7BA7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17 331,1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856F61" w:rsidRDefault="00334026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18 956,5</w:t>
            </w:r>
          </w:p>
        </w:tc>
      </w:tr>
      <w:tr w:rsidR="00334026" w:rsidRPr="00856F61" w:rsidTr="003A7BA7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3A7BA7">
            <w:r>
              <w:t xml:space="preserve">182 </w:t>
            </w:r>
            <w:r w:rsidRPr="00856F61">
              <w:t>1 01 00000 00 0000 000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856F61" w:rsidRDefault="00334026" w:rsidP="0085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2 174,6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182 </w:t>
            </w:r>
            <w:r w:rsidRPr="00856F61">
              <w:t>1 01 02000 01 0000 110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2 174,6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100 </w:t>
            </w:r>
            <w:r w:rsidRPr="00856F61">
              <w:t>1 03 00000 00 0000 000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856F61" w:rsidRDefault="00334026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100 </w:t>
            </w:r>
            <w:r w:rsidRPr="00856F61">
              <w:t>1 03 02000 01 0000 110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856F61" w:rsidRDefault="00334026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182 </w:t>
            </w:r>
            <w:r w:rsidRPr="00856F61">
              <w:t>1 06 00000 00 0000 000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10 341,3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12 004,2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182 </w:t>
            </w:r>
            <w:r w:rsidRPr="00856F61">
              <w:t>1 06 01000 00 0000 110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1 791,0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182 </w:t>
            </w:r>
            <w:r w:rsidRPr="00856F61">
              <w:t>1 06 06000 00 0000 110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8 341,3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10 213,2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1 08 00000 00 0000 110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1 08 04020 10 0000 110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334026" w:rsidRPr="00856F61" w:rsidTr="003A7BA7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1 11 00000 00 0000 000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CB48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266,2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305,8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1 11 09045 10 0000 120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ind w:right="-108"/>
            </w:pPr>
            <w:r>
              <w:t xml:space="preserve">028 </w:t>
            </w:r>
            <w:r w:rsidRPr="00856F61">
              <w:t>1 17 00000 00 0000 000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1 17 05050 10 0000 180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84 461,4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7B14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18 313,6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outlineLvl w:val="1"/>
            </w:pPr>
            <w:r>
              <w:t xml:space="preserve">028 </w:t>
            </w:r>
            <w:r w:rsidRPr="00856F61">
              <w:t>2 02 01001 10 0000 151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4 981,1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2 02 02077 10 0000 151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65 440,4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pPr>
              <w:ind w:right="-108"/>
              <w:rPr>
                <w:bCs/>
              </w:rPr>
            </w:pPr>
          </w:p>
          <w:p w:rsidR="00334026" w:rsidRPr="00856F61" w:rsidRDefault="00334026" w:rsidP="003A7BA7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2 02 02216 10 0000 151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2 149,3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5 717,6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5 085,1</w:t>
            </w:r>
          </w:p>
        </w:tc>
      </w:tr>
      <w:tr w:rsidR="00334026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 w:rsidRPr="00856F61">
              <w:t xml:space="preserve"> </w:t>
            </w:r>
            <w:r>
              <w:t xml:space="preserve">028 </w:t>
            </w:r>
            <w:r w:rsidRPr="00856F61">
              <w:t>2 02 03015 10 0000 151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>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96,6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334026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2 02 03024 10 0000 151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334026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856F61" w:rsidRDefault="00334026" w:rsidP="003A7BA7">
            <w:r>
              <w:t xml:space="preserve">028 </w:t>
            </w:r>
            <w:r w:rsidRPr="00856F61">
              <w:t>2 02 04999 10 0000 151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5 608,5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5 608,5</w:t>
            </w:r>
          </w:p>
        </w:tc>
      </w:tr>
      <w:tr w:rsidR="00334026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3A7BA7" w:rsidRDefault="00334026" w:rsidP="003A7BA7">
            <w:r>
              <w:t xml:space="preserve">028 </w:t>
            </w:r>
            <w:r w:rsidRPr="003A7BA7">
              <w:t>2 19 05000 10 0000 151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856F61" w:rsidRDefault="00334026" w:rsidP="00856F61">
            <w: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Default="00334026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- 75,0</w:t>
            </w:r>
          </w:p>
        </w:tc>
      </w:tr>
      <w:tr w:rsidR="00334026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856F61" w:rsidRDefault="00334026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101 792,5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856F61" w:rsidRDefault="00334026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37 270,1</w:t>
            </w:r>
          </w:p>
        </w:tc>
      </w:tr>
    </w:tbl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/>
      </w:tblPr>
      <w:tblGrid>
        <w:gridCol w:w="10132"/>
      </w:tblGrid>
      <w:tr w:rsidR="00334026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34026" w:rsidRPr="003A577B" w:rsidRDefault="00334026" w:rsidP="003A577B">
            <w:pPr>
              <w:jc w:val="right"/>
            </w:pPr>
            <w:r w:rsidRPr="003A577B">
              <w:t>Утверждено</w:t>
            </w:r>
          </w:p>
        </w:tc>
      </w:tr>
      <w:tr w:rsidR="00334026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34026" w:rsidRPr="003A577B" w:rsidRDefault="00334026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334026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34026" w:rsidRPr="003A577B" w:rsidRDefault="00334026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334026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34026" w:rsidRPr="003A577B" w:rsidRDefault="00334026" w:rsidP="003A577B">
            <w:pPr>
              <w:jc w:val="right"/>
            </w:pPr>
            <w:r>
              <w:t>М</w:t>
            </w:r>
            <w:r w:rsidRPr="003A577B">
              <w:t>О Приозерский муниципальный район</w:t>
            </w:r>
          </w:p>
          <w:p w:rsidR="00334026" w:rsidRPr="003A577B" w:rsidRDefault="00334026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334026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34026" w:rsidRPr="003A577B" w:rsidRDefault="00334026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334026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334026" w:rsidRPr="003A577B" w:rsidRDefault="00334026" w:rsidP="003A577B">
            <w:pPr>
              <w:jc w:val="right"/>
            </w:pPr>
            <w:r w:rsidRPr="003A577B">
              <w:t>Приложение 2</w:t>
            </w:r>
          </w:p>
          <w:p w:rsidR="00334026" w:rsidRPr="003A577B" w:rsidRDefault="00334026" w:rsidP="003A577B">
            <w:pPr>
              <w:jc w:val="right"/>
              <w:rPr>
                <w:b/>
              </w:rPr>
            </w:pPr>
          </w:p>
        </w:tc>
      </w:tr>
    </w:tbl>
    <w:p w:rsidR="00334026" w:rsidRPr="002F4EDB" w:rsidRDefault="00334026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334026" w:rsidRPr="002F4EDB" w:rsidRDefault="00334026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2016 год</w:t>
      </w:r>
    </w:p>
    <w:p w:rsidR="00334026" w:rsidRPr="003A577B" w:rsidRDefault="00334026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541" w:type="dxa"/>
        <w:tblInd w:w="-176" w:type="dxa"/>
        <w:tblLayout w:type="fixed"/>
        <w:tblLook w:val="00A0"/>
      </w:tblPr>
      <w:tblGrid>
        <w:gridCol w:w="4962"/>
        <w:gridCol w:w="800"/>
        <w:gridCol w:w="1469"/>
        <w:gridCol w:w="617"/>
        <w:gridCol w:w="1417"/>
        <w:gridCol w:w="1276"/>
      </w:tblGrid>
      <w:tr w:rsidR="00334026" w:rsidRPr="002F4EDB" w:rsidTr="002F4EDB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4 711,2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2 887,3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876,1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842,2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</w:tr>
      <w:tr w:rsidR="00334026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1 018,4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193,2</w:t>
            </w: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1 704,4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</w:tr>
      <w:tr w:rsidR="00334026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334026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733,4</w:t>
            </w:r>
          </w:p>
        </w:tc>
      </w:tr>
      <w:tr w:rsidR="00334026" w:rsidRPr="002F4EDB" w:rsidTr="00E061DE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729,0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334026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334026" w:rsidRPr="002F4EDB" w:rsidTr="002F4EDB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334026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334026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334026" w:rsidRPr="002F4EDB" w:rsidTr="002F4EDB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334026" w:rsidRPr="002F4EDB" w:rsidTr="00E061DE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334026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75 562,4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70 031,0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334026" w:rsidRPr="002F4EDB" w:rsidTr="002F4EDB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334026" w:rsidRPr="002F4EDB" w:rsidTr="002F4EDB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1 586,0</w:t>
            </w:r>
          </w:p>
        </w:tc>
      </w:tr>
      <w:tr w:rsidR="00334026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1 586,0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</w:t>
            </w:r>
            <w:r>
              <w:rPr>
                <w:sz w:val="24"/>
                <w:szCs w:val="24"/>
              </w:rPr>
              <w:t>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водоотведения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334026" w:rsidRPr="002F4EDB" w:rsidTr="002F4EDB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334026" w:rsidRPr="002F4EDB" w:rsidTr="002F4EDB">
        <w:trPr>
          <w:trHeight w:val="5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334026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334026" w:rsidRPr="002F4EDB" w:rsidTr="002F4EDB">
        <w:trPr>
          <w:trHeight w:val="1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334026" w:rsidRPr="002F4EDB" w:rsidTr="00E061DE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334026" w:rsidRPr="002F4EDB" w:rsidTr="00E061D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334026" w:rsidRPr="002F4EDB" w:rsidTr="002F4EDB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334026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334026" w:rsidRPr="002F4EDB" w:rsidTr="002F4EDB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3 472,2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1 557,2</w:t>
            </w:r>
          </w:p>
        </w:tc>
      </w:tr>
      <w:tr w:rsidR="00334026" w:rsidRPr="002F4EDB" w:rsidTr="00E061DE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1 249,8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552,5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103,9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</w:tr>
      <w:tr w:rsidR="00334026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</w:tr>
      <w:tr w:rsidR="00334026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334026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334026" w:rsidRPr="002F4EDB" w:rsidTr="002F4EDB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347,9</w:t>
            </w:r>
          </w:p>
        </w:tc>
      </w:tr>
      <w:tr w:rsidR="00334026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268,9</w:t>
            </w:r>
          </w:p>
        </w:tc>
      </w:tr>
      <w:tr w:rsidR="00334026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</w:tr>
      <w:tr w:rsidR="00334026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2F4EDB" w:rsidRDefault="00334026" w:rsidP="002F4EDB">
            <w:pPr>
              <w:rPr>
                <w:b/>
                <w:sz w:val="24"/>
                <w:szCs w:val="24"/>
              </w:rPr>
            </w:pPr>
            <w:r w:rsidRPr="002F4ED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2F4EDB" w:rsidRDefault="00334026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2F4EDB" w:rsidRDefault="00334026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2F4EDB" w:rsidRDefault="00334026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334026" w:rsidRPr="003A577B" w:rsidRDefault="00334026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tbl>
      <w:tblPr>
        <w:tblW w:w="10226" w:type="dxa"/>
        <w:tblInd w:w="88" w:type="dxa"/>
        <w:tblLook w:val="0000"/>
      </w:tblPr>
      <w:tblGrid>
        <w:gridCol w:w="10226"/>
      </w:tblGrid>
      <w:tr w:rsidR="00334026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334026" w:rsidRPr="009545F8" w:rsidRDefault="00334026" w:rsidP="009545F8">
            <w:pPr>
              <w:jc w:val="right"/>
            </w:pPr>
            <w:r w:rsidRPr="009545F8">
              <w:t>Утверждено</w:t>
            </w:r>
          </w:p>
        </w:tc>
      </w:tr>
      <w:tr w:rsidR="00334026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334026" w:rsidRPr="009545F8" w:rsidRDefault="00334026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334026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334026" w:rsidRPr="009545F8" w:rsidRDefault="00334026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334026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334026" w:rsidRPr="009545F8" w:rsidRDefault="00334026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334026" w:rsidRPr="009545F8" w:rsidRDefault="00334026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334026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334026" w:rsidRPr="009545F8" w:rsidRDefault="00334026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334026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334026" w:rsidRPr="009545F8" w:rsidRDefault="00334026" w:rsidP="009545F8">
            <w:pPr>
              <w:jc w:val="right"/>
            </w:pPr>
            <w:r w:rsidRPr="009545F8">
              <w:t>Приложение 3</w:t>
            </w:r>
          </w:p>
          <w:p w:rsidR="00334026" w:rsidRPr="009545F8" w:rsidRDefault="00334026" w:rsidP="009545F8">
            <w:pPr>
              <w:jc w:val="right"/>
              <w:rPr>
                <w:b/>
              </w:rPr>
            </w:pPr>
          </w:p>
        </w:tc>
      </w:tr>
    </w:tbl>
    <w:p w:rsidR="00334026" w:rsidRDefault="00334026" w:rsidP="00856F61">
      <w:pPr>
        <w:jc w:val="both"/>
        <w:rPr>
          <w:lang w:eastAsia="ar-SA"/>
        </w:rPr>
      </w:pPr>
    </w:p>
    <w:tbl>
      <w:tblPr>
        <w:tblW w:w="10916" w:type="dxa"/>
        <w:tblInd w:w="-459" w:type="dxa"/>
        <w:tblLayout w:type="fixed"/>
        <w:tblLook w:val="00A0"/>
      </w:tblPr>
      <w:tblGrid>
        <w:gridCol w:w="5245"/>
        <w:gridCol w:w="1418"/>
        <w:gridCol w:w="708"/>
        <w:gridCol w:w="851"/>
        <w:gridCol w:w="1418"/>
        <w:gridCol w:w="1276"/>
      </w:tblGrid>
      <w:tr w:rsidR="00334026" w:rsidRPr="00856F61" w:rsidTr="002F4EDB">
        <w:trPr>
          <w:trHeight w:val="1419"/>
        </w:trPr>
        <w:tc>
          <w:tcPr>
            <w:tcW w:w="10916" w:type="dxa"/>
            <w:gridSpan w:val="6"/>
            <w:tcBorders>
              <w:top w:val="nil"/>
              <w:left w:val="nil"/>
            </w:tcBorders>
          </w:tcPr>
          <w:p w:rsidR="00334026" w:rsidRDefault="00334026" w:rsidP="00E87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за 2016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856F61" w:rsidRDefault="00334026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856F61" w:rsidRDefault="00334026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856F61" w:rsidRDefault="00334026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856F61" w:rsidRDefault="00334026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856F61" w:rsidRDefault="00334026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E875F2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Исполнено</w:t>
            </w:r>
          </w:p>
        </w:tc>
      </w:tr>
      <w:tr w:rsidR="00334026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4 558,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4 552,3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3 657,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3 651,8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3 651,9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3 289,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3 283,7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1 557,2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bookmarkStart w:id="0" w:name="RANGE!B25"/>
            <w:bookmarkEnd w:id="0"/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188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334026" w:rsidRPr="00856F61" w:rsidTr="002F4ED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552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334026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334026" w:rsidRPr="00856F61" w:rsidTr="002F4EDB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9 417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334026" w:rsidRPr="00856F61" w:rsidTr="00F13A85">
        <w:trPr>
          <w:trHeight w:val="4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2 245,8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4 053,7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2 372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1 739,4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2 372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1 739,4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334026" w:rsidRPr="00856F61" w:rsidTr="00F13A85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67 017,8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1 635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1 629,3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1 635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1 629,3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334026" w:rsidRPr="00856F61" w:rsidTr="002F4EDB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3 941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3 833,9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3 841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334026" w:rsidRPr="00856F61" w:rsidTr="00F13A85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7 440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7 019,8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6 752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9 038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8 931,8</w:t>
            </w:r>
          </w:p>
        </w:tc>
      </w:tr>
      <w:tr w:rsidR="00334026" w:rsidRPr="00856F61" w:rsidTr="00F13A85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4 711,1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2 018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1 915,2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2 018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426FE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334026" w:rsidRPr="00856F61" w:rsidTr="002F4ED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334026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334026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334026" w:rsidRPr="00856F61" w:rsidTr="002F4EDB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334026" w:rsidRPr="00856F61" w:rsidTr="002F4EDB">
        <w:trPr>
          <w:trHeight w:val="7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334026" w:rsidRPr="00856F61" w:rsidTr="002F4ED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334026" w:rsidRPr="00856F61" w:rsidTr="002F4ED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334026" w:rsidRPr="00856F61" w:rsidTr="002F4EDB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334026" w:rsidRPr="00856F61" w:rsidTr="002F4ED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334026" w:rsidRPr="00856F61" w:rsidTr="002F4EDB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334026" w:rsidRPr="00856F61" w:rsidTr="002F4ED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334026" w:rsidRPr="00856F61" w:rsidTr="002F4ED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334026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Default="00334026" w:rsidP="00856F61">
      <w:pPr>
        <w:suppressAutoHyphens/>
        <w:jc w:val="right"/>
        <w:rPr>
          <w:lang w:eastAsia="ar-SA"/>
        </w:rPr>
      </w:pPr>
    </w:p>
    <w:p w:rsidR="00334026" w:rsidRPr="00E91C40" w:rsidRDefault="00334026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1108" w:type="dxa"/>
        <w:tblInd w:w="-743" w:type="dxa"/>
        <w:tblLayout w:type="fixed"/>
        <w:tblLook w:val="0000"/>
      </w:tblPr>
      <w:tblGrid>
        <w:gridCol w:w="831"/>
        <w:gridCol w:w="20"/>
        <w:gridCol w:w="4678"/>
        <w:gridCol w:w="800"/>
        <w:gridCol w:w="1469"/>
        <w:gridCol w:w="608"/>
        <w:gridCol w:w="9"/>
        <w:gridCol w:w="1417"/>
        <w:gridCol w:w="1206"/>
        <w:gridCol w:w="20"/>
        <w:gridCol w:w="50"/>
      </w:tblGrid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E91C40">
            <w:pPr>
              <w:jc w:val="right"/>
            </w:pPr>
            <w:r w:rsidRPr="00E91C40">
              <w:t>Утверждено</w:t>
            </w:r>
          </w:p>
        </w:tc>
      </w:tr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334026" w:rsidRPr="00E91C40" w:rsidRDefault="00334026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F13A8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334026" w:rsidRPr="00E91C40" w:rsidTr="00817C56">
        <w:trPr>
          <w:gridBefore w:val="1"/>
          <w:gridAfter w:val="2"/>
          <w:wBefore w:w="831" w:type="dxa"/>
          <w:wAfter w:w="70" w:type="dxa"/>
          <w:trHeight w:val="103"/>
        </w:trPr>
        <w:tc>
          <w:tcPr>
            <w:tcW w:w="10207" w:type="dxa"/>
            <w:gridSpan w:val="8"/>
            <w:noWrap/>
            <w:vAlign w:val="center"/>
          </w:tcPr>
          <w:p w:rsidR="00334026" w:rsidRPr="00E91C40" w:rsidRDefault="00334026" w:rsidP="00E91C40">
            <w:pPr>
              <w:jc w:val="right"/>
            </w:pPr>
            <w:r w:rsidRPr="00E91C40">
              <w:t>Приложение 4</w:t>
            </w:r>
          </w:p>
          <w:p w:rsidR="00334026" w:rsidRPr="00E91C40" w:rsidRDefault="00334026" w:rsidP="00E91C40">
            <w:pPr>
              <w:jc w:val="right"/>
              <w:rPr>
                <w:b/>
              </w:rPr>
            </w:pPr>
          </w:p>
        </w:tc>
      </w:tr>
      <w:tr w:rsidR="00334026" w:rsidRPr="003A71CB" w:rsidTr="00817C56">
        <w:tblPrEx>
          <w:tblLook w:val="00A0"/>
        </w:tblPrEx>
        <w:trPr>
          <w:gridAfter w:val="1"/>
          <w:wAfter w:w="50" w:type="dxa"/>
          <w:trHeight w:val="836"/>
        </w:trPr>
        <w:tc>
          <w:tcPr>
            <w:tcW w:w="11058" w:type="dxa"/>
            <w:gridSpan w:val="10"/>
            <w:tcBorders>
              <w:top w:val="nil"/>
              <w:left w:val="nil"/>
              <w:right w:val="nil"/>
            </w:tcBorders>
          </w:tcPr>
          <w:p w:rsidR="00334026" w:rsidRPr="003A71CB" w:rsidRDefault="00334026" w:rsidP="00E91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2016 год</w:t>
            </w:r>
          </w:p>
        </w:tc>
      </w:tr>
      <w:tr w:rsidR="00334026" w:rsidRPr="003A71CB" w:rsidTr="00817C56">
        <w:tblPrEx>
          <w:tblLook w:val="00A0"/>
        </w:tblPrEx>
        <w:trPr>
          <w:gridAfter w:val="1"/>
          <w:wAfter w:w="50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Pr="003A71CB" w:rsidRDefault="00334026" w:rsidP="003A71C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3A71CB" w:rsidRDefault="00334026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3A71CB" w:rsidRDefault="00334026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3A71CB" w:rsidRDefault="00334026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3A71CB" w:rsidRDefault="00334026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6" w:rsidRPr="003A71CB" w:rsidRDefault="00334026" w:rsidP="00E91C40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3A71CB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334026" w:rsidRPr="003A71CB" w:rsidTr="00F13A85">
        <w:tblPrEx>
          <w:tblLook w:val="00A0"/>
        </w:tblPrEx>
        <w:trPr>
          <w:trHeight w:val="2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3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3A71CB" w:rsidRDefault="00334026" w:rsidP="00E9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C40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jc w:val="both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8 261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6 239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714,1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876,1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334026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876E8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334026" w:rsidRPr="003A71CB" w:rsidTr="00F13A85">
        <w:tblPrEx>
          <w:tblLook w:val="00A0"/>
        </w:tblPrEx>
        <w:trPr>
          <w:trHeight w:val="13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3A71CB" w:rsidTr="00F13A85">
        <w:tblPrEx>
          <w:tblLook w:val="00A0"/>
        </w:tblPrEx>
        <w:trPr>
          <w:trHeight w:val="2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1 704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334026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334026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17 584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8 157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3A71CB" w:rsidTr="00F13A85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334026" w:rsidRPr="003A71CB" w:rsidTr="00817C56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334026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026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75 562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0D563C" w:rsidRDefault="00334026" w:rsidP="008C2A7C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70 031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1 586,0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334026" w:rsidRPr="003A71CB" w:rsidTr="002F4EDB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334026" w:rsidRPr="003A71CB" w:rsidTr="00817C56">
        <w:tblPrEx>
          <w:tblLook w:val="00A0"/>
        </w:tblPrEx>
        <w:trPr>
          <w:trHeight w:val="16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334026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5 385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0D563C" w:rsidRDefault="00334026" w:rsidP="008C2A7C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C2A7C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C2A7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334026" w:rsidRPr="003A71CB" w:rsidTr="00817C56">
        <w:tblPrEx>
          <w:tblLook w:val="00A0"/>
        </w:tblPrEx>
        <w:trPr>
          <w:trHeight w:val="4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334026" w:rsidRPr="003A71CB" w:rsidTr="002F4EDB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334026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334026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334026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4 210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4 030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3 289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3 472,2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334026" w:rsidRPr="003A71CB" w:rsidTr="00F13A85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334026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334026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334026" w:rsidRPr="003A71CB" w:rsidTr="00817C56">
        <w:tblPrEx>
          <w:tblLook w:val="00A0"/>
        </w:tblPrEx>
        <w:trPr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334026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334026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E91C40" w:rsidRDefault="00334026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E91C40" w:rsidRDefault="00334026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E91C40" w:rsidRDefault="00334026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</w:tbl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p w:rsidR="00334026" w:rsidRDefault="00334026" w:rsidP="00856F61">
      <w:pPr>
        <w:jc w:val="both"/>
      </w:pPr>
    </w:p>
    <w:tbl>
      <w:tblPr>
        <w:tblW w:w="10298" w:type="dxa"/>
        <w:tblInd w:w="88" w:type="dxa"/>
        <w:tblLook w:val="0000"/>
      </w:tblPr>
      <w:tblGrid>
        <w:gridCol w:w="3255"/>
        <w:gridCol w:w="4415"/>
        <w:gridCol w:w="1239"/>
        <w:gridCol w:w="1319"/>
        <w:gridCol w:w="70"/>
      </w:tblGrid>
      <w:tr w:rsidR="00334026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 xml:space="preserve">  </w:t>
            </w:r>
          </w:p>
          <w:p w:rsidR="00334026" w:rsidRPr="00AB1CCF" w:rsidRDefault="00334026" w:rsidP="00AB1CCF">
            <w:pPr>
              <w:jc w:val="right"/>
            </w:pPr>
            <w:r w:rsidRPr="00AB1CCF">
              <w:t>Утверждено</w:t>
            </w:r>
          </w:p>
        </w:tc>
      </w:tr>
      <w:tr w:rsidR="00334026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334026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334026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334026" w:rsidRPr="00AB1CCF" w:rsidRDefault="00334026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334026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</w:pPr>
            <w:r w:rsidRPr="00F13A85">
              <w:t>от 15.02.2017 г.  № 101</w:t>
            </w:r>
          </w:p>
        </w:tc>
      </w:tr>
      <w:tr w:rsidR="00334026" w:rsidRPr="00AB1CCF" w:rsidTr="00F13A85">
        <w:trPr>
          <w:trHeight w:val="272"/>
        </w:trPr>
        <w:tc>
          <w:tcPr>
            <w:tcW w:w="10298" w:type="dxa"/>
            <w:gridSpan w:val="5"/>
            <w:noWrap/>
            <w:vAlign w:val="center"/>
          </w:tcPr>
          <w:p w:rsidR="00334026" w:rsidRPr="00AB1CCF" w:rsidRDefault="00334026" w:rsidP="00AB1CCF">
            <w:pPr>
              <w:jc w:val="right"/>
            </w:pPr>
            <w:r w:rsidRPr="00AB1CCF">
              <w:t>Приложение 5</w:t>
            </w:r>
          </w:p>
          <w:p w:rsidR="00334026" w:rsidRPr="00AB1CCF" w:rsidRDefault="00334026" w:rsidP="00AB1CCF">
            <w:pPr>
              <w:jc w:val="right"/>
              <w:rPr>
                <w:b/>
              </w:rPr>
            </w:pPr>
          </w:p>
        </w:tc>
      </w:tr>
      <w:tr w:rsidR="00334026" w:rsidRPr="00AB1CCF" w:rsidTr="00F13A85">
        <w:trPr>
          <w:gridAfter w:val="1"/>
          <w:wAfter w:w="65" w:type="dxa"/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34026" w:rsidRPr="00AB1CCF" w:rsidRDefault="00334026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334026" w:rsidRPr="00AB1CCF" w:rsidTr="00F13A85">
        <w:trPr>
          <w:gridAfter w:val="1"/>
          <w:wAfter w:w="65" w:type="dxa"/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6</w:t>
            </w:r>
            <w:r w:rsidRPr="00AB1CC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026" w:rsidRPr="00AB1CCF" w:rsidTr="00F13A85">
        <w:trPr>
          <w:gridAfter w:val="1"/>
          <w:wAfter w:w="65" w:type="dxa"/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026" w:rsidRPr="00AB1CCF" w:rsidRDefault="00334026" w:rsidP="00AB1CCF">
            <w:pPr>
              <w:jc w:val="center"/>
            </w:pPr>
          </w:p>
        </w:tc>
      </w:tr>
      <w:tr w:rsidR="00334026" w:rsidRPr="00AB1CCF" w:rsidTr="00F13A85">
        <w:trPr>
          <w:gridAfter w:val="1"/>
          <w:wAfter w:w="65" w:type="dxa"/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4026" w:rsidRPr="00AB1CCF" w:rsidRDefault="00334026" w:rsidP="00AB1CCF">
            <w:pPr>
              <w:rPr>
                <w:sz w:val="16"/>
                <w:szCs w:val="16"/>
              </w:rPr>
            </w:pPr>
          </w:p>
        </w:tc>
      </w:tr>
      <w:tr w:rsidR="00334026" w:rsidRPr="00AB1CCF" w:rsidTr="00F13A85">
        <w:trPr>
          <w:gridAfter w:val="1"/>
          <w:wAfter w:w="65" w:type="dxa"/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AB1CCF" w:rsidRDefault="00334026" w:rsidP="00E434F7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6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AB1CCF" w:rsidRDefault="00334026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334026" w:rsidRPr="00AB1CCF" w:rsidTr="00F13A85">
        <w:trPr>
          <w:gridAfter w:val="1"/>
          <w:wAfter w:w="65" w:type="dxa"/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AB1CCF" w:rsidRDefault="00334026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26" w:rsidRPr="00AB1CCF" w:rsidRDefault="00334026" w:rsidP="00AB1CCF">
            <w:pPr>
              <w:jc w:val="center"/>
            </w:pPr>
            <w:r w:rsidRPr="00AB1CCF">
              <w:t>(тысяч рублей)</w:t>
            </w:r>
          </w:p>
        </w:tc>
      </w:tr>
      <w:tr w:rsidR="00334026" w:rsidRPr="00AB1CCF" w:rsidTr="00F13A85">
        <w:trPr>
          <w:gridAfter w:val="1"/>
          <w:wAfter w:w="65" w:type="dxa"/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</w:tr>
      <w:tr w:rsidR="00334026" w:rsidRPr="00AB1CCF" w:rsidTr="00F13A85">
        <w:trPr>
          <w:gridAfter w:val="1"/>
          <w:wAfter w:w="65" w:type="dxa"/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43 803,5</w:t>
            </w:r>
          </w:p>
        </w:tc>
      </w:tr>
      <w:tr w:rsidR="00334026" w:rsidRPr="00AB1CCF" w:rsidTr="00F13A85">
        <w:trPr>
          <w:gridAfter w:val="1"/>
          <w:wAfter w:w="65" w:type="dxa"/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43 803,5</w:t>
            </w:r>
          </w:p>
        </w:tc>
      </w:tr>
      <w:tr w:rsidR="00334026" w:rsidRPr="00AB1CCF" w:rsidTr="00F13A85">
        <w:trPr>
          <w:gridAfter w:val="1"/>
          <w:wAfter w:w="65" w:type="dxa"/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39 658,1</w:t>
            </w:r>
          </w:p>
        </w:tc>
      </w:tr>
      <w:tr w:rsidR="00334026" w:rsidRPr="00AB1CCF" w:rsidTr="00F13A85">
        <w:trPr>
          <w:gridAfter w:val="1"/>
          <w:wAfter w:w="65" w:type="dxa"/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39 658,1</w:t>
            </w:r>
          </w:p>
        </w:tc>
      </w:tr>
      <w:tr w:rsidR="00334026" w:rsidRPr="00AB1CCF" w:rsidTr="00F13A85">
        <w:trPr>
          <w:gridAfter w:val="1"/>
          <w:wAfter w:w="65" w:type="dxa"/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26" w:rsidRPr="00AB1CCF" w:rsidRDefault="00334026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026" w:rsidRPr="00AB1CCF" w:rsidRDefault="00334026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26" w:rsidRPr="00AB1CCF" w:rsidRDefault="00334026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- 4 145,4</w:t>
            </w:r>
          </w:p>
        </w:tc>
      </w:tr>
    </w:tbl>
    <w:p w:rsidR="00334026" w:rsidRPr="00AB1CCF" w:rsidRDefault="00334026" w:rsidP="00AB1CCF">
      <w:pPr>
        <w:ind w:right="1306"/>
        <w:jc w:val="center"/>
        <w:rPr>
          <w:sz w:val="24"/>
          <w:szCs w:val="24"/>
        </w:rPr>
      </w:pPr>
    </w:p>
    <w:p w:rsidR="00334026" w:rsidRPr="00856F61" w:rsidRDefault="00334026" w:rsidP="00856F61">
      <w:pPr>
        <w:jc w:val="both"/>
      </w:pPr>
    </w:p>
    <w:sectPr w:rsidR="00334026" w:rsidRPr="00856F61" w:rsidSect="00E061DE">
      <w:pgSz w:w="11906" w:h="16838"/>
      <w:pgMar w:top="426" w:right="566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206EAE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F42AE"/>
    <w:rsid w:val="002F4EDB"/>
    <w:rsid w:val="002F55FF"/>
    <w:rsid w:val="003012AA"/>
    <w:rsid w:val="00302545"/>
    <w:rsid w:val="0030644E"/>
    <w:rsid w:val="003174F8"/>
    <w:rsid w:val="003325CA"/>
    <w:rsid w:val="00333688"/>
    <w:rsid w:val="00333E00"/>
    <w:rsid w:val="00334026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3327"/>
    <w:rsid w:val="004434D6"/>
    <w:rsid w:val="00444BD3"/>
    <w:rsid w:val="004509FF"/>
    <w:rsid w:val="0045441A"/>
    <w:rsid w:val="00456056"/>
    <w:rsid w:val="00472654"/>
    <w:rsid w:val="004A6B99"/>
    <w:rsid w:val="004B34C3"/>
    <w:rsid w:val="004B4033"/>
    <w:rsid w:val="004C2D1D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A2CAD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D78AC"/>
    <w:rsid w:val="007F0641"/>
    <w:rsid w:val="007F713B"/>
    <w:rsid w:val="00803A72"/>
    <w:rsid w:val="008125AB"/>
    <w:rsid w:val="00812BAA"/>
    <w:rsid w:val="0081362E"/>
    <w:rsid w:val="008155A1"/>
    <w:rsid w:val="00816F40"/>
    <w:rsid w:val="00817C56"/>
    <w:rsid w:val="00823CF6"/>
    <w:rsid w:val="00823FC3"/>
    <w:rsid w:val="00825251"/>
    <w:rsid w:val="00826993"/>
    <w:rsid w:val="008328CC"/>
    <w:rsid w:val="00834190"/>
    <w:rsid w:val="00844209"/>
    <w:rsid w:val="008502B5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922D86"/>
    <w:rsid w:val="00930620"/>
    <w:rsid w:val="0093263F"/>
    <w:rsid w:val="009429EA"/>
    <w:rsid w:val="00953425"/>
    <w:rsid w:val="009545F8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2826"/>
    <w:rsid w:val="00A445DB"/>
    <w:rsid w:val="00A46177"/>
    <w:rsid w:val="00A54113"/>
    <w:rsid w:val="00A57E2C"/>
    <w:rsid w:val="00A6417B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F057A"/>
    <w:rsid w:val="00AF3826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34901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4F79"/>
    <w:rsid w:val="00D66713"/>
    <w:rsid w:val="00D75EA8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61DE"/>
    <w:rsid w:val="00E257BE"/>
    <w:rsid w:val="00E434F7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E0FEF"/>
    <w:rsid w:val="00EE7121"/>
    <w:rsid w:val="00EF1E4C"/>
    <w:rsid w:val="00F033F4"/>
    <w:rsid w:val="00F13A85"/>
    <w:rsid w:val="00F13B6D"/>
    <w:rsid w:val="00F27777"/>
    <w:rsid w:val="00F40B5C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E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C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C29"/>
    <w:rPr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7C29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7C29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1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67C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2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Heading1Char1">
    <w:name w:val="Heading 1 Char1"/>
    <w:link w:val="Heading1"/>
    <w:uiPriority w:val="99"/>
    <w:locked/>
    <w:rsid w:val="002F4EDB"/>
    <w:rPr>
      <w:sz w:val="24"/>
    </w:rPr>
  </w:style>
  <w:style w:type="character" w:customStyle="1" w:styleId="Heading2Char1">
    <w:name w:val="Heading 2 Char1"/>
    <w:link w:val="Heading2"/>
    <w:uiPriority w:val="99"/>
    <w:locked/>
    <w:rsid w:val="002F4EDB"/>
    <w:rPr>
      <w:sz w:val="28"/>
    </w:rPr>
  </w:style>
  <w:style w:type="character" w:customStyle="1" w:styleId="Heading3Char1">
    <w:name w:val="Heading 3 Char1"/>
    <w:link w:val="Heading3"/>
    <w:uiPriority w:val="99"/>
    <w:locked/>
    <w:rsid w:val="002F4EDB"/>
    <w:rPr>
      <w:sz w:val="28"/>
    </w:rPr>
  </w:style>
  <w:style w:type="character" w:customStyle="1" w:styleId="Heading4Char1">
    <w:name w:val="Heading 4 Char1"/>
    <w:link w:val="Heading4"/>
    <w:uiPriority w:val="99"/>
    <w:locked/>
    <w:rsid w:val="002F4EDB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2F4EDB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2F4EDB"/>
    <w:rPr>
      <w:sz w:val="24"/>
    </w:rPr>
  </w:style>
  <w:style w:type="character" w:customStyle="1" w:styleId="TitleChar1">
    <w:name w:val="Title Char1"/>
    <w:link w:val="Title"/>
    <w:uiPriority w:val="99"/>
    <w:locked/>
    <w:rsid w:val="002F4E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33</Pages>
  <Words>10877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Victor</cp:lastModifiedBy>
  <cp:revision>2</cp:revision>
  <cp:lastPrinted>2017-02-01T15:55:00Z</cp:lastPrinted>
  <dcterms:created xsi:type="dcterms:W3CDTF">2017-04-15T07:57:00Z</dcterms:created>
  <dcterms:modified xsi:type="dcterms:W3CDTF">2017-04-15T07:57:00Z</dcterms:modified>
</cp:coreProperties>
</file>