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B6A" w:rsidRDefault="00516B6A">
      <w:pPr>
        <w:pStyle w:val="ConsPlusTitlePage"/>
      </w:pPr>
      <w:r>
        <w:t xml:space="preserve">Документ предоставлен </w:t>
      </w:r>
      <w:hyperlink r:id="rId5" w:history="1">
        <w:r>
          <w:rPr>
            <w:color w:val="0000FF"/>
          </w:rPr>
          <w:t>КонсультантПлюс</w:t>
        </w:r>
      </w:hyperlink>
      <w:r>
        <w:br/>
      </w:r>
    </w:p>
    <w:p w:rsidR="00516B6A" w:rsidRDefault="00516B6A">
      <w:pPr>
        <w:pStyle w:val="ConsPlusNormal"/>
        <w:jc w:val="both"/>
        <w:outlineLvl w:val="0"/>
      </w:pPr>
    </w:p>
    <w:p w:rsidR="00516B6A" w:rsidRDefault="00516B6A">
      <w:pPr>
        <w:pStyle w:val="ConsPlusTitle"/>
        <w:jc w:val="center"/>
        <w:outlineLvl w:val="0"/>
      </w:pPr>
      <w:r>
        <w:t>ПРАВИТЕЛЬСТВО РОССИЙСКОЙ ФЕДЕРАЦИИ</w:t>
      </w:r>
    </w:p>
    <w:p w:rsidR="00516B6A" w:rsidRDefault="00516B6A">
      <w:pPr>
        <w:pStyle w:val="ConsPlusTitle"/>
        <w:jc w:val="center"/>
      </w:pPr>
    </w:p>
    <w:p w:rsidR="00516B6A" w:rsidRDefault="00516B6A">
      <w:pPr>
        <w:pStyle w:val="ConsPlusTitle"/>
        <w:jc w:val="center"/>
      </w:pPr>
      <w:r>
        <w:t>ПОСТАНОВЛЕНИЕ</w:t>
      </w:r>
    </w:p>
    <w:p w:rsidR="00516B6A" w:rsidRDefault="00516B6A">
      <w:pPr>
        <w:pStyle w:val="ConsPlusTitle"/>
        <w:jc w:val="center"/>
      </w:pPr>
      <w:r>
        <w:t>от 23 апреля 2020 г. N 566</w:t>
      </w:r>
    </w:p>
    <w:p w:rsidR="00516B6A" w:rsidRDefault="00516B6A">
      <w:pPr>
        <w:pStyle w:val="ConsPlusTitle"/>
        <w:jc w:val="center"/>
      </w:pPr>
    </w:p>
    <w:p w:rsidR="00516B6A" w:rsidRDefault="00516B6A">
      <w:pPr>
        <w:pStyle w:val="ConsPlusTitle"/>
        <w:jc w:val="center"/>
      </w:pPr>
      <w:r>
        <w:t>ОБ УТВЕРЖДЕНИИ ПРАВИЛ</w:t>
      </w:r>
    </w:p>
    <w:p w:rsidR="00516B6A" w:rsidRDefault="00516B6A">
      <w:pPr>
        <w:pStyle w:val="ConsPlusTitle"/>
        <w:jc w:val="center"/>
      </w:pPr>
      <w:r>
        <w:t>ВОЗМЕЩЕНИЯ КРЕДИТНЫМ И ИНЫМ ОРГАНИЗАЦИЯМ НЕДОПОЛУЧЕННЫХ</w:t>
      </w:r>
    </w:p>
    <w:p w:rsidR="00516B6A" w:rsidRDefault="00516B6A">
      <w:pPr>
        <w:pStyle w:val="ConsPlusTitle"/>
        <w:jc w:val="center"/>
      </w:pPr>
      <w:r>
        <w:t>ДОХОДОВ ПО ЖИЛИЩНЫМ (ИПОТЕЧНЫМ) КРЕДИТАМ (ЗАЙМАМ), ВЫДАННЫМ</w:t>
      </w:r>
    </w:p>
    <w:p w:rsidR="00516B6A" w:rsidRDefault="00516B6A">
      <w:pPr>
        <w:pStyle w:val="ConsPlusTitle"/>
        <w:jc w:val="center"/>
      </w:pPr>
      <w:r>
        <w:t>ГРАЖДАНАМ РОССИЙСКОЙ ФЕДЕРАЦИИ В 2020 ГОДУ</w:t>
      </w:r>
    </w:p>
    <w:p w:rsidR="00516B6A" w:rsidRDefault="00516B6A">
      <w:pPr>
        <w:pStyle w:val="ConsPlusNormal"/>
        <w:jc w:val="both"/>
      </w:pPr>
    </w:p>
    <w:p w:rsidR="00516B6A" w:rsidRDefault="00516B6A">
      <w:pPr>
        <w:pStyle w:val="ConsPlusNormal"/>
        <w:ind w:firstLine="540"/>
        <w:jc w:val="both"/>
      </w:pPr>
      <w:r>
        <w:t>В связи с применением мер по обеспечению санитарно-эпидемиологического благополучия населения Российской Федерации в период распространения новой коронавирусной инфекции Правительство Российской Федерации постановляет:</w:t>
      </w:r>
    </w:p>
    <w:p w:rsidR="00516B6A" w:rsidRDefault="00516B6A">
      <w:pPr>
        <w:pStyle w:val="ConsPlusNormal"/>
        <w:spacing w:before="220"/>
        <w:ind w:firstLine="540"/>
        <w:jc w:val="both"/>
      </w:pPr>
      <w:r>
        <w:t xml:space="preserve">1. Утвердить прилагаемые </w:t>
      </w:r>
      <w:hyperlink w:anchor="P33" w:history="1">
        <w:r>
          <w:rPr>
            <w:color w:val="0000FF"/>
          </w:rPr>
          <w:t>Правила</w:t>
        </w:r>
      </w:hyperlink>
      <w:r>
        <w:t xml:space="preserve"> возмещения кредитным и иным организациям недополученных доходов по жилищным (ипотечным) кредитам (займам), выданным гражданам Российской Федерации в 2020 году (далее - Правила).</w:t>
      </w:r>
    </w:p>
    <w:p w:rsidR="00516B6A" w:rsidRDefault="00516B6A">
      <w:pPr>
        <w:pStyle w:val="ConsPlusNormal"/>
        <w:spacing w:before="220"/>
        <w:ind w:firstLine="540"/>
        <w:jc w:val="both"/>
      </w:pPr>
      <w:bookmarkStart w:id="0" w:name="P13"/>
      <w:bookmarkEnd w:id="0"/>
      <w:r>
        <w:t xml:space="preserve">2. Министерству финансов Российской Федерации направить акционерному обществу "ДОМ.РФ" в установленном порядке средства федерального бюджета в размере, предусмотренном в Федеральном </w:t>
      </w:r>
      <w:hyperlink r:id="rId6" w:history="1">
        <w:r>
          <w:rPr>
            <w:color w:val="0000FF"/>
          </w:rPr>
          <w:t>законе</w:t>
        </w:r>
      </w:hyperlink>
      <w:r>
        <w:t xml:space="preserve"> "О федеральном бюджете на 2020 год и на плановый период 2021 и 2022 годов", в качестве вклада в имущество акционерного общества "ДОМ.РФ", не увеличивающего его уставный капитал, на цели реализации предусмотренных </w:t>
      </w:r>
      <w:hyperlink w:anchor="P33" w:history="1">
        <w:r>
          <w:rPr>
            <w:color w:val="0000FF"/>
          </w:rPr>
          <w:t>Правилами</w:t>
        </w:r>
      </w:hyperlink>
      <w:r>
        <w:t xml:space="preserve"> мероприятий.</w:t>
      </w:r>
    </w:p>
    <w:p w:rsidR="00516B6A" w:rsidRDefault="00516B6A">
      <w:pPr>
        <w:pStyle w:val="ConsPlusNormal"/>
        <w:spacing w:before="220"/>
        <w:ind w:firstLine="540"/>
        <w:jc w:val="both"/>
      </w:pPr>
      <w:bookmarkStart w:id="1" w:name="P14"/>
      <w:bookmarkEnd w:id="1"/>
      <w:r>
        <w:t xml:space="preserve">3. Федеральному агентству по управлению государственным имуществом обеспечить в установленном порядке внесение вклада в имущество акционерного общества "ДОМ.РФ", не увеличивающего его уставный капитал, на сумму, предусмотренную </w:t>
      </w:r>
      <w:hyperlink w:anchor="P13" w:history="1">
        <w:r>
          <w:rPr>
            <w:color w:val="0000FF"/>
          </w:rPr>
          <w:t>пунктом 2</w:t>
        </w:r>
      </w:hyperlink>
      <w:r>
        <w:t xml:space="preserve"> настоящего постановления, в соответствии с трехсторонним договором (соглашением), заключенным между Министерством финансов Российской Федерации, Федеральным агентством по управлению государственным имуществом и акционерным обществом "ДОМ.РФ".</w:t>
      </w:r>
    </w:p>
    <w:p w:rsidR="00516B6A" w:rsidRDefault="00516B6A">
      <w:pPr>
        <w:pStyle w:val="ConsPlusNormal"/>
        <w:spacing w:before="220"/>
        <w:ind w:firstLine="540"/>
        <w:jc w:val="both"/>
      </w:pPr>
      <w:bookmarkStart w:id="2" w:name="P15"/>
      <w:bookmarkEnd w:id="2"/>
      <w:r>
        <w:t>4. Разрешить акционерному обществу "ДОМ.РФ":</w:t>
      </w:r>
    </w:p>
    <w:p w:rsidR="00516B6A" w:rsidRDefault="00516B6A">
      <w:pPr>
        <w:pStyle w:val="ConsPlusNormal"/>
        <w:spacing w:before="220"/>
        <w:ind w:firstLine="540"/>
        <w:jc w:val="both"/>
      </w:pPr>
      <w:bookmarkStart w:id="3" w:name="P16"/>
      <w:bookmarkEnd w:id="3"/>
      <w:r>
        <w:t xml:space="preserve">использовать денежные средства, полученные в соответствии с </w:t>
      </w:r>
      <w:hyperlink w:anchor="P13" w:history="1">
        <w:r>
          <w:rPr>
            <w:color w:val="0000FF"/>
          </w:rPr>
          <w:t>пунктом 2</w:t>
        </w:r>
      </w:hyperlink>
      <w:r>
        <w:t xml:space="preserve"> настоящего постановления, на цели реализации предусмотренных </w:t>
      </w:r>
      <w:hyperlink w:anchor="P33" w:history="1">
        <w:r>
          <w:rPr>
            <w:color w:val="0000FF"/>
          </w:rPr>
          <w:t>Правилами</w:t>
        </w:r>
      </w:hyperlink>
      <w:r>
        <w:t xml:space="preserve"> мероприятий;</w:t>
      </w:r>
    </w:p>
    <w:p w:rsidR="00516B6A" w:rsidRDefault="00516B6A">
      <w:pPr>
        <w:pStyle w:val="ConsPlusNormal"/>
        <w:spacing w:before="220"/>
        <w:ind w:firstLine="540"/>
        <w:jc w:val="both"/>
      </w:pPr>
      <w:r>
        <w:t xml:space="preserve">размещать временно свободные денежные средства, полученные на цели финансирования реализации предусмотренных </w:t>
      </w:r>
      <w:hyperlink w:anchor="P33" w:history="1">
        <w:r>
          <w:rPr>
            <w:color w:val="0000FF"/>
          </w:rPr>
          <w:t>Правилами</w:t>
        </w:r>
      </w:hyperlink>
      <w:r>
        <w:t xml:space="preserve"> мероприятий, в депозиты и (или) в виде неснижаемого остатка на расчетных счетах в кредитных организациях, соответствующих установленным в соответствии с Бюджетным </w:t>
      </w:r>
      <w:hyperlink r:id="rId7" w:history="1">
        <w:r>
          <w:rPr>
            <w:color w:val="0000FF"/>
          </w:rPr>
          <w:t>кодексом</w:t>
        </w:r>
      </w:hyperlink>
      <w:r>
        <w:t xml:space="preserve"> Российской Федерации требованиям к кредитным организациям, в которых могут размещаться средства федерального бюджета, а также в кредитной организации, являющейся уполномоченным банком в сфере жилищного строительства, определенным в соответствии с Федеральным </w:t>
      </w:r>
      <w:hyperlink r:id="rId8" w:history="1">
        <w:r>
          <w:rPr>
            <w:color w:val="0000FF"/>
          </w:rPr>
          <w:t>законом</w:t>
        </w:r>
      </w:hyperlink>
      <w:r>
        <w:t xml:space="preserve">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и использовать полученный от их размещения доход на финансирование реализации предусмотренных </w:t>
      </w:r>
      <w:hyperlink w:anchor="P33" w:history="1">
        <w:r>
          <w:rPr>
            <w:color w:val="0000FF"/>
          </w:rPr>
          <w:t>Правилами</w:t>
        </w:r>
      </w:hyperlink>
      <w:r>
        <w:t xml:space="preserve"> мероприятий и компенсацию связанных с финансированием реализации предусмотренных </w:t>
      </w:r>
      <w:hyperlink w:anchor="P33" w:history="1">
        <w:r>
          <w:rPr>
            <w:color w:val="0000FF"/>
          </w:rPr>
          <w:t>Правилами</w:t>
        </w:r>
      </w:hyperlink>
      <w:r>
        <w:t xml:space="preserve"> мероприятий операционных расходов, перечень которых определяется наблюдательным советом акционерного общества "ДОМ.РФ".</w:t>
      </w:r>
    </w:p>
    <w:p w:rsidR="00516B6A" w:rsidRDefault="00516B6A">
      <w:pPr>
        <w:pStyle w:val="ConsPlusNormal"/>
        <w:spacing w:before="220"/>
        <w:ind w:firstLine="540"/>
        <w:jc w:val="both"/>
      </w:pPr>
      <w:r>
        <w:lastRenderedPageBreak/>
        <w:t xml:space="preserve">5. Казначейству России не осуществлять казначейское сопровождение средств, передаваемых юридическим лицам по договорам, заключаемым с акционерным обществом "ДОМ.РФ" в рамках исполнения трехстороннего договора (соглашения), указанного в </w:t>
      </w:r>
      <w:hyperlink w:anchor="P14" w:history="1">
        <w:r>
          <w:rPr>
            <w:color w:val="0000FF"/>
          </w:rPr>
          <w:t>пункте 3</w:t>
        </w:r>
      </w:hyperlink>
      <w:r>
        <w:t xml:space="preserve"> настоящего постановления, на цели финансирования реализации предусмотренных </w:t>
      </w:r>
      <w:hyperlink w:anchor="P33" w:history="1">
        <w:r>
          <w:rPr>
            <w:color w:val="0000FF"/>
          </w:rPr>
          <w:t>Правилами</w:t>
        </w:r>
      </w:hyperlink>
      <w:r>
        <w:t xml:space="preserve"> мероприятий, а также средств, размещаемых акционерным обществом "ДОМ.РФ" в соответствии с </w:t>
      </w:r>
      <w:hyperlink w:anchor="P15" w:history="1">
        <w:r>
          <w:rPr>
            <w:color w:val="0000FF"/>
          </w:rPr>
          <w:t>пунктом 4</w:t>
        </w:r>
      </w:hyperlink>
      <w:r>
        <w:t xml:space="preserve"> настоящего постановления.</w:t>
      </w:r>
    </w:p>
    <w:p w:rsidR="00516B6A" w:rsidRDefault="00516B6A">
      <w:pPr>
        <w:pStyle w:val="ConsPlusNormal"/>
        <w:jc w:val="both"/>
      </w:pPr>
    </w:p>
    <w:p w:rsidR="00516B6A" w:rsidRDefault="00516B6A">
      <w:pPr>
        <w:pStyle w:val="ConsPlusNormal"/>
        <w:jc w:val="right"/>
      </w:pPr>
      <w:r>
        <w:t>Председатель Правительства</w:t>
      </w:r>
    </w:p>
    <w:p w:rsidR="00516B6A" w:rsidRDefault="00516B6A">
      <w:pPr>
        <w:pStyle w:val="ConsPlusNormal"/>
        <w:jc w:val="right"/>
      </w:pPr>
      <w:r>
        <w:t>Российской Федерации</w:t>
      </w:r>
    </w:p>
    <w:p w:rsidR="00516B6A" w:rsidRDefault="00516B6A">
      <w:pPr>
        <w:pStyle w:val="ConsPlusNormal"/>
        <w:jc w:val="right"/>
      </w:pPr>
      <w:r>
        <w:t>М.МИШУСТИН</w:t>
      </w:r>
    </w:p>
    <w:p w:rsidR="00516B6A" w:rsidRDefault="00516B6A">
      <w:pPr>
        <w:pStyle w:val="ConsPlusNormal"/>
        <w:jc w:val="both"/>
      </w:pPr>
    </w:p>
    <w:p w:rsidR="00516B6A" w:rsidRDefault="00516B6A">
      <w:pPr>
        <w:pStyle w:val="ConsPlusNormal"/>
        <w:jc w:val="both"/>
      </w:pPr>
    </w:p>
    <w:p w:rsidR="00516B6A" w:rsidRDefault="00516B6A">
      <w:pPr>
        <w:pStyle w:val="ConsPlusNormal"/>
        <w:jc w:val="both"/>
      </w:pPr>
    </w:p>
    <w:p w:rsidR="00516B6A" w:rsidRDefault="00516B6A">
      <w:pPr>
        <w:pStyle w:val="ConsPlusNormal"/>
        <w:jc w:val="both"/>
      </w:pPr>
    </w:p>
    <w:p w:rsidR="00516B6A" w:rsidRDefault="00516B6A">
      <w:pPr>
        <w:pStyle w:val="ConsPlusNormal"/>
        <w:jc w:val="both"/>
      </w:pPr>
    </w:p>
    <w:p w:rsidR="00516B6A" w:rsidRDefault="00516B6A">
      <w:pPr>
        <w:pStyle w:val="ConsPlusNormal"/>
        <w:jc w:val="right"/>
        <w:outlineLvl w:val="0"/>
      </w:pPr>
      <w:r>
        <w:t>Утверждены</w:t>
      </w:r>
    </w:p>
    <w:p w:rsidR="00516B6A" w:rsidRDefault="00516B6A">
      <w:pPr>
        <w:pStyle w:val="ConsPlusNormal"/>
        <w:jc w:val="right"/>
      </w:pPr>
      <w:r>
        <w:t>постановлением Правительства</w:t>
      </w:r>
    </w:p>
    <w:p w:rsidR="00516B6A" w:rsidRDefault="00516B6A">
      <w:pPr>
        <w:pStyle w:val="ConsPlusNormal"/>
        <w:jc w:val="right"/>
      </w:pPr>
      <w:r>
        <w:t>Российской Федерации</w:t>
      </w:r>
    </w:p>
    <w:p w:rsidR="00516B6A" w:rsidRDefault="00516B6A">
      <w:pPr>
        <w:pStyle w:val="ConsPlusNormal"/>
        <w:jc w:val="right"/>
      </w:pPr>
      <w:r>
        <w:t>от 23 апреля 2020 г. N 566</w:t>
      </w:r>
    </w:p>
    <w:p w:rsidR="00516B6A" w:rsidRDefault="00516B6A">
      <w:pPr>
        <w:pStyle w:val="ConsPlusNormal"/>
        <w:jc w:val="both"/>
      </w:pPr>
    </w:p>
    <w:p w:rsidR="00516B6A" w:rsidRDefault="00516B6A">
      <w:pPr>
        <w:pStyle w:val="ConsPlusTitle"/>
        <w:jc w:val="center"/>
      </w:pPr>
      <w:bookmarkStart w:id="4" w:name="P33"/>
      <w:bookmarkEnd w:id="4"/>
      <w:r>
        <w:t>ПРАВИЛА</w:t>
      </w:r>
    </w:p>
    <w:p w:rsidR="00516B6A" w:rsidRDefault="00516B6A">
      <w:pPr>
        <w:pStyle w:val="ConsPlusTitle"/>
        <w:jc w:val="center"/>
      </w:pPr>
      <w:r>
        <w:t>ВОЗМЕЩЕНИЯ КРЕДИТНЫМ И ИНЫМ ОРГАНИЗАЦИЯМ НЕДОПОЛУЧЕННЫХ</w:t>
      </w:r>
    </w:p>
    <w:p w:rsidR="00516B6A" w:rsidRDefault="00516B6A">
      <w:pPr>
        <w:pStyle w:val="ConsPlusTitle"/>
        <w:jc w:val="center"/>
      </w:pPr>
      <w:r>
        <w:t>ДОХОДОВ ПО ЖИЛИЩНЫМ (ИПОТЕЧНЫМ) КРЕДИТАМ (ЗАЙМАМ), ВЫДАННЫМ</w:t>
      </w:r>
    </w:p>
    <w:p w:rsidR="00516B6A" w:rsidRDefault="00516B6A">
      <w:pPr>
        <w:pStyle w:val="ConsPlusTitle"/>
        <w:jc w:val="center"/>
      </w:pPr>
      <w:r>
        <w:t>ГРАЖДАНАМ РОССИЙСКОЙ ФЕДЕРАЦИИ В 2020 ГОДУ</w:t>
      </w:r>
    </w:p>
    <w:p w:rsidR="00516B6A" w:rsidRDefault="00516B6A">
      <w:pPr>
        <w:pStyle w:val="ConsPlusNormal"/>
        <w:jc w:val="both"/>
      </w:pPr>
    </w:p>
    <w:p w:rsidR="00516B6A" w:rsidRDefault="00516B6A">
      <w:pPr>
        <w:pStyle w:val="ConsPlusNormal"/>
        <w:ind w:firstLine="540"/>
        <w:jc w:val="both"/>
      </w:pPr>
      <w:r>
        <w:t>1. Настоящие Правила устанавливают условия и порядок возмещения кредитным и иным организациям недополученных ими доходов по жилищным (ипотечным) кредитам (займам), выданным гражданам Российской Федерации в 2020 году (далее - недополученные доходы).</w:t>
      </w:r>
    </w:p>
    <w:p w:rsidR="00516B6A" w:rsidRDefault="00516B6A">
      <w:pPr>
        <w:pStyle w:val="ConsPlusNormal"/>
        <w:spacing w:before="220"/>
        <w:ind w:firstLine="540"/>
        <w:jc w:val="both"/>
      </w:pPr>
      <w:bookmarkStart w:id="5" w:name="P39"/>
      <w:bookmarkEnd w:id="5"/>
      <w:r>
        <w:t xml:space="preserve">2. В соответствии с настоящими Правилами недополученные доходы возмещаются кредитным организациям, организациям, являющимся в соответствии с Федеральным </w:t>
      </w:r>
      <w:hyperlink r:id="rId9" w:history="1">
        <w:r>
          <w:rPr>
            <w:color w:val="0000FF"/>
          </w:rPr>
          <w:t>законом</w:t>
        </w:r>
      </w:hyperlink>
      <w:r>
        <w:t xml:space="preserve"> "О потребительском кредите (займе)" уполномоченными акционерным обществом "ДОМ.РФ" (далее - общество) организациями, осуществляющими деятельность по предоставлению ипотечных займов и включенными в перечень таких организаций, опубликованный на официальном сайте единого института развития в жилищной сфере в информационно-телекоммуникационной сети "Интернет" (далее - сеть "Интернет"), ипотечным агентам (далее - кредитор).</w:t>
      </w:r>
    </w:p>
    <w:p w:rsidR="00516B6A" w:rsidRDefault="00516B6A">
      <w:pPr>
        <w:pStyle w:val="ConsPlusNormal"/>
        <w:spacing w:before="220"/>
        <w:ind w:firstLine="540"/>
        <w:jc w:val="both"/>
      </w:pPr>
      <w:r>
        <w:t>Недополученные доходы возмещаются кредиторам по кредитам (займам), предоставленным с 17 апреля 2020 г. по 1 ноября 2020 г., в пределах средств, выделенных обществу для этой цели из федерального бюджета и (или) иных определенных Правительством Российской Федерации источников.</w:t>
      </w:r>
    </w:p>
    <w:p w:rsidR="00516B6A" w:rsidRDefault="00516B6A">
      <w:pPr>
        <w:pStyle w:val="ConsPlusNormal"/>
        <w:spacing w:before="220"/>
        <w:ind w:firstLine="540"/>
        <w:jc w:val="both"/>
      </w:pPr>
      <w:r>
        <w:t>Общая сумма кредитов (займов), по которым осуществляется возмещение недополученных доходов, составляет до 740 млрд. рублей (включительно).</w:t>
      </w:r>
    </w:p>
    <w:p w:rsidR="00516B6A" w:rsidRDefault="00516B6A">
      <w:pPr>
        <w:pStyle w:val="ConsPlusNormal"/>
        <w:spacing w:before="220"/>
        <w:ind w:firstLine="540"/>
        <w:jc w:val="both"/>
      </w:pPr>
      <w:r>
        <w:t xml:space="preserve">Для каждого кредитора, за исключением ипотечных агентов, общество не позднее 30 июня 2020 г. устанавливает лимит средств на выдачу кредитов (займов), определяемый в соответствии с </w:t>
      </w:r>
      <w:hyperlink w:anchor="P65" w:history="1">
        <w:r>
          <w:rPr>
            <w:color w:val="0000FF"/>
          </w:rPr>
          <w:t>пунктом 6</w:t>
        </w:r>
      </w:hyperlink>
      <w:r>
        <w:t xml:space="preserve"> настоящих Правил.</w:t>
      </w:r>
    </w:p>
    <w:p w:rsidR="00516B6A" w:rsidRDefault="00516B6A">
      <w:pPr>
        <w:pStyle w:val="ConsPlusNormal"/>
        <w:spacing w:before="220"/>
        <w:ind w:firstLine="540"/>
        <w:jc w:val="both"/>
      </w:pPr>
      <w:r>
        <w:t xml:space="preserve">В случае соответствия выданного гражданину Российской Федерации кредита (займа) всем указанным в настоящих Правилах требованиям, а также при соблюдении кредитором </w:t>
      </w:r>
      <w:r>
        <w:lastRenderedPageBreak/>
        <w:t xml:space="preserve">установленных в настоящих Правилах условий и порядка обращения к обществу с заявкой на возмещение недополученных доходов по выданным жилищным (ипотечным) кредитам (займам), предоставленным гражданам Российской Федерации в 2020 г., по форме согласно </w:t>
      </w:r>
      <w:hyperlink w:anchor="P125" w:history="1">
        <w:r>
          <w:rPr>
            <w:color w:val="0000FF"/>
          </w:rPr>
          <w:t>приложению N 1</w:t>
        </w:r>
      </w:hyperlink>
      <w:r>
        <w:t xml:space="preserve"> (далее - заявка) общество вправе начать выплату возмещения недополученных доходов такому кредитору до указанной в настоящем пункте даты установления лимита средств на выдачу кредитов (займов).</w:t>
      </w:r>
    </w:p>
    <w:p w:rsidR="00516B6A" w:rsidRDefault="00516B6A">
      <w:pPr>
        <w:pStyle w:val="ConsPlusNormal"/>
        <w:spacing w:before="220"/>
        <w:ind w:firstLine="540"/>
        <w:jc w:val="both"/>
      </w:pPr>
      <w:r>
        <w:t>3. Возмещение недополученных доходов осуществляется только по кредитам (займам), выданным:</w:t>
      </w:r>
    </w:p>
    <w:p w:rsidR="00516B6A" w:rsidRDefault="00516B6A">
      <w:pPr>
        <w:pStyle w:val="ConsPlusNormal"/>
        <w:spacing w:before="220"/>
        <w:ind w:firstLine="540"/>
        <w:jc w:val="both"/>
      </w:pPr>
      <w:r>
        <w:t xml:space="preserve">для приобретения заемщиками у юридических лиц (за исключением инвестиционных фондов, в том числе их управляющих компаний) жилых помещений, находящихся на этапе строительства, по договорам участия в долевом строительстве или заключенным заемщиками с юридическими лицами договорам уступки права требования по договорам участия в долевом строительстве в соответствии с положениями Федерального </w:t>
      </w:r>
      <w:hyperlink r:id="rId10" w:history="1">
        <w:r>
          <w:rPr>
            <w:color w:val="0000FF"/>
          </w:rPr>
          <w:t>закона</w:t>
        </w:r>
      </w:hyperlink>
      <w: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516B6A" w:rsidRDefault="00516B6A">
      <w:pPr>
        <w:pStyle w:val="ConsPlusNormal"/>
        <w:spacing w:before="220"/>
        <w:ind w:firstLine="540"/>
        <w:jc w:val="both"/>
      </w:pPr>
      <w:r>
        <w:t>для приобретения заемщиками жилых помещений по договорам купли-продажи в многоквартирных домах и домах блокированной застройки, созданных (построенных) с привлечением денежных средств участников долевого строительства и введенных в эксплуатацию, у застройщиков.</w:t>
      </w:r>
    </w:p>
    <w:p w:rsidR="00516B6A" w:rsidRDefault="00516B6A">
      <w:pPr>
        <w:pStyle w:val="ConsPlusNormal"/>
        <w:spacing w:before="220"/>
        <w:ind w:firstLine="540"/>
        <w:jc w:val="both"/>
      </w:pPr>
      <w:r>
        <w:t xml:space="preserve">4. Возмещение недополученных доходов осуществляется обществом ежемесячными выплатами кредитору за период с даты выдачи кредита (займа) до даты окончания срока действия договора о предоставлении кредита (займа), обязательства по которому обеспечены ипотекой (далее - кредитный договор), начиная с календарного месяца, следующего за месяцем, в котором обществом получены средства, указанные в </w:t>
      </w:r>
      <w:hyperlink w:anchor="P13" w:history="1">
        <w:r>
          <w:rPr>
            <w:color w:val="0000FF"/>
          </w:rPr>
          <w:t>пункте 2</w:t>
        </w:r>
      </w:hyperlink>
      <w:r>
        <w:t xml:space="preserve"> постановления Правительства Российской Федерации от 23 апреля 2020 г. N 566 "Об утверждении Правил возмещения кредитным и иным организациям недополученных доходов по жилищным (ипотечным) кредитам (займам), выданным гражданам Российской Федерации в 2020 году".</w:t>
      </w:r>
    </w:p>
    <w:p w:rsidR="00516B6A" w:rsidRDefault="00516B6A">
      <w:pPr>
        <w:pStyle w:val="ConsPlusNormal"/>
        <w:spacing w:before="220"/>
        <w:ind w:firstLine="540"/>
        <w:jc w:val="both"/>
      </w:pPr>
      <w:r>
        <w:t xml:space="preserve">Возмещение недополученных доходов осуществляется обществом в сумме, составляющей разницу между ключевой ставкой Центрального банка Российской Федерации по состоянию на 1-й день календарного месяца, за который производится возмещение, увеличенной на 3 процентных пункта, и процентной ставкой по кредитному договору на 1-й день календарного месяца, за который производится возмещение. При этом в случае, если процентная ставка по кредитному договору равна или менее 6,5 процента годовых, в расчет принимается процентная ставка 6,5 процента годовых. При установлении процентной ставки по основаниям, установленным </w:t>
      </w:r>
      <w:hyperlink w:anchor="P61" w:history="1">
        <w:r>
          <w:rPr>
            <w:color w:val="0000FF"/>
          </w:rPr>
          <w:t>абзацами вторым</w:t>
        </w:r>
      </w:hyperlink>
      <w:r>
        <w:t xml:space="preserve"> и </w:t>
      </w:r>
      <w:hyperlink w:anchor="P62" w:history="1">
        <w:r>
          <w:rPr>
            <w:color w:val="0000FF"/>
          </w:rPr>
          <w:t>третьим подпункта "з" пункта 5</w:t>
        </w:r>
      </w:hyperlink>
      <w:r>
        <w:t xml:space="preserve"> настоящих Правил, более 6,5 процента годовых, в расчет принимается процентная ставка по кредитному договору.</w:t>
      </w:r>
    </w:p>
    <w:p w:rsidR="00516B6A" w:rsidRDefault="00516B6A">
      <w:pPr>
        <w:pStyle w:val="ConsPlusNormal"/>
        <w:spacing w:before="220"/>
        <w:ind w:firstLine="540"/>
        <w:jc w:val="both"/>
      </w:pPr>
      <w:r>
        <w:t>В случае передачи права требования по кредитному договору либо его перехода в порядке правопреемства выплата возмещения недополученных доходов новому кредитору осуществляется обществом со дня передачи права требования.</w:t>
      </w:r>
    </w:p>
    <w:p w:rsidR="00516B6A" w:rsidRDefault="00516B6A">
      <w:pPr>
        <w:pStyle w:val="ConsPlusNormal"/>
        <w:spacing w:before="220"/>
        <w:ind w:firstLine="540"/>
        <w:jc w:val="both"/>
      </w:pPr>
      <w:r>
        <w:t>5. Возмещение кредиторам недополученных доходов осуществляется при выполнении всех следующих условий:</w:t>
      </w:r>
    </w:p>
    <w:p w:rsidR="00516B6A" w:rsidRDefault="00516B6A">
      <w:pPr>
        <w:pStyle w:val="ConsPlusNormal"/>
        <w:spacing w:before="220"/>
        <w:ind w:firstLine="540"/>
        <w:jc w:val="both"/>
      </w:pPr>
      <w:r>
        <w:t>а) валютой кредитного (заемного) обязательства является рубль;</w:t>
      </w:r>
    </w:p>
    <w:p w:rsidR="00516B6A" w:rsidRDefault="00516B6A">
      <w:pPr>
        <w:pStyle w:val="ConsPlusNormal"/>
        <w:spacing w:before="220"/>
        <w:ind w:firstLine="540"/>
        <w:jc w:val="both"/>
      </w:pPr>
      <w:r>
        <w:t>б) кредитный договор заключен с 17 апреля по 1 ноября 2020 г. (включительно);</w:t>
      </w:r>
    </w:p>
    <w:p w:rsidR="00516B6A" w:rsidRDefault="00516B6A">
      <w:pPr>
        <w:pStyle w:val="ConsPlusNormal"/>
        <w:spacing w:before="220"/>
        <w:ind w:firstLine="540"/>
        <w:jc w:val="both"/>
      </w:pPr>
      <w:r>
        <w:lastRenderedPageBreak/>
        <w:t>в) кредит (заем) выдан в пределах установленного для выдавшего его кредитора лимита средств на выдачу кредитов (займов) и составляет:</w:t>
      </w:r>
    </w:p>
    <w:p w:rsidR="00516B6A" w:rsidRDefault="00516B6A">
      <w:pPr>
        <w:pStyle w:val="ConsPlusNormal"/>
        <w:spacing w:before="220"/>
        <w:ind w:firstLine="540"/>
        <w:jc w:val="both"/>
      </w:pPr>
      <w:r>
        <w:t>до 3 млн. рублей (включительно) для жилых помещений, расположенных на территориях субъектов Российской Федерации, за исключением г. Москвы, Московской области, г. Санкт-Петербурга и Ленинградской области;</w:t>
      </w:r>
    </w:p>
    <w:p w:rsidR="00516B6A" w:rsidRDefault="00516B6A">
      <w:pPr>
        <w:pStyle w:val="ConsPlusNormal"/>
        <w:spacing w:before="220"/>
        <w:ind w:firstLine="540"/>
        <w:jc w:val="both"/>
      </w:pPr>
      <w:r>
        <w:t>до 8 млн. рублей (включительно) для жилых помещений, расположенных на территориях г. Москвы, Московской области, г. Санкт-Петербурга и Ленинградской области;</w:t>
      </w:r>
    </w:p>
    <w:p w:rsidR="00516B6A" w:rsidRDefault="00516B6A">
      <w:pPr>
        <w:pStyle w:val="ConsPlusNormal"/>
        <w:spacing w:before="220"/>
        <w:ind w:firstLine="540"/>
        <w:jc w:val="both"/>
      </w:pPr>
      <w:r>
        <w:t>г) заемщиком (каждым из солидарных заемщиков) является гражданин Российской Федерации;</w:t>
      </w:r>
    </w:p>
    <w:p w:rsidR="00516B6A" w:rsidRDefault="00516B6A">
      <w:pPr>
        <w:pStyle w:val="ConsPlusNormal"/>
        <w:spacing w:before="220"/>
        <w:ind w:firstLine="540"/>
        <w:jc w:val="both"/>
      </w:pPr>
      <w:r>
        <w:t>д) заемщиком за счет собственных средств и (или) за счет средств финансовой помощи из бюджетов субъектов Российской Федерации, местных бюджетов либо от организаций-работодателей, и (или) путем распоряжения полностью или частично средствами материнского (семейного) капитала оплачено не менее 20 процентов цены договора участия в долевом строительстве, или цены заключенного с юридическим лицом договора об уступке права требования по договору участия в долевом строительстве, или цены заключенного с застройщиком договора купли-продажи жилого помещения;</w:t>
      </w:r>
    </w:p>
    <w:p w:rsidR="00516B6A" w:rsidRDefault="00516B6A">
      <w:pPr>
        <w:pStyle w:val="ConsPlusNormal"/>
        <w:spacing w:before="220"/>
        <w:ind w:firstLine="540"/>
        <w:jc w:val="both"/>
      </w:pPr>
      <w:r>
        <w:t>е) погашение кредита (займа) осуществляется равными ежемесячными (аннуитетными) платежами в течение всего срока действия кредита (займа) (за исключением 1-го и (или) последнего месяцев) без возможности увеличения остатка ссудной задолженности. Изменение размера аннуитетного платежа допускается в случаях, предусмотренных кредитным договором;</w:t>
      </w:r>
    </w:p>
    <w:p w:rsidR="00516B6A" w:rsidRDefault="00516B6A">
      <w:pPr>
        <w:pStyle w:val="ConsPlusNormal"/>
        <w:spacing w:before="220"/>
        <w:ind w:firstLine="540"/>
        <w:jc w:val="both"/>
      </w:pPr>
      <w:r>
        <w:t>ж) по состоянию на 1-е число 1-го календарного месяца, за который выплачивается возмещение недополученных доходов, осуществлена государственная регистрация залога права требования заемщика по договору участия в долевом строительстве в пользу кредитора;</w:t>
      </w:r>
    </w:p>
    <w:p w:rsidR="00516B6A" w:rsidRDefault="00516B6A">
      <w:pPr>
        <w:pStyle w:val="ConsPlusNormal"/>
        <w:spacing w:before="220"/>
        <w:ind w:firstLine="540"/>
        <w:jc w:val="both"/>
      </w:pPr>
      <w:r>
        <w:t>з) размер процентной ставки не более 6,5 процента годовых. Кредитным договором может быть предусмотрено увеличение процентной ставки:</w:t>
      </w:r>
    </w:p>
    <w:p w:rsidR="00516B6A" w:rsidRDefault="00516B6A">
      <w:pPr>
        <w:pStyle w:val="ConsPlusNormal"/>
        <w:spacing w:before="220"/>
        <w:ind w:firstLine="540"/>
        <w:jc w:val="both"/>
      </w:pPr>
      <w:bookmarkStart w:id="6" w:name="P61"/>
      <w:bookmarkEnd w:id="6"/>
      <w:r>
        <w:t>в период с даты выдачи кредита (займа) до даты окончания календарного месяца, в котором заемщик уведомил кредитора об осуществлении государственной регистрации залога прав требований по договору участия в долевом строительстве либо залога жилого помещения (ипотеки), приобретенного заемщиком по договору купли-продажи, которыми обеспечивается исполнение обязательств заемщика по кредитному договору;</w:t>
      </w:r>
    </w:p>
    <w:p w:rsidR="00516B6A" w:rsidRDefault="00516B6A">
      <w:pPr>
        <w:pStyle w:val="ConsPlusNormal"/>
        <w:spacing w:before="220"/>
        <w:ind w:firstLine="540"/>
        <w:jc w:val="both"/>
      </w:pPr>
      <w:bookmarkStart w:id="7" w:name="P62"/>
      <w:bookmarkEnd w:id="7"/>
      <w:r>
        <w:t>в случае незаключения заемщиком договоров личного страхования (страхования жизни, страхования от несчастного случая и болезни) и (или) страхования жилого помещения после государственной регистрации права собственности на такое жилое помещение, а также при невыполнении заемщиком предусмотренных кредитным договором условий указанных договоров страхования. При этом размер процентной ставки не может быть увеличен более чем на 1 процентный пункт.</w:t>
      </w:r>
    </w:p>
    <w:p w:rsidR="00516B6A" w:rsidRDefault="00516B6A">
      <w:pPr>
        <w:pStyle w:val="ConsPlusNormal"/>
        <w:spacing w:before="220"/>
        <w:ind w:firstLine="540"/>
        <w:jc w:val="both"/>
      </w:pPr>
      <w:r>
        <w:t xml:space="preserve">Размер процентной ставки по кредитному договору в случаях, предусмотренных </w:t>
      </w:r>
      <w:hyperlink w:anchor="P61" w:history="1">
        <w:r>
          <w:rPr>
            <w:color w:val="0000FF"/>
          </w:rPr>
          <w:t>абзацами вторым</w:t>
        </w:r>
      </w:hyperlink>
      <w:r>
        <w:t xml:space="preserve"> и </w:t>
      </w:r>
      <w:hyperlink w:anchor="P62" w:history="1">
        <w:r>
          <w:rPr>
            <w:color w:val="0000FF"/>
          </w:rPr>
          <w:t>третьим</w:t>
        </w:r>
      </w:hyperlink>
      <w:r>
        <w:t xml:space="preserve"> настоящего подпункта, не может превышать установленный на дату заключения кредитного договора размер ключевой ставки Центрального банка Российской Федерации, увеличенной на 3 процентных пункта;</w:t>
      </w:r>
    </w:p>
    <w:p w:rsidR="00516B6A" w:rsidRDefault="00516B6A">
      <w:pPr>
        <w:pStyle w:val="ConsPlusNormal"/>
        <w:spacing w:before="220"/>
        <w:ind w:firstLine="540"/>
        <w:jc w:val="both"/>
      </w:pPr>
      <w:r>
        <w:t xml:space="preserve">и) кредитору не возмещались и не возмещаются по данному кредиту (займу) </w:t>
      </w:r>
      <w:r>
        <w:lastRenderedPageBreak/>
        <w:t xml:space="preserve">недополученные им доходы в порядке и на условиях, которые предусмотрены </w:t>
      </w:r>
      <w:hyperlink r:id="rId11" w:history="1">
        <w:r>
          <w:rPr>
            <w:color w:val="0000FF"/>
          </w:rPr>
          <w:t>постановлением</w:t>
        </w:r>
      </w:hyperlink>
      <w:r>
        <w:t xml:space="preserve"> Правительства Российской Федерации от 30 декабря 2017 г. N 1711 "Об утверждении Правил предоставления субсидий из федерального бюджета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 </w:t>
      </w:r>
      <w:hyperlink r:id="rId12" w:history="1">
        <w:r>
          <w:rPr>
            <w:color w:val="0000FF"/>
          </w:rPr>
          <w:t>постановлением</w:t>
        </w:r>
      </w:hyperlink>
      <w:r>
        <w:t xml:space="preserve"> Правительства Российской Федерации от 30 ноября 2019 г. N 1567 "Об утверждении Правил предоставления субсидий из федерального бюджета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 и </w:t>
      </w:r>
      <w:hyperlink r:id="rId13" w:history="1">
        <w:r>
          <w:rPr>
            <w:color w:val="0000FF"/>
          </w:rPr>
          <w:t>постановлением</w:t>
        </w:r>
      </w:hyperlink>
      <w:r>
        <w:t xml:space="preserve"> Правительства Российской Федерации от 7 декабря 2019 г. N 1609 "Об утверждении условий программы "Дальневосточная ипотека" и внесении изменений в распоряжение Правительства Российской Федерации от 2 сентября 2015 г. N 1713-р".</w:t>
      </w:r>
    </w:p>
    <w:p w:rsidR="00516B6A" w:rsidRDefault="00516B6A">
      <w:pPr>
        <w:pStyle w:val="ConsPlusNormal"/>
        <w:spacing w:before="220"/>
        <w:ind w:firstLine="540"/>
        <w:jc w:val="both"/>
      </w:pPr>
      <w:bookmarkStart w:id="8" w:name="P65"/>
      <w:bookmarkEnd w:id="8"/>
      <w:r>
        <w:t>6. В целях определения обществом лимитов средств на выдачу кредитов (займов):</w:t>
      </w:r>
    </w:p>
    <w:p w:rsidR="00516B6A" w:rsidRDefault="00516B6A">
      <w:pPr>
        <w:pStyle w:val="ConsPlusNormal"/>
        <w:spacing w:before="220"/>
        <w:ind w:firstLine="540"/>
        <w:jc w:val="both"/>
      </w:pPr>
      <w:bookmarkStart w:id="9" w:name="P66"/>
      <w:bookmarkEnd w:id="9"/>
      <w:r>
        <w:t xml:space="preserve">а) кредитные организации в течение 15 календарных дней со дня вступления в силу </w:t>
      </w:r>
      <w:hyperlink w:anchor="P16" w:history="1">
        <w:r>
          <w:rPr>
            <w:color w:val="0000FF"/>
          </w:rPr>
          <w:t>постановления</w:t>
        </w:r>
      </w:hyperlink>
      <w:r>
        <w:t xml:space="preserve"> Правительства Российской Федерации от 23 апреля 2020 г. N 566 "Об утверждении Правил возмещения кредитным и иным организациям недополученных доходов по жилищным (ипотечным) кредитам (займам), выданным гражданам Российской Федерации в 2020 году", представляют в общество заявку с приложением к заявке следующих документов:</w:t>
      </w:r>
    </w:p>
    <w:p w:rsidR="00516B6A" w:rsidRDefault="00516B6A">
      <w:pPr>
        <w:pStyle w:val="ConsPlusNormal"/>
        <w:spacing w:before="220"/>
        <w:ind w:firstLine="540"/>
        <w:jc w:val="both"/>
      </w:pPr>
      <w:r>
        <w:t>план-график ежемесячной выдачи кредитной организацией кредитов по 1 ноября 2020 г. (далее - план-график);</w:t>
      </w:r>
    </w:p>
    <w:p w:rsidR="00516B6A" w:rsidRDefault="00516B6A">
      <w:pPr>
        <w:pStyle w:val="ConsPlusNormal"/>
        <w:spacing w:before="220"/>
        <w:ind w:firstLine="540"/>
        <w:jc w:val="both"/>
      </w:pPr>
      <w:r>
        <w:t>свидетельство или нотариально заверенная копия свидетельства о государственной регистрации кредитной организации в качестве юридического лица и копия лицензии на осуществление банковских операций, выданной Центральным банком Российской Федерации;</w:t>
      </w:r>
    </w:p>
    <w:p w:rsidR="00516B6A" w:rsidRDefault="00516B6A">
      <w:pPr>
        <w:pStyle w:val="ConsPlusNormal"/>
        <w:spacing w:before="220"/>
        <w:ind w:firstLine="540"/>
        <w:jc w:val="both"/>
      </w:pPr>
      <w:r>
        <w:t>копии учредительных документов кредитной организации;</w:t>
      </w:r>
    </w:p>
    <w:p w:rsidR="00516B6A" w:rsidRDefault="00516B6A">
      <w:pPr>
        <w:pStyle w:val="ConsPlusNormal"/>
        <w:spacing w:before="220"/>
        <w:ind w:firstLine="540"/>
        <w:jc w:val="both"/>
      </w:pPr>
      <w:r>
        <w:t>справка, подписанная уполномоченным лицом и главным бухгалтером кредитной организации, с указанием банковского счета, на который подлежат перечислению средства в возмещение недополученных доходов;</w:t>
      </w:r>
    </w:p>
    <w:p w:rsidR="00516B6A" w:rsidRDefault="00516B6A">
      <w:pPr>
        <w:pStyle w:val="ConsPlusNormal"/>
        <w:spacing w:before="220"/>
        <w:ind w:firstLine="540"/>
        <w:jc w:val="both"/>
      </w:pPr>
      <w:r>
        <w:t>справка, подписанная уполномоченным лицом и главным бухгалтером кредитной организации, об отсутствии у кредитной организации просроченной задолженности перед федеральным бюджетом;</w:t>
      </w:r>
    </w:p>
    <w:p w:rsidR="00516B6A" w:rsidRDefault="00516B6A">
      <w:pPr>
        <w:pStyle w:val="ConsPlusNormal"/>
        <w:spacing w:before="220"/>
        <w:ind w:firstLine="540"/>
        <w:jc w:val="both"/>
      </w:pPr>
      <w:bookmarkStart w:id="10" w:name="P72"/>
      <w:bookmarkEnd w:id="10"/>
      <w:r>
        <w:t xml:space="preserve">б) организации, осуществляющие деятельность по предоставлению ипотечных займов, после включения в указанный в </w:t>
      </w:r>
      <w:hyperlink w:anchor="P39" w:history="1">
        <w:r>
          <w:rPr>
            <w:color w:val="0000FF"/>
          </w:rPr>
          <w:t>пункте 2</w:t>
        </w:r>
      </w:hyperlink>
      <w:r>
        <w:t xml:space="preserve"> настоящих Правил перечень, но не позднее 15 июня 2020 г., представляют в общество заявку с приложением к заявке следующих документов:</w:t>
      </w:r>
    </w:p>
    <w:p w:rsidR="00516B6A" w:rsidRDefault="00516B6A">
      <w:pPr>
        <w:pStyle w:val="ConsPlusNormal"/>
        <w:spacing w:before="220"/>
        <w:ind w:firstLine="540"/>
        <w:jc w:val="both"/>
      </w:pPr>
      <w:r>
        <w:t>план-график;</w:t>
      </w:r>
    </w:p>
    <w:p w:rsidR="00516B6A" w:rsidRDefault="00516B6A">
      <w:pPr>
        <w:pStyle w:val="ConsPlusNormal"/>
        <w:spacing w:before="220"/>
        <w:ind w:firstLine="540"/>
        <w:jc w:val="both"/>
      </w:pPr>
      <w:r>
        <w:t>копии учредительных документов кредитора;</w:t>
      </w:r>
    </w:p>
    <w:p w:rsidR="00516B6A" w:rsidRDefault="00516B6A">
      <w:pPr>
        <w:pStyle w:val="ConsPlusNormal"/>
        <w:spacing w:before="220"/>
        <w:ind w:firstLine="540"/>
        <w:jc w:val="both"/>
      </w:pPr>
      <w:r>
        <w:t>свидетельство или нотариально заверенная копия свидетельства о государственной регистрации кредитора в качестве юридического лица;</w:t>
      </w:r>
    </w:p>
    <w:p w:rsidR="00516B6A" w:rsidRDefault="00516B6A">
      <w:pPr>
        <w:pStyle w:val="ConsPlusNormal"/>
        <w:spacing w:before="220"/>
        <w:ind w:firstLine="540"/>
        <w:jc w:val="both"/>
      </w:pPr>
      <w:r>
        <w:lastRenderedPageBreak/>
        <w:t>свидетельство или нотариально заверенная копия свидетельства о постановке кредитора на налоговый учет;</w:t>
      </w:r>
    </w:p>
    <w:p w:rsidR="00516B6A" w:rsidRDefault="00516B6A">
      <w:pPr>
        <w:pStyle w:val="ConsPlusNormal"/>
        <w:spacing w:before="220"/>
        <w:ind w:firstLine="540"/>
        <w:jc w:val="both"/>
      </w:pPr>
      <w:r>
        <w:t>справка, подписанная уполномоченным лицом и главным бухгалтером кредитора, с указанием банковского счета, на который подлежат перечислению средства в возмещение недополученных доходов;</w:t>
      </w:r>
    </w:p>
    <w:p w:rsidR="00516B6A" w:rsidRDefault="00516B6A">
      <w:pPr>
        <w:pStyle w:val="ConsPlusNormal"/>
        <w:spacing w:before="220"/>
        <w:ind w:firstLine="540"/>
        <w:jc w:val="both"/>
      </w:pPr>
      <w:r>
        <w:t>справка, подписанная уполномоченным лицом и главным бухгалтером кредитора, об отсутствии у кредитора просроченной задолженности перед федеральным бюджетом.</w:t>
      </w:r>
    </w:p>
    <w:p w:rsidR="00516B6A" w:rsidRDefault="00516B6A">
      <w:pPr>
        <w:pStyle w:val="ConsPlusNormal"/>
        <w:spacing w:before="220"/>
        <w:ind w:firstLine="540"/>
        <w:jc w:val="both"/>
      </w:pPr>
      <w:bookmarkStart w:id="11" w:name="P79"/>
      <w:bookmarkEnd w:id="11"/>
      <w:r>
        <w:t xml:space="preserve">7. При передаче права требования по кредитному договору, кредит (заем) по которому был выдан в пределах установленного для первоначального кредитора лимита средств на выдачу кредитов (займов), в том числе в результате реорганизации кредитора, новый кредитор вправе в пределах установленного для первоначального кредитора лимита представить в общество заявку по такому кредитному договору с приложением к заявке указанных в </w:t>
      </w:r>
      <w:hyperlink w:anchor="P65" w:history="1">
        <w:r>
          <w:rPr>
            <w:color w:val="0000FF"/>
          </w:rPr>
          <w:t>пункте 6</w:t>
        </w:r>
      </w:hyperlink>
      <w:r>
        <w:t xml:space="preserve"> настоящих Правил документов, за исключением плана-графика.</w:t>
      </w:r>
    </w:p>
    <w:p w:rsidR="00516B6A" w:rsidRDefault="00516B6A">
      <w:pPr>
        <w:pStyle w:val="ConsPlusNormal"/>
        <w:spacing w:before="220"/>
        <w:ind w:firstLine="540"/>
        <w:jc w:val="both"/>
      </w:pPr>
      <w:r>
        <w:t>В случае перехода прав требования по кредитному договору к ипотечному агенту в целях получения выплат коммерческая организация, осуществляющая полномочия единоличного исполнительного органа ипотечного агента (далее - управляющая организация), представляет обществу следующие документы:</w:t>
      </w:r>
    </w:p>
    <w:p w:rsidR="00516B6A" w:rsidRDefault="00516B6A">
      <w:pPr>
        <w:pStyle w:val="ConsPlusNormal"/>
        <w:spacing w:before="220"/>
        <w:ind w:firstLine="540"/>
        <w:jc w:val="both"/>
      </w:pPr>
      <w:r>
        <w:t>свидетельство о государственной регистрации ипотечного агента в качестве юридического лица либо его копию, заверенную управляющей организацией ипотечного агента;</w:t>
      </w:r>
    </w:p>
    <w:p w:rsidR="00516B6A" w:rsidRDefault="00516B6A">
      <w:pPr>
        <w:pStyle w:val="ConsPlusNormal"/>
        <w:spacing w:before="220"/>
        <w:ind w:firstLine="540"/>
        <w:jc w:val="both"/>
      </w:pPr>
      <w:r>
        <w:t>свидетельство о постановке ипотечного агента на налоговый учет либо его копию, заверенную управляющей организацией ипотечного агента;</w:t>
      </w:r>
    </w:p>
    <w:p w:rsidR="00516B6A" w:rsidRDefault="00516B6A">
      <w:pPr>
        <w:pStyle w:val="ConsPlusNormal"/>
        <w:spacing w:before="220"/>
        <w:ind w:firstLine="540"/>
        <w:jc w:val="both"/>
      </w:pPr>
      <w:r>
        <w:t>справку, подписанную управляющей организацией ипотечного агента, с указанием банковского счета, на который подлежат перечислению средства в возмещение недополученных доходов.</w:t>
      </w:r>
    </w:p>
    <w:p w:rsidR="00516B6A" w:rsidRDefault="00516B6A">
      <w:pPr>
        <w:pStyle w:val="ConsPlusNormal"/>
        <w:spacing w:before="220"/>
        <w:ind w:firstLine="540"/>
        <w:jc w:val="both"/>
      </w:pPr>
      <w:bookmarkStart w:id="12" w:name="P84"/>
      <w:bookmarkEnd w:id="12"/>
      <w:r>
        <w:t>8. Общество:</w:t>
      </w:r>
    </w:p>
    <w:p w:rsidR="00516B6A" w:rsidRDefault="00516B6A">
      <w:pPr>
        <w:pStyle w:val="ConsPlusNormal"/>
        <w:spacing w:before="220"/>
        <w:ind w:firstLine="540"/>
        <w:jc w:val="both"/>
      </w:pPr>
      <w:r>
        <w:t>а) регистрирует в порядке очередности поступившие заявки;</w:t>
      </w:r>
    </w:p>
    <w:p w:rsidR="00516B6A" w:rsidRDefault="00516B6A">
      <w:pPr>
        <w:pStyle w:val="ConsPlusNormal"/>
        <w:spacing w:before="220"/>
        <w:ind w:firstLine="540"/>
        <w:jc w:val="both"/>
      </w:pPr>
      <w:r>
        <w:t xml:space="preserve">б) проверяет в течение 15 рабочих дней со дня поступления заявки полноту содержащихся в ней и в приложенных к заявке документах сведений, принимает решение без установления размера лимита средств о возможности выплаты возмещения либо об отказе в выплате возмещения и направляет заявителю уведомление о принятии решения о возможности осуществления выплат возмещения недополученных доходов по форме согласно </w:t>
      </w:r>
      <w:hyperlink w:anchor="P166" w:history="1">
        <w:r>
          <w:rPr>
            <w:color w:val="0000FF"/>
          </w:rPr>
          <w:t>приложению N 2</w:t>
        </w:r>
      </w:hyperlink>
      <w:r>
        <w:t xml:space="preserve"> (далее - уведомление о возможности выплаты). Указанный срок может быть продлен обществом не более чем на 10 рабочих дней в целях замены кредитором документов и представления дополнительных документов, необходимых для принятия обществом решения о выплате возмещения. Общество не вправе отказать в установлении лимита средств, если заявка представлена в общество с соблюдением установленных настоящими Правилами требований, в том числе в сроки, определенные </w:t>
      </w:r>
      <w:hyperlink w:anchor="P66" w:history="1">
        <w:r>
          <w:rPr>
            <w:color w:val="0000FF"/>
          </w:rPr>
          <w:t>подпунктами "а"</w:t>
        </w:r>
      </w:hyperlink>
      <w:r>
        <w:t xml:space="preserve"> и </w:t>
      </w:r>
      <w:hyperlink w:anchor="P72" w:history="1">
        <w:r>
          <w:rPr>
            <w:color w:val="0000FF"/>
          </w:rPr>
          <w:t>"б" пункта 6</w:t>
        </w:r>
      </w:hyperlink>
      <w:r>
        <w:t xml:space="preserve"> настоящих Правил;</w:t>
      </w:r>
    </w:p>
    <w:p w:rsidR="00516B6A" w:rsidRDefault="00516B6A">
      <w:pPr>
        <w:pStyle w:val="ConsPlusNormal"/>
        <w:spacing w:before="220"/>
        <w:ind w:firstLine="540"/>
        <w:jc w:val="both"/>
      </w:pPr>
      <w:r>
        <w:t xml:space="preserve">в) после 15 июня 2020 г. (окончание срока подачи заявок для установления лимита средств на выдачу кредитов (займов) определяет общий размер средств на выдачу кредитов (займов), указанный в заявках в целях получения возмещения недополученных доходов в </w:t>
      </w:r>
      <w:r>
        <w:lastRenderedPageBreak/>
        <w:t xml:space="preserve">соответствии с настоящими Правилами. В случае если этот размер средств превышает 740 млрд. рублей (включительно), указанный в заявке размер планируемых для выдачи этим кредитором кредитов (займов) сокращается пропорционально доле размера средств, указанного в заявке этого кредитора, в общем размере средств, указанных во всех заявках таким образом, чтобы общая сумма кредитов (займов) не превышала 740 млрд. рублей (включительно). Рассчитанный размер средств устанавливается для каждого кредитора как лимит средств на выдачу кредитов (займов). В случае если общий размер средств, указанных в заявках, менее 740 млрд. рублей (включительно), то лимит средств на выдачу кредитов (займов) устанавливается равным размеру средств, указанному в заявке, а срок приема заявок от других кредиторов продлевается до окончания следующего календарного месяца. При этом размер лимита средств по заявкам, поданным в срок, установленный в </w:t>
      </w:r>
      <w:hyperlink w:anchor="P65" w:history="1">
        <w:r>
          <w:rPr>
            <w:color w:val="0000FF"/>
          </w:rPr>
          <w:t>пункте 6</w:t>
        </w:r>
      </w:hyperlink>
      <w:r>
        <w:t xml:space="preserve"> настоящих Правил, дальнейшему пересмотру не подлежит;</w:t>
      </w:r>
    </w:p>
    <w:p w:rsidR="00516B6A" w:rsidRDefault="00516B6A">
      <w:pPr>
        <w:pStyle w:val="ConsPlusNormal"/>
        <w:spacing w:before="220"/>
        <w:ind w:firstLine="540"/>
        <w:jc w:val="both"/>
      </w:pPr>
      <w:r>
        <w:t xml:space="preserve">г) не позднее 30 июня 2020 г. принимает решение о размере лимита средств и направляет кредитору уведомление о принятии решения о размере лимита средств по форме согласно </w:t>
      </w:r>
      <w:hyperlink w:anchor="P198" w:history="1">
        <w:r>
          <w:rPr>
            <w:color w:val="0000FF"/>
          </w:rPr>
          <w:t>приложению N 3</w:t>
        </w:r>
      </w:hyperlink>
      <w:r>
        <w:t xml:space="preserve"> (далее - уведомление о размере лимита средств);</w:t>
      </w:r>
    </w:p>
    <w:p w:rsidR="00516B6A" w:rsidRDefault="00516B6A">
      <w:pPr>
        <w:pStyle w:val="ConsPlusNormal"/>
        <w:spacing w:before="220"/>
        <w:ind w:firstLine="540"/>
        <w:jc w:val="both"/>
      </w:pPr>
      <w:r>
        <w:t>д) публикует на официальном сайте общества в сети "Интернет" информацию об установленных лимитах средств для каждого кредитора.</w:t>
      </w:r>
    </w:p>
    <w:p w:rsidR="00516B6A" w:rsidRDefault="00516B6A">
      <w:pPr>
        <w:pStyle w:val="ConsPlusNormal"/>
        <w:spacing w:before="220"/>
        <w:ind w:firstLine="540"/>
        <w:jc w:val="both"/>
      </w:pPr>
      <w:r>
        <w:t xml:space="preserve">9. Договор о передаче обществом кредитору средств в возмещение недополученных доходов в рамках исполнения обществом трехстороннего договора (соглашения), указанного в </w:t>
      </w:r>
      <w:hyperlink w:anchor="P14" w:history="1">
        <w:r>
          <w:rPr>
            <w:color w:val="0000FF"/>
          </w:rPr>
          <w:t>пункте 3</w:t>
        </w:r>
      </w:hyperlink>
      <w:r>
        <w:t xml:space="preserve"> постановления Правительства Российской Федерации от 23 апреля 2020 г. N 566 "Об утверждении Правил возмещения кредитным и иным организациям недополученных доходов по жилищным (ипотечным) кредитам (займам), выданным гражданам Российской Федерации в 2020 году", считается заключенным путем обмена между обществом и кредитором указанными в </w:t>
      </w:r>
      <w:hyperlink w:anchor="P65" w:history="1">
        <w:r>
          <w:rPr>
            <w:color w:val="0000FF"/>
          </w:rPr>
          <w:t>пунктах 6</w:t>
        </w:r>
      </w:hyperlink>
      <w:r>
        <w:t xml:space="preserve"> - </w:t>
      </w:r>
      <w:hyperlink w:anchor="P84" w:history="1">
        <w:r>
          <w:rPr>
            <w:color w:val="0000FF"/>
          </w:rPr>
          <w:t>8</w:t>
        </w:r>
      </w:hyperlink>
      <w:r>
        <w:t xml:space="preserve"> настоящих Правил заявкой и уведомлением о возможности выплаты.</w:t>
      </w:r>
    </w:p>
    <w:p w:rsidR="00516B6A" w:rsidRDefault="00516B6A">
      <w:pPr>
        <w:pStyle w:val="ConsPlusNormal"/>
        <w:spacing w:before="220"/>
        <w:ind w:firstLine="540"/>
        <w:jc w:val="both"/>
      </w:pPr>
      <w:r>
        <w:t xml:space="preserve">Предмет указанного договора определяется в соответствии с условиями заявки и уведомления о возможности выплаты, а также содержания указанных в </w:t>
      </w:r>
      <w:hyperlink w:anchor="P108" w:history="1">
        <w:r>
          <w:rPr>
            <w:color w:val="0000FF"/>
          </w:rPr>
          <w:t>пункте 18</w:t>
        </w:r>
      </w:hyperlink>
      <w:r>
        <w:t xml:space="preserve"> настоящих Правил условий и порядка информационного взаимодействия общества и кредиторов.</w:t>
      </w:r>
    </w:p>
    <w:p w:rsidR="00516B6A" w:rsidRDefault="00516B6A">
      <w:pPr>
        <w:pStyle w:val="ConsPlusNormal"/>
        <w:spacing w:before="220"/>
        <w:ind w:firstLine="540"/>
        <w:jc w:val="both"/>
      </w:pPr>
      <w:r>
        <w:t>10. Для получения выплат кредитор представляет в общество не позднее 10-го рабочего дня месяца, следующего за расчетным месяцем:</w:t>
      </w:r>
    </w:p>
    <w:p w:rsidR="00516B6A" w:rsidRDefault="00516B6A">
      <w:pPr>
        <w:pStyle w:val="ConsPlusNormal"/>
        <w:spacing w:before="220"/>
        <w:ind w:firstLine="540"/>
        <w:jc w:val="both"/>
      </w:pPr>
      <w:r>
        <w:t xml:space="preserve">а) заявление о получении выплат на возмещение недополученных доходов по форме согласно </w:t>
      </w:r>
      <w:hyperlink w:anchor="P230" w:history="1">
        <w:r>
          <w:rPr>
            <w:color w:val="0000FF"/>
          </w:rPr>
          <w:t>приложению N 4</w:t>
        </w:r>
      </w:hyperlink>
      <w:r>
        <w:t xml:space="preserve"> (далее - заявление), подписанное руководителем кредитора (уполномоченным им лицом). В случае подписания заявления уполномоченным лицом в общество одновременно с заявлением направляются документы, подтверждающие полномочия указанного лица;</w:t>
      </w:r>
    </w:p>
    <w:p w:rsidR="00516B6A" w:rsidRDefault="00516B6A">
      <w:pPr>
        <w:pStyle w:val="ConsPlusNormal"/>
        <w:spacing w:before="220"/>
        <w:ind w:firstLine="540"/>
        <w:jc w:val="both"/>
      </w:pPr>
      <w:r>
        <w:t>б) электронные образы кредитного договора, договора о переходе прав требования по кредитному договору, договора поручительства (если такой договор был заключен);</w:t>
      </w:r>
    </w:p>
    <w:p w:rsidR="00516B6A" w:rsidRDefault="00516B6A">
      <w:pPr>
        <w:pStyle w:val="ConsPlusNormal"/>
        <w:spacing w:before="220"/>
        <w:ind w:firstLine="540"/>
        <w:jc w:val="both"/>
      </w:pPr>
      <w:r>
        <w:t>в) электронные образы договора участия в долевом строительстве, заключенного заемщиком с юридическим лицом договора уступки права требования по договору участия в долевом строительстве, либо заключенного заемщиком с застройщиком договора купли-продажи жилого помещения.</w:t>
      </w:r>
    </w:p>
    <w:p w:rsidR="00516B6A" w:rsidRDefault="00516B6A">
      <w:pPr>
        <w:pStyle w:val="ConsPlusNormal"/>
        <w:spacing w:before="220"/>
        <w:ind w:firstLine="540"/>
        <w:jc w:val="both"/>
      </w:pPr>
      <w:r>
        <w:t xml:space="preserve">11. Общество перечисляет денежные средства в сумме возмещения недополученных доходов за календарный месяц, за который выплачивается возмещение, на указанный кредитором банковский счет в течение 7 рабочих дней после дня принятия решения о выплате </w:t>
      </w:r>
      <w:r>
        <w:lastRenderedPageBreak/>
        <w:t>возмещения.</w:t>
      </w:r>
    </w:p>
    <w:p w:rsidR="00516B6A" w:rsidRDefault="00516B6A">
      <w:pPr>
        <w:pStyle w:val="ConsPlusNormal"/>
        <w:spacing w:before="220"/>
        <w:ind w:firstLine="540"/>
        <w:jc w:val="both"/>
      </w:pPr>
      <w:r>
        <w:t>12. В случае принятия решения об отказе в выплате возмещения общество в течение 7 рабочих дней после дня принятия такого решения направляет кредитору уведомление об этом с указанием причины отказа.</w:t>
      </w:r>
    </w:p>
    <w:p w:rsidR="00516B6A" w:rsidRDefault="00516B6A">
      <w:pPr>
        <w:pStyle w:val="ConsPlusNormal"/>
        <w:spacing w:before="220"/>
        <w:ind w:firstLine="540"/>
        <w:jc w:val="both"/>
      </w:pPr>
      <w:r>
        <w:t>Отказ общества в выплате возмещения не препятствует кредитору вновь обратиться с заявлением в общество о выплате возмещения за тот же календарный месяц (месяцы) после устранения причины отказа.</w:t>
      </w:r>
    </w:p>
    <w:p w:rsidR="00516B6A" w:rsidRDefault="00516B6A">
      <w:pPr>
        <w:pStyle w:val="ConsPlusNormal"/>
        <w:spacing w:before="220"/>
        <w:ind w:firstLine="540"/>
        <w:jc w:val="both"/>
      </w:pPr>
      <w:r>
        <w:t>Отказ общества не может являться основанием для обращения кредитора к заемщику или его поручителю с требованием возмещения недополученных доходов.</w:t>
      </w:r>
    </w:p>
    <w:p w:rsidR="00516B6A" w:rsidRDefault="00516B6A">
      <w:pPr>
        <w:pStyle w:val="ConsPlusNormal"/>
        <w:spacing w:before="220"/>
        <w:ind w:firstLine="540"/>
        <w:jc w:val="both"/>
      </w:pPr>
      <w:r>
        <w:t>13. При несоблюдении кредитором установленных настоящими Правилами порядка и (или) условий выплаты возмещения недополученных доходов полученные таким кредитором от общества в качестве возмещения денежные средства подлежат возврату обществу в течение 5 рабочих дней со дня получения письменного требования общества о возврате средств.</w:t>
      </w:r>
    </w:p>
    <w:p w:rsidR="00516B6A" w:rsidRDefault="00516B6A">
      <w:pPr>
        <w:pStyle w:val="ConsPlusNormal"/>
        <w:spacing w:before="220"/>
        <w:ind w:firstLine="540"/>
        <w:jc w:val="both"/>
      </w:pPr>
      <w:r>
        <w:t>В случае просрочки исполнения обязанности по возврату обществу денежных средств кредитор обязан уплатить обществу штраф, размер которого составляет одну трехсотую ключевой ставки Центрального банка Российской Федерации, действующей на дату истечения срока возврата денежных средств обществу, от подлежащей возврату суммы денежных средств, за каждый день просрочки.</w:t>
      </w:r>
    </w:p>
    <w:p w:rsidR="00516B6A" w:rsidRDefault="00516B6A">
      <w:pPr>
        <w:pStyle w:val="ConsPlusNormal"/>
        <w:spacing w:before="220"/>
        <w:ind w:firstLine="540"/>
        <w:jc w:val="both"/>
      </w:pPr>
      <w:r>
        <w:t>По решению общества возвращенные средства могут быть распределены другим кредиторам в случае их обращения к обществу с заявлением об увеличении установленного им лимита на выдачу кредитов (займов).</w:t>
      </w:r>
    </w:p>
    <w:p w:rsidR="00516B6A" w:rsidRDefault="00516B6A">
      <w:pPr>
        <w:pStyle w:val="ConsPlusNormal"/>
        <w:spacing w:before="220"/>
        <w:ind w:firstLine="540"/>
        <w:jc w:val="both"/>
      </w:pPr>
      <w:bookmarkStart w:id="13" w:name="P103"/>
      <w:bookmarkEnd w:id="13"/>
      <w:r>
        <w:t>14. Все указанные в настоящих Правилах документы формируются и передаются в электронном виде с использованием усиленной квалифицированной электронной подписи должностных лиц, уполномоченных на подписание таких документов.</w:t>
      </w:r>
    </w:p>
    <w:p w:rsidR="00516B6A" w:rsidRDefault="00516B6A">
      <w:pPr>
        <w:pStyle w:val="ConsPlusNormal"/>
        <w:spacing w:before="220"/>
        <w:ind w:firstLine="540"/>
        <w:jc w:val="both"/>
      </w:pPr>
      <w:r>
        <w:t>Обмен документами между кредиторами и обществом осуществляется с использованием единой информационной системы жилищного строительства.</w:t>
      </w:r>
    </w:p>
    <w:p w:rsidR="00516B6A" w:rsidRDefault="00516B6A">
      <w:pPr>
        <w:pStyle w:val="ConsPlusNormal"/>
        <w:spacing w:before="220"/>
        <w:ind w:firstLine="540"/>
        <w:jc w:val="both"/>
      </w:pPr>
      <w:r>
        <w:t xml:space="preserve">15. Кредитные и иные организации, осуществляющие выдачу кредитов (займов), еженедельно представляют обществу отчет о принятых от граждан заявлениях на получение кредита (займа), заключенных кредитных договорах, а также о выданных кредитах (займах) по форме согласно </w:t>
      </w:r>
      <w:hyperlink w:anchor="P461" w:history="1">
        <w:r>
          <w:rPr>
            <w:color w:val="0000FF"/>
          </w:rPr>
          <w:t>приложению N 5</w:t>
        </w:r>
      </w:hyperlink>
      <w:r>
        <w:t>.</w:t>
      </w:r>
    </w:p>
    <w:p w:rsidR="00516B6A" w:rsidRDefault="00516B6A">
      <w:pPr>
        <w:pStyle w:val="ConsPlusNormal"/>
        <w:spacing w:before="220"/>
        <w:ind w:firstLine="540"/>
        <w:jc w:val="both"/>
      </w:pPr>
      <w:r>
        <w:t xml:space="preserve">16. Отсутствие технической или организационной возможности использования для информационного взаимодействия общества и кредиторов указанной в </w:t>
      </w:r>
      <w:hyperlink w:anchor="P103" w:history="1">
        <w:r>
          <w:rPr>
            <w:color w:val="0000FF"/>
          </w:rPr>
          <w:t>пункте 14</w:t>
        </w:r>
      </w:hyperlink>
      <w:r>
        <w:t xml:space="preserve"> настоящих Правил единой информационной системы жилищного строительства не может являться основанием для отказа от принятия и рассмотрения обществом документов кредиторов. В указанных случаях документы могут направляться обществу на бумажном носителе с использованием почтовой или курьерской доставки, при этом электронные копии таких документов должны быть направлены с использованием альтернативной системы защищенного электронного документооборота в сроки, установленные настоящими Правилами.</w:t>
      </w:r>
    </w:p>
    <w:p w:rsidR="00516B6A" w:rsidRDefault="00516B6A">
      <w:pPr>
        <w:pStyle w:val="ConsPlusNormal"/>
        <w:spacing w:before="220"/>
        <w:ind w:firstLine="540"/>
        <w:jc w:val="both"/>
      </w:pPr>
      <w:r>
        <w:t>17. Общество формирует и размещает на своем официальном сайте в сети "Интернет" отчет о ходе выплаты возмещений в соответствии с настоящими Правилами ежемесячно.</w:t>
      </w:r>
    </w:p>
    <w:p w:rsidR="00516B6A" w:rsidRDefault="00516B6A">
      <w:pPr>
        <w:pStyle w:val="ConsPlusNormal"/>
        <w:spacing w:before="220"/>
        <w:ind w:firstLine="540"/>
        <w:jc w:val="both"/>
      </w:pPr>
      <w:bookmarkStart w:id="14" w:name="P108"/>
      <w:bookmarkEnd w:id="14"/>
      <w:r>
        <w:lastRenderedPageBreak/>
        <w:t xml:space="preserve">18. Условия и порядок информационного взаимодействия общества и кредиторов в связи с выплатой возмещения недополученных доходов в соответствии с настоящими Правилами, в том числе в части определения содержания и форм документов, используемых при таком взаимодействии, определяются обществом и размещаются на официальном сайте в сети "Интернет". Направляя обществу указанную в </w:t>
      </w:r>
      <w:hyperlink w:anchor="P65" w:history="1">
        <w:r>
          <w:rPr>
            <w:color w:val="0000FF"/>
          </w:rPr>
          <w:t>пункте 6</w:t>
        </w:r>
      </w:hyperlink>
      <w:r>
        <w:t xml:space="preserve"> или </w:t>
      </w:r>
      <w:hyperlink w:anchor="P79" w:history="1">
        <w:r>
          <w:rPr>
            <w:color w:val="0000FF"/>
          </w:rPr>
          <w:t>7</w:t>
        </w:r>
      </w:hyperlink>
      <w:r>
        <w:t xml:space="preserve"> заявку, кредитор выражает согласие на выполнение им требований, установленных указанными условиями и порядком информационного взаимодействия.</w:t>
      </w:r>
    </w:p>
    <w:p w:rsidR="00516B6A" w:rsidRDefault="00516B6A">
      <w:pPr>
        <w:pStyle w:val="ConsPlusNormal"/>
        <w:jc w:val="both"/>
      </w:pPr>
    </w:p>
    <w:p w:rsidR="00516B6A" w:rsidRDefault="00516B6A">
      <w:pPr>
        <w:pStyle w:val="ConsPlusNormal"/>
        <w:jc w:val="both"/>
      </w:pPr>
    </w:p>
    <w:p w:rsidR="00516B6A" w:rsidRDefault="00516B6A">
      <w:pPr>
        <w:pStyle w:val="ConsPlusNormal"/>
        <w:jc w:val="both"/>
      </w:pPr>
    </w:p>
    <w:p w:rsidR="00516B6A" w:rsidRDefault="00516B6A">
      <w:pPr>
        <w:pStyle w:val="ConsPlusNormal"/>
        <w:jc w:val="both"/>
      </w:pPr>
    </w:p>
    <w:p w:rsidR="00516B6A" w:rsidRDefault="00516B6A">
      <w:pPr>
        <w:pStyle w:val="ConsPlusNormal"/>
        <w:jc w:val="both"/>
      </w:pPr>
    </w:p>
    <w:p w:rsidR="00516B6A" w:rsidRDefault="00516B6A">
      <w:pPr>
        <w:pStyle w:val="ConsPlusNormal"/>
        <w:jc w:val="right"/>
        <w:outlineLvl w:val="1"/>
      </w:pPr>
      <w:r>
        <w:t>Приложение N 1</w:t>
      </w:r>
    </w:p>
    <w:p w:rsidR="00516B6A" w:rsidRDefault="00516B6A">
      <w:pPr>
        <w:pStyle w:val="ConsPlusNormal"/>
        <w:jc w:val="right"/>
      </w:pPr>
      <w:r>
        <w:t>к Правилам возмещения кредитным</w:t>
      </w:r>
    </w:p>
    <w:p w:rsidR="00516B6A" w:rsidRDefault="00516B6A">
      <w:pPr>
        <w:pStyle w:val="ConsPlusNormal"/>
        <w:jc w:val="right"/>
      </w:pPr>
      <w:r>
        <w:t>и иным организациям недополученных</w:t>
      </w:r>
    </w:p>
    <w:p w:rsidR="00516B6A" w:rsidRDefault="00516B6A">
      <w:pPr>
        <w:pStyle w:val="ConsPlusNormal"/>
        <w:jc w:val="right"/>
      </w:pPr>
      <w:r>
        <w:t>доходов по жилищным (ипотечным)</w:t>
      </w:r>
    </w:p>
    <w:p w:rsidR="00516B6A" w:rsidRDefault="00516B6A">
      <w:pPr>
        <w:pStyle w:val="ConsPlusNormal"/>
        <w:jc w:val="right"/>
      </w:pPr>
      <w:r>
        <w:t>кредитам (займам), выданным гражданам</w:t>
      </w:r>
    </w:p>
    <w:p w:rsidR="00516B6A" w:rsidRDefault="00516B6A">
      <w:pPr>
        <w:pStyle w:val="ConsPlusNormal"/>
        <w:jc w:val="right"/>
      </w:pPr>
      <w:r>
        <w:t>Российской Федерации в 2020 году</w:t>
      </w:r>
    </w:p>
    <w:p w:rsidR="00516B6A" w:rsidRDefault="00516B6A">
      <w:pPr>
        <w:pStyle w:val="ConsPlusNormal"/>
        <w:jc w:val="both"/>
      </w:pPr>
    </w:p>
    <w:p w:rsidR="00516B6A" w:rsidRDefault="00516B6A">
      <w:pPr>
        <w:pStyle w:val="ConsPlusNormal"/>
        <w:jc w:val="right"/>
      </w:pPr>
      <w:r>
        <w:t>(форма)</w:t>
      </w:r>
    </w:p>
    <w:p w:rsidR="00516B6A" w:rsidRDefault="00516B6A">
      <w:pPr>
        <w:pStyle w:val="ConsPlusNormal"/>
        <w:jc w:val="both"/>
      </w:pPr>
    </w:p>
    <w:p w:rsidR="00516B6A" w:rsidRDefault="00516B6A">
      <w:pPr>
        <w:sectPr w:rsidR="00516B6A" w:rsidSect="00FB4F1D">
          <w:pgSz w:w="11906" w:h="16838"/>
          <w:pgMar w:top="1440" w:right="1440" w:bottom="1440" w:left="1440" w:header="708" w:footer="708" w:gutter="0"/>
          <w:cols w:space="708"/>
          <w:docGrid w:linePitch="360"/>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27"/>
        <w:gridCol w:w="3027"/>
        <w:gridCol w:w="3017"/>
      </w:tblGrid>
      <w:tr w:rsidR="00516B6A">
        <w:tc>
          <w:tcPr>
            <w:tcW w:w="9071" w:type="dxa"/>
            <w:gridSpan w:val="3"/>
            <w:tcBorders>
              <w:top w:val="nil"/>
              <w:left w:val="nil"/>
              <w:bottom w:val="nil"/>
              <w:right w:val="nil"/>
            </w:tcBorders>
          </w:tcPr>
          <w:p w:rsidR="00516B6A" w:rsidRDefault="00516B6A">
            <w:pPr>
              <w:pStyle w:val="ConsPlusNormal"/>
              <w:jc w:val="right"/>
            </w:pPr>
            <w:r>
              <w:lastRenderedPageBreak/>
              <w:t>В акционерное общество "ДОМ.РФ"</w:t>
            </w:r>
          </w:p>
        </w:tc>
      </w:tr>
      <w:tr w:rsidR="00516B6A">
        <w:tc>
          <w:tcPr>
            <w:tcW w:w="9071" w:type="dxa"/>
            <w:gridSpan w:val="3"/>
            <w:tcBorders>
              <w:top w:val="nil"/>
              <w:left w:val="nil"/>
              <w:bottom w:val="nil"/>
              <w:right w:val="nil"/>
            </w:tcBorders>
          </w:tcPr>
          <w:p w:rsidR="00516B6A" w:rsidRDefault="00516B6A">
            <w:pPr>
              <w:pStyle w:val="ConsPlusNormal"/>
            </w:pPr>
          </w:p>
        </w:tc>
      </w:tr>
      <w:tr w:rsidR="00516B6A">
        <w:tc>
          <w:tcPr>
            <w:tcW w:w="9071" w:type="dxa"/>
            <w:gridSpan w:val="3"/>
            <w:tcBorders>
              <w:top w:val="nil"/>
              <w:left w:val="nil"/>
              <w:bottom w:val="nil"/>
              <w:right w:val="nil"/>
            </w:tcBorders>
          </w:tcPr>
          <w:p w:rsidR="00516B6A" w:rsidRDefault="00516B6A">
            <w:pPr>
              <w:pStyle w:val="ConsPlusNormal"/>
              <w:jc w:val="center"/>
            </w:pPr>
            <w:bookmarkStart w:id="15" w:name="P125"/>
            <w:bookmarkEnd w:id="15"/>
            <w:r>
              <w:t>ЗАЯВКА</w:t>
            </w:r>
          </w:p>
          <w:p w:rsidR="00516B6A" w:rsidRDefault="00516B6A">
            <w:pPr>
              <w:pStyle w:val="ConsPlusNormal"/>
              <w:jc w:val="center"/>
            </w:pPr>
            <w:r>
              <w:t>на возмещение недополученных доходов по выданным жилищным (ипотечным) кредитам (займам), предоставленным гражданам Российской Федерации в 2020 году</w:t>
            </w:r>
          </w:p>
        </w:tc>
      </w:tr>
      <w:tr w:rsidR="00516B6A">
        <w:tc>
          <w:tcPr>
            <w:tcW w:w="9071" w:type="dxa"/>
            <w:gridSpan w:val="3"/>
            <w:tcBorders>
              <w:top w:val="nil"/>
              <w:left w:val="nil"/>
              <w:bottom w:val="nil"/>
              <w:right w:val="nil"/>
            </w:tcBorders>
          </w:tcPr>
          <w:p w:rsidR="00516B6A" w:rsidRDefault="00516B6A">
            <w:pPr>
              <w:pStyle w:val="ConsPlusNormal"/>
            </w:pPr>
          </w:p>
        </w:tc>
      </w:tr>
      <w:tr w:rsidR="00516B6A">
        <w:tc>
          <w:tcPr>
            <w:tcW w:w="9071" w:type="dxa"/>
            <w:gridSpan w:val="3"/>
            <w:tcBorders>
              <w:top w:val="nil"/>
              <w:left w:val="nil"/>
              <w:bottom w:val="single" w:sz="4" w:space="0" w:color="auto"/>
              <w:right w:val="nil"/>
            </w:tcBorders>
          </w:tcPr>
          <w:p w:rsidR="00516B6A" w:rsidRDefault="00516B6A">
            <w:pPr>
              <w:pStyle w:val="ConsPlusNormal"/>
            </w:pPr>
          </w:p>
        </w:tc>
      </w:tr>
      <w:tr w:rsidR="00516B6A">
        <w:tc>
          <w:tcPr>
            <w:tcW w:w="9071" w:type="dxa"/>
            <w:gridSpan w:val="3"/>
            <w:tcBorders>
              <w:top w:val="single" w:sz="4" w:space="0" w:color="auto"/>
              <w:left w:val="nil"/>
              <w:bottom w:val="nil"/>
              <w:right w:val="nil"/>
            </w:tcBorders>
          </w:tcPr>
          <w:p w:rsidR="00516B6A" w:rsidRDefault="00516B6A">
            <w:pPr>
              <w:pStyle w:val="ConsPlusNormal"/>
              <w:jc w:val="center"/>
            </w:pPr>
            <w:r>
              <w:t>(наименование организации)</w:t>
            </w:r>
          </w:p>
        </w:tc>
      </w:tr>
      <w:tr w:rsidR="00516B6A">
        <w:tc>
          <w:tcPr>
            <w:tcW w:w="9071" w:type="dxa"/>
            <w:gridSpan w:val="3"/>
            <w:tcBorders>
              <w:top w:val="nil"/>
              <w:left w:val="nil"/>
              <w:bottom w:val="nil"/>
              <w:right w:val="nil"/>
            </w:tcBorders>
          </w:tcPr>
          <w:p w:rsidR="00516B6A" w:rsidRDefault="00516B6A">
            <w:pPr>
              <w:pStyle w:val="ConsPlusNormal"/>
            </w:pPr>
          </w:p>
        </w:tc>
      </w:tr>
      <w:tr w:rsidR="00516B6A">
        <w:tc>
          <w:tcPr>
            <w:tcW w:w="9071" w:type="dxa"/>
            <w:gridSpan w:val="3"/>
            <w:tcBorders>
              <w:top w:val="nil"/>
              <w:left w:val="nil"/>
              <w:bottom w:val="nil"/>
              <w:right w:val="nil"/>
            </w:tcBorders>
          </w:tcPr>
          <w:p w:rsidR="00516B6A" w:rsidRDefault="00516B6A">
            <w:pPr>
              <w:pStyle w:val="ConsPlusNormal"/>
              <w:ind w:firstLine="283"/>
              <w:jc w:val="both"/>
            </w:pPr>
            <w:r>
              <w:t xml:space="preserve">В соответствии с </w:t>
            </w:r>
            <w:hyperlink w:anchor="P33" w:history="1">
              <w:r>
                <w:rPr>
                  <w:color w:val="0000FF"/>
                </w:rPr>
                <w:t>Правилами</w:t>
              </w:r>
            </w:hyperlink>
            <w:r>
              <w:t xml:space="preserve"> возмещения кредитным и иным организациям недополученных доходов по жилищным (ипотечным) кредитам (займам), выданным гражданам Российской Федерации в 2020 году, утвержденными постановлением Правительства Российской Федерации от 23 апреля 2020 г. N 566 "Об утверждении Правил возмещения кредитным и иным организациям недополученных доходов по жилищным (ипотечным) кредитам (займам), выданным гражданам Российской Федерации в 2020 году",</w:t>
            </w:r>
          </w:p>
        </w:tc>
      </w:tr>
      <w:tr w:rsidR="00516B6A">
        <w:tc>
          <w:tcPr>
            <w:tcW w:w="9071" w:type="dxa"/>
            <w:gridSpan w:val="3"/>
            <w:tcBorders>
              <w:top w:val="nil"/>
              <w:left w:val="nil"/>
              <w:bottom w:val="single" w:sz="4" w:space="0" w:color="auto"/>
              <w:right w:val="nil"/>
            </w:tcBorders>
          </w:tcPr>
          <w:p w:rsidR="00516B6A" w:rsidRDefault="00516B6A">
            <w:pPr>
              <w:pStyle w:val="ConsPlusNormal"/>
            </w:pPr>
          </w:p>
        </w:tc>
      </w:tr>
      <w:tr w:rsidR="00516B6A">
        <w:tc>
          <w:tcPr>
            <w:tcW w:w="9071" w:type="dxa"/>
            <w:gridSpan w:val="3"/>
            <w:tcBorders>
              <w:top w:val="single" w:sz="4" w:space="0" w:color="auto"/>
              <w:left w:val="nil"/>
              <w:bottom w:val="nil"/>
              <w:right w:val="nil"/>
            </w:tcBorders>
          </w:tcPr>
          <w:p w:rsidR="00516B6A" w:rsidRDefault="00516B6A">
            <w:pPr>
              <w:pStyle w:val="ConsPlusNormal"/>
              <w:jc w:val="center"/>
            </w:pPr>
            <w:r>
              <w:t>(наименование организации)</w:t>
            </w:r>
          </w:p>
        </w:tc>
      </w:tr>
      <w:tr w:rsidR="00516B6A">
        <w:tc>
          <w:tcPr>
            <w:tcW w:w="9071" w:type="dxa"/>
            <w:gridSpan w:val="3"/>
            <w:tcBorders>
              <w:top w:val="nil"/>
              <w:left w:val="nil"/>
              <w:bottom w:val="nil"/>
              <w:right w:val="nil"/>
            </w:tcBorders>
          </w:tcPr>
          <w:p w:rsidR="00516B6A" w:rsidRDefault="00516B6A">
            <w:pPr>
              <w:pStyle w:val="ConsPlusNormal"/>
              <w:jc w:val="both"/>
            </w:pPr>
            <w:r>
              <w:t>(далее - организация) заявляет о своем намерении выдать жилищные (ипотечные) кредиты (займы) на условиях, установленных указанными Правилами, в размере _____ (__________________________________________________) рублей.</w:t>
            </w:r>
          </w:p>
          <w:p w:rsidR="00516B6A" w:rsidRDefault="00516B6A">
            <w:pPr>
              <w:pStyle w:val="ConsPlusNormal"/>
              <w:ind w:left="2268"/>
            </w:pPr>
            <w:r>
              <w:t>(сумма прописью)</w:t>
            </w:r>
          </w:p>
        </w:tc>
      </w:tr>
      <w:tr w:rsidR="00516B6A">
        <w:tc>
          <w:tcPr>
            <w:tcW w:w="9071" w:type="dxa"/>
            <w:gridSpan w:val="3"/>
            <w:tcBorders>
              <w:top w:val="nil"/>
              <w:left w:val="nil"/>
              <w:bottom w:val="nil"/>
              <w:right w:val="nil"/>
            </w:tcBorders>
          </w:tcPr>
          <w:p w:rsidR="00516B6A" w:rsidRDefault="00516B6A">
            <w:pPr>
              <w:pStyle w:val="ConsPlusNormal"/>
              <w:ind w:firstLine="283"/>
              <w:jc w:val="both"/>
            </w:pPr>
            <w:r>
              <w:t xml:space="preserve">Настоящим организация выражает согласие на получение выплат на условиях и в порядке, которые предусмотрены указанными </w:t>
            </w:r>
            <w:hyperlink w:anchor="P33" w:history="1">
              <w:r>
                <w:rPr>
                  <w:color w:val="0000FF"/>
                </w:rPr>
                <w:t>Правилами</w:t>
              </w:r>
            </w:hyperlink>
            <w:r>
              <w:t>, а также на осуществление акционерным обществом "ДОМ.РФ" контроля за соблюдением порядка и условий выплат.</w:t>
            </w:r>
          </w:p>
          <w:p w:rsidR="00516B6A" w:rsidRDefault="00516B6A">
            <w:pPr>
              <w:pStyle w:val="ConsPlusNormal"/>
              <w:ind w:firstLine="283"/>
              <w:jc w:val="both"/>
            </w:pPr>
            <w:r>
              <w:lastRenderedPageBreak/>
              <w:t>Организация обязуется:</w:t>
            </w:r>
          </w:p>
          <w:p w:rsidR="00516B6A" w:rsidRDefault="00516B6A">
            <w:pPr>
              <w:pStyle w:val="ConsPlusNormal"/>
              <w:ind w:firstLine="283"/>
              <w:jc w:val="both"/>
            </w:pPr>
            <w:r>
              <w:t xml:space="preserve">осуществлять выдачу жилищных (ипотечных) кредитов (займов), соответствующих условиям, предусмотренным указанными </w:t>
            </w:r>
            <w:hyperlink w:anchor="P33" w:history="1">
              <w:r>
                <w:rPr>
                  <w:color w:val="0000FF"/>
                </w:rPr>
                <w:t>Правилами</w:t>
              </w:r>
            </w:hyperlink>
            <w:r>
              <w:t>, в размере не менее размера, определенного в плане-графике ежемесячной выдачи организацией кредитов (займов) (прилагается к настоящей заявке);</w:t>
            </w:r>
          </w:p>
          <w:p w:rsidR="00516B6A" w:rsidRDefault="00516B6A">
            <w:pPr>
              <w:pStyle w:val="ConsPlusNormal"/>
              <w:ind w:firstLine="283"/>
              <w:jc w:val="both"/>
            </w:pPr>
            <w:r>
              <w:t>в течение 5 рабочих дней со дня получения требования акционерного общества "ДОМ.РФ" о возврате средств при несоблюдении порядка и (или) условий выплат возвратить средства, полученные в качестве выплат, акционерному обществу "ДОМ.РФ". В случае просрочки исполнения обязанности по возврату обществу денежных средств организация обязана уплатить обществу штраф, размер которого составляет одну трехсотую ключевой ставки Центрального банка Российской Федерации, действующей на дату истечения срока возврата денежных средств обществу, от подлежащей возврату суммы денежных средств, за каждый день просрочки.</w:t>
            </w:r>
          </w:p>
        </w:tc>
      </w:tr>
      <w:tr w:rsidR="00516B6A">
        <w:tc>
          <w:tcPr>
            <w:tcW w:w="9071" w:type="dxa"/>
            <w:gridSpan w:val="3"/>
            <w:tcBorders>
              <w:top w:val="nil"/>
              <w:left w:val="nil"/>
              <w:bottom w:val="nil"/>
              <w:right w:val="nil"/>
            </w:tcBorders>
          </w:tcPr>
          <w:p w:rsidR="00516B6A" w:rsidRDefault="00516B6A">
            <w:pPr>
              <w:pStyle w:val="ConsPlusNormal"/>
            </w:pPr>
          </w:p>
        </w:tc>
      </w:tr>
      <w:tr w:rsidR="00516B6A">
        <w:tc>
          <w:tcPr>
            <w:tcW w:w="9071" w:type="dxa"/>
            <w:gridSpan w:val="3"/>
            <w:tcBorders>
              <w:top w:val="nil"/>
              <w:left w:val="nil"/>
              <w:bottom w:val="nil"/>
              <w:right w:val="nil"/>
            </w:tcBorders>
          </w:tcPr>
          <w:p w:rsidR="00516B6A" w:rsidRDefault="00516B6A">
            <w:pPr>
              <w:pStyle w:val="ConsPlusNormal"/>
            </w:pPr>
            <w:r>
              <w:t>Руководитель или уполномоченное им лицо</w:t>
            </w:r>
          </w:p>
        </w:tc>
      </w:tr>
      <w:tr w:rsidR="00516B6A">
        <w:tc>
          <w:tcPr>
            <w:tcW w:w="9071" w:type="dxa"/>
            <w:gridSpan w:val="3"/>
            <w:tcBorders>
              <w:top w:val="nil"/>
              <w:left w:val="nil"/>
              <w:bottom w:val="nil"/>
              <w:right w:val="nil"/>
            </w:tcBorders>
          </w:tcPr>
          <w:p w:rsidR="00516B6A" w:rsidRDefault="00516B6A">
            <w:pPr>
              <w:pStyle w:val="ConsPlusNormal"/>
            </w:pPr>
          </w:p>
        </w:tc>
      </w:tr>
      <w:tr w:rsidR="00516B6A">
        <w:tc>
          <w:tcPr>
            <w:tcW w:w="3027" w:type="dxa"/>
            <w:tcBorders>
              <w:top w:val="nil"/>
              <w:left w:val="nil"/>
              <w:bottom w:val="nil"/>
              <w:right w:val="nil"/>
            </w:tcBorders>
          </w:tcPr>
          <w:p w:rsidR="00516B6A" w:rsidRDefault="00516B6A">
            <w:pPr>
              <w:pStyle w:val="ConsPlusNormal"/>
              <w:jc w:val="center"/>
            </w:pPr>
            <w:r>
              <w:t>_____________________</w:t>
            </w:r>
          </w:p>
          <w:p w:rsidR="00516B6A" w:rsidRDefault="00516B6A">
            <w:pPr>
              <w:pStyle w:val="ConsPlusNormal"/>
              <w:jc w:val="center"/>
            </w:pPr>
            <w:r>
              <w:t>(должность)</w:t>
            </w:r>
          </w:p>
        </w:tc>
        <w:tc>
          <w:tcPr>
            <w:tcW w:w="3027" w:type="dxa"/>
            <w:tcBorders>
              <w:top w:val="nil"/>
              <w:left w:val="nil"/>
              <w:bottom w:val="nil"/>
              <w:right w:val="nil"/>
            </w:tcBorders>
          </w:tcPr>
          <w:p w:rsidR="00516B6A" w:rsidRDefault="00516B6A">
            <w:pPr>
              <w:pStyle w:val="ConsPlusNormal"/>
              <w:jc w:val="center"/>
            </w:pPr>
            <w:r>
              <w:t>______________</w:t>
            </w:r>
          </w:p>
          <w:p w:rsidR="00516B6A" w:rsidRDefault="00516B6A">
            <w:pPr>
              <w:pStyle w:val="ConsPlusNormal"/>
              <w:jc w:val="center"/>
            </w:pPr>
            <w:r>
              <w:t>(подпись)</w:t>
            </w:r>
          </w:p>
        </w:tc>
        <w:tc>
          <w:tcPr>
            <w:tcW w:w="3017" w:type="dxa"/>
            <w:tcBorders>
              <w:top w:val="nil"/>
              <w:left w:val="nil"/>
              <w:bottom w:val="nil"/>
              <w:right w:val="nil"/>
            </w:tcBorders>
          </w:tcPr>
          <w:p w:rsidR="00516B6A" w:rsidRDefault="00516B6A">
            <w:pPr>
              <w:pStyle w:val="ConsPlusNormal"/>
              <w:jc w:val="center"/>
            </w:pPr>
            <w:r>
              <w:t>___________________</w:t>
            </w:r>
          </w:p>
          <w:p w:rsidR="00516B6A" w:rsidRDefault="00516B6A">
            <w:pPr>
              <w:pStyle w:val="ConsPlusNormal"/>
              <w:jc w:val="center"/>
            </w:pPr>
            <w:r>
              <w:t>(ф.и.о.)</w:t>
            </w:r>
          </w:p>
        </w:tc>
      </w:tr>
    </w:tbl>
    <w:p w:rsidR="00516B6A" w:rsidRDefault="00516B6A">
      <w:pPr>
        <w:pStyle w:val="ConsPlusNormal"/>
        <w:jc w:val="both"/>
      </w:pPr>
    </w:p>
    <w:p w:rsidR="00516B6A" w:rsidRDefault="00516B6A">
      <w:pPr>
        <w:pStyle w:val="ConsPlusNormal"/>
        <w:jc w:val="both"/>
      </w:pPr>
    </w:p>
    <w:p w:rsidR="00516B6A" w:rsidRDefault="00516B6A">
      <w:pPr>
        <w:pStyle w:val="ConsPlusNormal"/>
        <w:jc w:val="both"/>
      </w:pPr>
    </w:p>
    <w:p w:rsidR="00516B6A" w:rsidRDefault="00516B6A">
      <w:pPr>
        <w:pStyle w:val="ConsPlusNormal"/>
        <w:jc w:val="both"/>
      </w:pPr>
    </w:p>
    <w:p w:rsidR="00516B6A" w:rsidRDefault="00516B6A">
      <w:pPr>
        <w:pStyle w:val="ConsPlusNormal"/>
        <w:jc w:val="both"/>
      </w:pPr>
    </w:p>
    <w:p w:rsidR="00516B6A" w:rsidRDefault="00516B6A">
      <w:pPr>
        <w:pStyle w:val="ConsPlusNormal"/>
        <w:jc w:val="right"/>
        <w:outlineLvl w:val="1"/>
      </w:pPr>
      <w:r>
        <w:t>Приложение N 2</w:t>
      </w:r>
    </w:p>
    <w:p w:rsidR="00516B6A" w:rsidRDefault="00516B6A">
      <w:pPr>
        <w:pStyle w:val="ConsPlusNormal"/>
        <w:jc w:val="right"/>
      </w:pPr>
      <w:r>
        <w:t>к Правилам возмещения кредитным</w:t>
      </w:r>
    </w:p>
    <w:p w:rsidR="00516B6A" w:rsidRDefault="00516B6A">
      <w:pPr>
        <w:pStyle w:val="ConsPlusNormal"/>
        <w:jc w:val="right"/>
      </w:pPr>
      <w:r>
        <w:t>и иным организациям недополученных</w:t>
      </w:r>
    </w:p>
    <w:p w:rsidR="00516B6A" w:rsidRDefault="00516B6A">
      <w:pPr>
        <w:pStyle w:val="ConsPlusNormal"/>
        <w:jc w:val="right"/>
      </w:pPr>
      <w:r>
        <w:t>доходов по жилищным (ипотечным)</w:t>
      </w:r>
    </w:p>
    <w:p w:rsidR="00516B6A" w:rsidRDefault="00516B6A">
      <w:pPr>
        <w:pStyle w:val="ConsPlusNormal"/>
        <w:jc w:val="right"/>
      </w:pPr>
      <w:r>
        <w:t>кредитам (займам), выданным гражданам</w:t>
      </w:r>
    </w:p>
    <w:p w:rsidR="00516B6A" w:rsidRDefault="00516B6A">
      <w:pPr>
        <w:pStyle w:val="ConsPlusNormal"/>
        <w:jc w:val="right"/>
      </w:pPr>
      <w:r>
        <w:t>Российской Федерации в 2020 году</w:t>
      </w:r>
    </w:p>
    <w:p w:rsidR="00516B6A" w:rsidRDefault="00516B6A">
      <w:pPr>
        <w:pStyle w:val="ConsPlusNormal"/>
        <w:jc w:val="both"/>
      </w:pPr>
    </w:p>
    <w:p w:rsidR="00516B6A" w:rsidRDefault="00516B6A">
      <w:pPr>
        <w:pStyle w:val="ConsPlusNormal"/>
        <w:jc w:val="right"/>
      </w:pPr>
      <w:r>
        <w:t>(форма)</w:t>
      </w:r>
    </w:p>
    <w:p w:rsidR="00516B6A" w:rsidRDefault="00516B6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27"/>
        <w:gridCol w:w="3027"/>
        <w:gridCol w:w="3017"/>
      </w:tblGrid>
      <w:tr w:rsidR="00516B6A">
        <w:tc>
          <w:tcPr>
            <w:tcW w:w="9071" w:type="dxa"/>
            <w:gridSpan w:val="3"/>
            <w:tcBorders>
              <w:top w:val="nil"/>
              <w:left w:val="nil"/>
              <w:bottom w:val="nil"/>
              <w:right w:val="nil"/>
            </w:tcBorders>
          </w:tcPr>
          <w:p w:rsidR="00516B6A" w:rsidRDefault="00516B6A">
            <w:pPr>
              <w:pStyle w:val="ConsPlusNormal"/>
            </w:pPr>
            <w:r>
              <w:t>В _______________________________________________________________________</w:t>
            </w:r>
          </w:p>
          <w:p w:rsidR="00516B6A" w:rsidRDefault="00516B6A">
            <w:pPr>
              <w:pStyle w:val="ConsPlusNormal"/>
              <w:jc w:val="center"/>
            </w:pPr>
            <w:r>
              <w:t>(наименование организации)</w:t>
            </w:r>
          </w:p>
        </w:tc>
      </w:tr>
      <w:tr w:rsidR="00516B6A">
        <w:tc>
          <w:tcPr>
            <w:tcW w:w="9071" w:type="dxa"/>
            <w:gridSpan w:val="3"/>
            <w:tcBorders>
              <w:top w:val="nil"/>
              <w:left w:val="nil"/>
              <w:bottom w:val="nil"/>
              <w:right w:val="nil"/>
            </w:tcBorders>
          </w:tcPr>
          <w:p w:rsidR="00516B6A" w:rsidRDefault="00516B6A">
            <w:pPr>
              <w:pStyle w:val="ConsPlusNormal"/>
            </w:pPr>
          </w:p>
        </w:tc>
      </w:tr>
      <w:tr w:rsidR="00516B6A">
        <w:tc>
          <w:tcPr>
            <w:tcW w:w="9071" w:type="dxa"/>
            <w:gridSpan w:val="3"/>
            <w:tcBorders>
              <w:top w:val="nil"/>
              <w:left w:val="nil"/>
              <w:bottom w:val="nil"/>
              <w:right w:val="nil"/>
            </w:tcBorders>
          </w:tcPr>
          <w:p w:rsidR="00516B6A" w:rsidRDefault="00516B6A">
            <w:pPr>
              <w:pStyle w:val="ConsPlusNormal"/>
              <w:jc w:val="center"/>
            </w:pPr>
            <w:bookmarkStart w:id="16" w:name="P166"/>
            <w:bookmarkEnd w:id="16"/>
            <w:r>
              <w:t>УВЕДОМЛЕНИЕ</w:t>
            </w:r>
          </w:p>
          <w:p w:rsidR="00516B6A" w:rsidRDefault="00516B6A">
            <w:pPr>
              <w:pStyle w:val="ConsPlusNormal"/>
              <w:jc w:val="center"/>
            </w:pPr>
            <w:r>
              <w:t>о принятии решения о возможности осуществления выплат возмещения кредитным и иным организациям недополученных ими доходов по жилищным (ипотечным) кредитам (займам), выданным гражданам Российской Федерации в 2020 году</w:t>
            </w:r>
          </w:p>
        </w:tc>
      </w:tr>
      <w:tr w:rsidR="00516B6A">
        <w:tc>
          <w:tcPr>
            <w:tcW w:w="9071" w:type="dxa"/>
            <w:gridSpan w:val="3"/>
            <w:tcBorders>
              <w:top w:val="nil"/>
              <w:left w:val="nil"/>
              <w:bottom w:val="nil"/>
              <w:right w:val="nil"/>
            </w:tcBorders>
          </w:tcPr>
          <w:p w:rsidR="00516B6A" w:rsidRDefault="00516B6A">
            <w:pPr>
              <w:pStyle w:val="ConsPlusNormal"/>
            </w:pPr>
          </w:p>
        </w:tc>
      </w:tr>
      <w:tr w:rsidR="00516B6A">
        <w:tc>
          <w:tcPr>
            <w:tcW w:w="9071" w:type="dxa"/>
            <w:gridSpan w:val="3"/>
            <w:tcBorders>
              <w:top w:val="nil"/>
              <w:left w:val="nil"/>
              <w:bottom w:val="nil"/>
              <w:right w:val="nil"/>
            </w:tcBorders>
          </w:tcPr>
          <w:p w:rsidR="00516B6A" w:rsidRDefault="00516B6A">
            <w:pPr>
              <w:pStyle w:val="ConsPlusNormal"/>
              <w:ind w:firstLine="283"/>
              <w:jc w:val="both"/>
            </w:pPr>
            <w:r>
              <w:t>Акционерное общество "ДОМ.РФ" информирует о принятии решения о возможности осуществления выплат возмещения недополученных доходов _________________________________________________________________________,</w:t>
            </w:r>
          </w:p>
          <w:p w:rsidR="00516B6A" w:rsidRDefault="00516B6A">
            <w:pPr>
              <w:pStyle w:val="ConsPlusNormal"/>
              <w:jc w:val="center"/>
            </w:pPr>
            <w:r>
              <w:t>(наименование кредитной организации)</w:t>
            </w:r>
          </w:p>
        </w:tc>
      </w:tr>
      <w:tr w:rsidR="00516B6A">
        <w:tc>
          <w:tcPr>
            <w:tcW w:w="9071" w:type="dxa"/>
            <w:gridSpan w:val="3"/>
            <w:tcBorders>
              <w:top w:val="nil"/>
              <w:left w:val="nil"/>
              <w:bottom w:val="nil"/>
              <w:right w:val="nil"/>
            </w:tcBorders>
          </w:tcPr>
          <w:p w:rsidR="00516B6A" w:rsidRDefault="00516B6A">
            <w:pPr>
              <w:pStyle w:val="ConsPlusNormal"/>
              <w:jc w:val="both"/>
            </w:pPr>
            <w:r>
              <w:t xml:space="preserve">предусмотренных </w:t>
            </w:r>
            <w:hyperlink w:anchor="P33" w:history="1">
              <w:r>
                <w:rPr>
                  <w:color w:val="0000FF"/>
                </w:rPr>
                <w:t>Правилами</w:t>
              </w:r>
            </w:hyperlink>
            <w:r>
              <w:t xml:space="preserve"> возмещения кредитным и иным организациям недополученных доходов по жилищным (ипотечным) кредитам (займам), выданным гражданам Российской Федерации в 2020 году, утвержденными постановлением Правительства Российской Федерации от 23 апреля 2020 г. N 566 "Об утверждении Правил возмещения кредитным и иным организациям недополученных доходов по жилищным (ипотечным) кредитам (займам), выданным гражданам Российской Федерации в 2020 году".</w:t>
            </w:r>
          </w:p>
        </w:tc>
      </w:tr>
      <w:tr w:rsidR="00516B6A">
        <w:tc>
          <w:tcPr>
            <w:tcW w:w="9071" w:type="dxa"/>
            <w:gridSpan w:val="3"/>
            <w:tcBorders>
              <w:top w:val="nil"/>
              <w:left w:val="nil"/>
              <w:bottom w:val="nil"/>
              <w:right w:val="nil"/>
            </w:tcBorders>
          </w:tcPr>
          <w:p w:rsidR="00516B6A" w:rsidRDefault="00516B6A">
            <w:pPr>
              <w:pStyle w:val="ConsPlusNormal"/>
            </w:pPr>
          </w:p>
        </w:tc>
      </w:tr>
      <w:tr w:rsidR="00516B6A">
        <w:tc>
          <w:tcPr>
            <w:tcW w:w="9071" w:type="dxa"/>
            <w:gridSpan w:val="3"/>
            <w:tcBorders>
              <w:top w:val="nil"/>
              <w:left w:val="nil"/>
              <w:bottom w:val="nil"/>
              <w:right w:val="nil"/>
            </w:tcBorders>
          </w:tcPr>
          <w:p w:rsidR="00516B6A" w:rsidRDefault="00516B6A">
            <w:pPr>
              <w:pStyle w:val="ConsPlusNormal"/>
            </w:pPr>
            <w:r>
              <w:t>Руководитель или уполномоченное им лицо</w:t>
            </w:r>
          </w:p>
        </w:tc>
      </w:tr>
      <w:tr w:rsidR="00516B6A">
        <w:tc>
          <w:tcPr>
            <w:tcW w:w="9071" w:type="dxa"/>
            <w:gridSpan w:val="3"/>
            <w:tcBorders>
              <w:top w:val="nil"/>
              <w:left w:val="nil"/>
              <w:bottom w:val="nil"/>
              <w:right w:val="nil"/>
            </w:tcBorders>
          </w:tcPr>
          <w:p w:rsidR="00516B6A" w:rsidRDefault="00516B6A">
            <w:pPr>
              <w:pStyle w:val="ConsPlusNormal"/>
            </w:pPr>
          </w:p>
        </w:tc>
      </w:tr>
      <w:tr w:rsidR="00516B6A">
        <w:tc>
          <w:tcPr>
            <w:tcW w:w="3027" w:type="dxa"/>
            <w:tcBorders>
              <w:top w:val="nil"/>
              <w:left w:val="nil"/>
              <w:bottom w:val="nil"/>
              <w:right w:val="nil"/>
            </w:tcBorders>
          </w:tcPr>
          <w:p w:rsidR="00516B6A" w:rsidRDefault="00516B6A">
            <w:pPr>
              <w:pStyle w:val="ConsPlusNormal"/>
              <w:jc w:val="center"/>
            </w:pPr>
            <w:r>
              <w:t>__________________</w:t>
            </w:r>
          </w:p>
          <w:p w:rsidR="00516B6A" w:rsidRDefault="00516B6A">
            <w:pPr>
              <w:pStyle w:val="ConsPlusNormal"/>
              <w:jc w:val="center"/>
            </w:pPr>
            <w:r>
              <w:t>(должность)</w:t>
            </w:r>
          </w:p>
        </w:tc>
        <w:tc>
          <w:tcPr>
            <w:tcW w:w="3027" w:type="dxa"/>
            <w:tcBorders>
              <w:top w:val="nil"/>
              <w:left w:val="nil"/>
              <w:bottom w:val="nil"/>
              <w:right w:val="nil"/>
            </w:tcBorders>
          </w:tcPr>
          <w:p w:rsidR="00516B6A" w:rsidRDefault="00516B6A">
            <w:pPr>
              <w:pStyle w:val="ConsPlusNormal"/>
              <w:jc w:val="center"/>
            </w:pPr>
            <w:r>
              <w:t>______________</w:t>
            </w:r>
          </w:p>
          <w:p w:rsidR="00516B6A" w:rsidRDefault="00516B6A">
            <w:pPr>
              <w:pStyle w:val="ConsPlusNormal"/>
              <w:jc w:val="center"/>
            </w:pPr>
            <w:r>
              <w:t>(подпись)</w:t>
            </w:r>
          </w:p>
        </w:tc>
        <w:tc>
          <w:tcPr>
            <w:tcW w:w="3017" w:type="dxa"/>
            <w:tcBorders>
              <w:top w:val="nil"/>
              <w:left w:val="nil"/>
              <w:bottom w:val="nil"/>
              <w:right w:val="nil"/>
            </w:tcBorders>
          </w:tcPr>
          <w:p w:rsidR="00516B6A" w:rsidRDefault="00516B6A">
            <w:pPr>
              <w:pStyle w:val="ConsPlusNormal"/>
              <w:jc w:val="center"/>
            </w:pPr>
            <w:r>
              <w:t>___________________</w:t>
            </w:r>
          </w:p>
          <w:p w:rsidR="00516B6A" w:rsidRDefault="00516B6A">
            <w:pPr>
              <w:pStyle w:val="ConsPlusNormal"/>
              <w:jc w:val="center"/>
            </w:pPr>
            <w:r>
              <w:t>(ф.и.о.)</w:t>
            </w:r>
          </w:p>
        </w:tc>
      </w:tr>
    </w:tbl>
    <w:p w:rsidR="00516B6A" w:rsidRDefault="00516B6A">
      <w:pPr>
        <w:pStyle w:val="ConsPlusNormal"/>
        <w:jc w:val="both"/>
      </w:pPr>
    </w:p>
    <w:p w:rsidR="00516B6A" w:rsidRDefault="00516B6A">
      <w:pPr>
        <w:pStyle w:val="ConsPlusNormal"/>
        <w:jc w:val="both"/>
      </w:pPr>
    </w:p>
    <w:p w:rsidR="00516B6A" w:rsidRDefault="00516B6A">
      <w:pPr>
        <w:pStyle w:val="ConsPlusNormal"/>
        <w:jc w:val="both"/>
      </w:pPr>
    </w:p>
    <w:p w:rsidR="00516B6A" w:rsidRDefault="00516B6A">
      <w:pPr>
        <w:pStyle w:val="ConsPlusNormal"/>
        <w:jc w:val="both"/>
      </w:pPr>
    </w:p>
    <w:p w:rsidR="00516B6A" w:rsidRDefault="00516B6A">
      <w:pPr>
        <w:pStyle w:val="ConsPlusNormal"/>
        <w:jc w:val="both"/>
      </w:pPr>
    </w:p>
    <w:p w:rsidR="00516B6A" w:rsidRDefault="00516B6A">
      <w:pPr>
        <w:pStyle w:val="ConsPlusNormal"/>
        <w:jc w:val="right"/>
        <w:outlineLvl w:val="1"/>
      </w:pPr>
      <w:r>
        <w:t>Приложение N 3</w:t>
      </w:r>
    </w:p>
    <w:p w:rsidR="00516B6A" w:rsidRDefault="00516B6A">
      <w:pPr>
        <w:pStyle w:val="ConsPlusNormal"/>
        <w:jc w:val="right"/>
      </w:pPr>
      <w:r>
        <w:t>к Правилам возмещения кредитным</w:t>
      </w:r>
    </w:p>
    <w:p w:rsidR="00516B6A" w:rsidRDefault="00516B6A">
      <w:pPr>
        <w:pStyle w:val="ConsPlusNormal"/>
        <w:jc w:val="right"/>
      </w:pPr>
      <w:r>
        <w:t>и иным организациям недополученных</w:t>
      </w:r>
    </w:p>
    <w:p w:rsidR="00516B6A" w:rsidRDefault="00516B6A">
      <w:pPr>
        <w:pStyle w:val="ConsPlusNormal"/>
        <w:jc w:val="right"/>
      </w:pPr>
      <w:r>
        <w:t>доходов по жилищным (ипотечным)</w:t>
      </w:r>
    </w:p>
    <w:p w:rsidR="00516B6A" w:rsidRDefault="00516B6A">
      <w:pPr>
        <w:pStyle w:val="ConsPlusNormal"/>
        <w:jc w:val="right"/>
      </w:pPr>
      <w:r>
        <w:t>кредитам (займам), выданным гражданам</w:t>
      </w:r>
    </w:p>
    <w:p w:rsidR="00516B6A" w:rsidRDefault="00516B6A">
      <w:pPr>
        <w:pStyle w:val="ConsPlusNormal"/>
        <w:jc w:val="right"/>
      </w:pPr>
      <w:r>
        <w:t>Российской Федерации в 2020 году</w:t>
      </w:r>
    </w:p>
    <w:p w:rsidR="00516B6A" w:rsidRDefault="00516B6A">
      <w:pPr>
        <w:pStyle w:val="ConsPlusNormal"/>
        <w:jc w:val="both"/>
      </w:pPr>
    </w:p>
    <w:p w:rsidR="00516B6A" w:rsidRDefault="00516B6A">
      <w:pPr>
        <w:pStyle w:val="ConsPlusNormal"/>
        <w:jc w:val="right"/>
      </w:pPr>
      <w:r>
        <w:t>(форма)</w:t>
      </w:r>
    </w:p>
    <w:p w:rsidR="00516B6A" w:rsidRDefault="00516B6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27"/>
        <w:gridCol w:w="3027"/>
        <w:gridCol w:w="3017"/>
      </w:tblGrid>
      <w:tr w:rsidR="00516B6A">
        <w:tc>
          <w:tcPr>
            <w:tcW w:w="9071" w:type="dxa"/>
            <w:gridSpan w:val="3"/>
            <w:tcBorders>
              <w:top w:val="nil"/>
              <w:left w:val="nil"/>
              <w:bottom w:val="nil"/>
              <w:right w:val="nil"/>
            </w:tcBorders>
          </w:tcPr>
          <w:p w:rsidR="00516B6A" w:rsidRDefault="00516B6A">
            <w:pPr>
              <w:pStyle w:val="ConsPlusNormal"/>
            </w:pPr>
            <w:r>
              <w:t>В ________________________________________________________________________</w:t>
            </w:r>
          </w:p>
          <w:p w:rsidR="00516B6A" w:rsidRDefault="00516B6A">
            <w:pPr>
              <w:pStyle w:val="ConsPlusNormal"/>
              <w:jc w:val="center"/>
            </w:pPr>
            <w:r>
              <w:t>(наименование организации)</w:t>
            </w:r>
          </w:p>
        </w:tc>
      </w:tr>
      <w:tr w:rsidR="00516B6A">
        <w:tc>
          <w:tcPr>
            <w:tcW w:w="9071" w:type="dxa"/>
            <w:gridSpan w:val="3"/>
            <w:tcBorders>
              <w:top w:val="nil"/>
              <w:left w:val="nil"/>
              <w:bottom w:val="nil"/>
              <w:right w:val="nil"/>
            </w:tcBorders>
          </w:tcPr>
          <w:p w:rsidR="00516B6A" w:rsidRDefault="00516B6A">
            <w:pPr>
              <w:pStyle w:val="ConsPlusNormal"/>
            </w:pPr>
          </w:p>
        </w:tc>
      </w:tr>
      <w:tr w:rsidR="00516B6A">
        <w:tc>
          <w:tcPr>
            <w:tcW w:w="9071" w:type="dxa"/>
            <w:gridSpan w:val="3"/>
            <w:tcBorders>
              <w:top w:val="nil"/>
              <w:left w:val="nil"/>
              <w:bottom w:val="nil"/>
              <w:right w:val="nil"/>
            </w:tcBorders>
          </w:tcPr>
          <w:p w:rsidR="00516B6A" w:rsidRDefault="00516B6A">
            <w:pPr>
              <w:pStyle w:val="ConsPlusNormal"/>
              <w:jc w:val="center"/>
            </w:pPr>
            <w:bookmarkStart w:id="17" w:name="P198"/>
            <w:bookmarkEnd w:id="17"/>
            <w:r>
              <w:t>УВЕДОМЛЕНИЕ</w:t>
            </w:r>
          </w:p>
          <w:p w:rsidR="00516B6A" w:rsidRDefault="00516B6A">
            <w:pPr>
              <w:pStyle w:val="ConsPlusNormal"/>
              <w:jc w:val="center"/>
            </w:pPr>
            <w:r>
              <w:t>о принятии решения о размере лимита средств</w:t>
            </w:r>
          </w:p>
        </w:tc>
      </w:tr>
      <w:tr w:rsidR="00516B6A">
        <w:tc>
          <w:tcPr>
            <w:tcW w:w="9071" w:type="dxa"/>
            <w:gridSpan w:val="3"/>
            <w:tcBorders>
              <w:top w:val="nil"/>
              <w:left w:val="nil"/>
              <w:bottom w:val="nil"/>
              <w:right w:val="nil"/>
            </w:tcBorders>
          </w:tcPr>
          <w:p w:rsidR="00516B6A" w:rsidRDefault="00516B6A">
            <w:pPr>
              <w:pStyle w:val="ConsPlusNormal"/>
            </w:pPr>
          </w:p>
        </w:tc>
      </w:tr>
      <w:tr w:rsidR="00516B6A">
        <w:tc>
          <w:tcPr>
            <w:tcW w:w="9071" w:type="dxa"/>
            <w:gridSpan w:val="3"/>
            <w:tcBorders>
              <w:top w:val="nil"/>
              <w:left w:val="nil"/>
              <w:bottom w:val="nil"/>
              <w:right w:val="nil"/>
            </w:tcBorders>
          </w:tcPr>
          <w:p w:rsidR="00516B6A" w:rsidRDefault="00516B6A">
            <w:pPr>
              <w:pStyle w:val="ConsPlusNormal"/>
              <w:ind w:firstLine="283"/>
              <w:jc w:val="both"/>
            </w:pPr>
            <w:r>
              <w:t>Акционерное общество "ДОМ.РФ" информирует о принятии решения о размере лимита средств _________________________________________________________________________,</w:t>
            </w:r>
          </w:p>
          <w:p w:rsidR="00516B6A" w:rsidRDefault="00516B6A">
            <w:pPr>
              <w:pStyle w:val="ConsPlusNormal"/>
              <w:jc w:val="center"/>
            </w:pPr>
            <w:r>
              <w:t>(наименование организации)</w:t>
            </w:r>
          </w:p>
          <w:p w:rsidR="00516B6A" w:rsidRDefault="00516B6A">
            <w:pPr>
              <w:pStyle w:val="ConsPlusNormal"/>
              <w:jc w:val="both"/>
            </w:pPr>
            <w:r>
              <w:t xml:space="preserve">установленного на условиях, предусмотренных </w:t>
            </w:r>
            <w:hyperlink w:anchor="P33" w:history="1">
              <w:r>
                <w:rPr>
                  <w:color w:val="0000FF"/>
                </w:rPr>
                <w:t>Правилами</w:t>
              </w:r>
            </w:hyperlink>
            <w:r>
              <w:t xml:space="preserve"> возмещения кредитным и иным организациям недополученных доходов по жилищным (ипотечным) кредитам (займам), выданным гражданам Российской Федерации в 2020 году, утвержденными постановлением Правительства Российской Федерации от 23 апреля 2020 г. N 566 "Об утверждении Правил возмещения кредитным и иным организациям недополученных доходов по жилищным (ипотечным) кредитам (займам), выданным гражданам Российской Федерации в 2020 году", в </w:t>
            </w:r>
            <w:r>
              <w:lastRenderedPageBreak/>
              <w:t>сумме ______________ (__________________________) рублей.</w:t>
            </w:r>
          </w:p>
          <w:p w:rsidR="00516B6A" w:rsidRDefault="00516B6A">
            <w:pPr>
              <w:pStyle w:val="ConsPlusNormal"/>
              <w:ind w:firstLine="540"/>
              <w:jc w:val="both"/>
            </w:pPr>
            <w:r>
              <w:t>(сумма прописью)</w:t>
            </w:r>
          </w:p>
        </w:tc>
      </w:tr>
      <w:tr w:rsidR="00516B6A">
        <w:tc>
          <w:tcPr>
            <w:tcW w:w="9071" w:type="dxa"/>
            <w:gridSpan w:val="3"/>
            <w:tcBorders>
              <w:top w:val="nil"/>
              <w:left w:val="nil"/>
              <w:bottom w:val="nil"/>
              <w:right w:val="nil"/>
            </w:tcBorders>
          </w:tcPr>
          <w:p w:rsidR="00516B6A" w:rsidRDefault="00516B6A">
            <w:pPr>
              <w:pStyle w:val="ConsPlusNormal"/>
            </w:pPr>
          </w:p>
        </w:tc>
      </w:tr>
      <w:tr w:rsidR="00516B6A">
        <w:tc>
          <w:tcPr>
            <w:tcW w:w="9071" w:type="dxa"/>
            <w:gridSpan w:val="3"/>
            <w:tcBorders>
              <w:top w:val="nil"/>
              <w:left w:val="nil"/>
              <w:bottom w:val="nil"/>
              <w:right w:val="nil"/>
            </w:tcBorders>
          </w:tcPr>
          <w:p w:rsidR="00516B6A" w:rsidRDefault="00516B6A">
            <w:pPr>
              <w:pStyle w:val="ConsPlusNormal"/>
            </w:pPr>
            <w:r>
              <w:t>Руководитель или уполномоченное им лицо</w:t>
            </w:r>
          </w:p>
        </w:tc>
      </w:tr>
      <w:tr w:rsidR="00516B6A">
        <w:tc>
          <w:tcPr>
            <w:tcW w:w="9071" w:type="dxa"/>
            <w:gridSpan w:val="3"/>
            <w:tcBorders>
              <w:top w:val="nil"/>
              <w:left w:val="nil"/>
              <w:bottom w:val="nil"/>
              <w:right w:val="nil"/>
            </w:tcBorders>
          </w:tcPr>
          <w:p w:rsidR="00516B6A" w:rsidRDefault="00516B6A">
            <w:pPr>
              <w:pStyle w:val="ConsPlusNormal"/>
            </w:pPr>
          </w:p>
        </w:tc>
      </w:tr>
      <w:tr w:rsidR="00516B6A">
        <w:tc>
          <w:tcPr>
            <w:tcW w:w="3027" w:type="dxa"/>
            <w:tcBorders>
              <w:top w:val="nil"/>
              <w:left w:val="nil"/>
              <w:bottom w:val="nil"/>
              <w:right w:val="nil"/>
            </w:tcBorders>
          </w:tcPr>
          <w:p w:rsidR="00516B6A" w:rsidRDefault="00516B6A">
            <w:pPr>
              <w:pStyle w:val="ConsPlusNormal"/>
              <w:jc w:val="center"/>
            </w:pPr>
            <w:r>
              <w:t>__________________</w:t>
            </w:r>
          </w:p>
          <w:p w:rsidR="00516B6A" w:rsidRDefault="00516B6A">
            <w:pPr>
              <w:pStyle w:val="ConsPlusNormal"/>
              <w:jc w:val="center"/>
            </w:pPr>
            <w:r>
              <w:t>(должность)</w:t>
            </w:r>
          </w:p>
        </w:tc>
        <w:tc>
          <w:tcPr>
            <w:tcW w:w="3027" w:type="dxa"/>
            <w:tcBorders>
              <w:top w:val="nil"/>
              <w:left w:val="nil"/>
              <w:bottom w:val="nil"/>
              <w:right w:val="nil"/>
            </w:tcBorders>
          </w:tcPr>
          <w:p w:rsidR="00516B6A" w:rsidRDefault="00516B6A">
            <w:pPr>
              <w:pStyle w:val="ConsPlusNormal"/>
              <w:jc w:val="center"/>
            </w:pPr>
            <w:r>
              <w:t>______________</w:t>
            </w:r>
          </w:p>
          <w:p w:rsidR="00516B6A" w:rsidRDefault="00516B6A">
            <w:pPr>
              <w:pStyle w:val="ConsPlusNormal"/>
              <w:jc w:val="center"/>
            </w:pPr>
            <w:r>
              <w:t>(подпись)</w:t>
            </w:r>
          </w:p>
        </w:tc>
        <w:tc>
          <w:tcPr>
            <w:tcW w:w="3017" w:type="dxa"/>
            <w:tcBorders>
              <w:top w:val="nil"/>
              <w:left w:val="nil"/>
              <w:bottom w:val="nil"/>
              <w:right w:val="nil"/>
            </w:tcBorders>
          </w:tcPr>
          <w:p w:rsidR="00516B6A" w:rsidRDefault="00516B6A">
            <w:pPr>
              <w:pStyle w:val="ConsPlusNormal"/>
              <w:jc w:val="center"/>
            </w:pPr>
            <w:r>
              <w:t>___________________</w:t>
            </w:r>
          </w:p>
          <w:p w:rsidR="00516B6A" w:rsidRDefault="00516B6A">
            <w:pPr>
              <w:pStyle w:val="ConsPlusNormal"/>
              <w:jc w:val="center"/>
            </w:pPr>
            <w:r>
              <w:t>(ф.и.о.)</w:t>
            </w:r>
          </w:p>
        </w:tc>
      </w:tr>
    </w:tbl>
    <w:p w:rsidR="00516B6A" w:rsidRDefault="00516B6A">
      <w:pPr>
        <w:pStyle w:val="ConsPlusNormal"/>
        <w:jc w:val="both"/>
      </w:pPr>
    </w:p>
    <w:p w:rsidR="00516B6A" w:rsidRDefault="00516B6A">
      <w:pPr>
        <w:pStyle w:val="ConsPlusNormal"/>
        <w:jc w:val="both"/>
      </w:pPr>
    </w:p>
    <w:p w:rsidR="00516B6A" w:rsidRDefault="00516B6A">
      <w:pPr>
        <w:pStyle w:val="ConsPlusNormal"/>
        <w:jc w:val="both"/>
      </w:pPr>
    </w:p>
    <w:p w:rsidR="00516B6A" w:rsidRDefault="00516B6A">
      <w:pPr>
        <w:pStyle w:val="ConsPlusNormal"/>
        <w:jc w:val="both"/>
      </w:pPr>
    </w:p>
    <w:p w:rsidR="00516B6A" w:rsidRDefault="00516B6A">
      <w:pPr>
        <w:pStyle w:val="ConsPlusNormal"/>
        <w:jc w:val="both"/>
      </w:pPr>
    </w:p>
    <w:p w:rsidR="00516B6A" w:rsidRDefault="00516B6A">
      <w:pPr>
        <w:pStyle w:val="ConsPlusNormal"/>
        <w:jc w:val="right"/>
        <w:outlineLvl w:val="1"/>
      </w:pPr>
      <w:r>
        <w:t>Приложение N 4</w:t>
      </w:r>
    </w:p>
    <w:p w:rsidR="00516B6A" w:rsidRDefault="00516B6A">
      <w:pPr>
        <w:pStyle w:val="ConsPlusNormal"/>
        <w:jc w:val="right"/>
      </w:pPr>
      <w:r>
        <w:t>к Правилам возмещения кредитным</w:t>
      </w:r>
    </w:p>
    <w:p w:rsidR="00516B6A" w:rsidRDefault="00516B6A">
      <w:pPr>
        <w:pStyle w:val="ConsPlusNormal"/>
        <w:jc w:val="right"/>
      </w:pPr>
      <w:r>
        <w:t>и иным организациям недополученных</w:t>
      </w:r>
    </w:p>
    <w:p w:rsidR="00516B6A" w:rsidRDefault="00516B6A">
      <w:pPr>
        <w:pStyle w:val="ConsPlusNormal"/>
        <w:jc w:val="right"/>
      </w:pPr>
      <w:r>
        <w:t>доходов по жилищным (ипотечным)</w:t>
      </w:r>
    </w:p>
    <w:p w:rsidR="00516B6A" w:rsidRDefault="00516B6A">
      <w:pPr>
        <w:pStyle w:val="ConsPlusNormal"/>
        <w:jc w:val="right"/>
      </w:pPr>
      <w:r>
        <w:t>кредитам (займам), выданным гражданам</w:t>
      </w:r>
    </w:p>
    <w:p w:rsidR="00516B6A" w:rsidRDefault="00516B6A">
      <w:pPr>
        <w:pStyle w:val="ConsPlusNormal"/>
        <w:jc w:val="right"/>
      </w:pPr>
      <w:r>
        <w:t>Российской Федерации в 2020 году</w:t>
      </w:r>
    </w:p>
    <w:p w:rsidR="00516B6A" w:rsidRDefault="00516B6A">
      <w:pPr>
        <w:pStyle w:val="ConsPlusNormal"/>
        <w:jc w:val="both"/>
      </w:pPr>
    </w:p>
    <w:p w:rsidR="00516B6A" w:rsidRDefault="00516B6A">
      <w:pPr>
        <w:pStyle w:val="ConsPlusNormal"/>
        <w:jc w:val="right"/>
      </w:pPr>
      <w:r>
        <w:t>(форма)</w:t>
      </w:r>
    </w:p>
    <w:p w:rsidR="00516B6A" w:rsidRDefault="00516B6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516B6A">
        <w:tc>
          <w:tcPr>
            <w:tcW w:w="9071" w:type="dxa"/>
            <w:tcBorders>
              <w:top w:val="nil"/>
              <w:left w:val="nil"/>
              <w:bottom w:val="nil"/>
              <w:right w:val="nil"/>
            </w:tcBorders>
          </w:tcPr>
          <w:p w:rsidR="00516B6A" w:rsidRDefault="00516B6A">
            <w:pPr>
              <w:pStyle w:val="ConsPlusNormal"/>
              <w:jc w:val="right"/>
            </w:pPr>
            <w:r>
              <w:t>В акционерное общество "ДОМ.РФ"</w:t>
            </w:r>
          </w:p>
        </w:tc>
      </w:tr>
      <w:tr w:rsidR="00516B6A">
        <w:tc>
          <w:tcPr>
            <w:tcW w:w="9071" w:type="dxa"/>
            <w:tcBorders>
              <w:top w:val="nil"/>
              <w:left w:val="nil"/>
              <w:bottom w:val="nil"/>
              <w:right w:val="nil"/>
            </w:tcBorders>
          </w:tcPr>
          <w:p w:rsidR="00516B6A" w:rsidRDefault="00516B6A">
            <w:pPr>
              <w:pStyle w:val="ConsPlusNormal"/>
            </w:pPr>
          </w:p>
        </w:tc>
      </w:tr>
      <w:tr w:rsidR="00516B6A">
        <w:tc>
          <w:tcPr>
            <w:tcW w:w="9071" w:type="dxa"/>
            <w:tcBorders>
              <w:top w:val="nil"/>
              <w:left w:val="nil"/>
              <w:bottom w:val="nil"/>
              <w:right w:val="nil"/>
            </w:tcBorders>
          </w:tcPr>
          <w:p w:rsidR="00516B6A" w:rsidRDefault="00516B6A">
            <w:pPr>
              <w:pStyle w:val="ConsPlusNormal"/>
              <w:jc w:val="center"/>
            </w:pPr>
            <w:bookmarkStart w:id="18" w:name="P230"/>
            <w:bookmarkEnd w:id="18"/>
            <w:r>
              <w:t>ЗАЯВЛЕНИЕ</w:t>
            </w:r>
          </w:p>
          <w:p w:rsidR="00516B6A" w:rsidRDefault="00516B6A">
            <w:pPr>
              <w:pStyle w:val="ConsPlusNormal"/>
              <w:jc w:val="center"/>
            </w:pPr>
            <w:r>
              <w:t>о получении выплат на возмещение кредитным и иным организациям недополученных ими доходов по жилищным (ипотечным) кредитам (займам), выданным гражданам Российской Федерации в 2020 году</w:t>
            </w:r>
          </w:p>
        </w:tc>
      </w:tr>
      <w:tr w:rsidR="00516B6A">
        <w:tc>
          <w:tcPr>
            <w:tcW w:w="9071" w:type="dxa"/>
            <w:tcBorders>
              <w:top w:val="nil"/>
              <w:left w:val="nil"/>
              <w:bottom w:val="single" w:sz="4" w:space="0" w:color="auto"/>
              <w:right w:val="nil"/>
            </w:tcBorders>
          </w:tcPr>
          <w:p w:rsidR="00516B6A" w:rsidRDefault="00516B6A">
            <w:pPr>
              <w:pStyle w:val="ConsPlusNormal"/>
            </w:pPr>
          </w:p>
        </w:tc>
      </w:tr>
      <w:tr w:rsidR="00516B6A">
        <w:tc>
          <w:tcPr>
            <w:tcW w:w="9071" w:type="dxa"/>
            <w:tcBorders>
              <w:top w:val="single" w:sz="4" w:space="0" w:color="auto"/>
              <w:left w:val="nil"/>
              <w:bottom w:val="nil"/>
              <w:right w:val="nil"/>
            </w:tcBorders>
          </w:tcPr>
          <w:p w:rsidR="00516B6A" w:rsidRDefault="00516B6A">
            <w:pPr>
              <w:pStyle w:val="ConsPlusNormal"/>
              <w:jc w:val="center"/>
            </w:pPr>
            <w:r>
              <w:t>(наименование организации)</w:t>
            </w:r>
          </w:p>
        </w:tc>
      </w:tr>
      <w:tr w:rsidR="00516B6A">
        <w:tc>
          <w:tcPr>
            <w:tcW w:w="9071" w:type="dxa"/>
            <w:tcBorders>
              <w:top w:val="nil"/>
              <w:left w:val="nil"/>
              <w:bottom w:val="nil"/>
              <w:right w:val="nil"/>
            </w:tcBorders>
          </w:tcPr>
          <w:p w:rsidR="00516B6A" w:rsidRDefault="00516B6A">
            <w:pPr>
              <w:pStyle w:val="ConsPlusNormal"/>
            </w:pPr>
          </w:p>
        </w:tc>
      </w:tr>
      <w:tr w:rsidR="00516B6A">
        <w:tc>
          <w:tcPr>
            <w:tcW w:w="9071" w:type="dxa"/>
            <w:tcBorders>
              <w:top w:val="nil"/>
              <w:left w:val="nil"/>
              <w:bottom w:val="nil"/>
              <w:right w:val="nil"/>
            </w:tcBorders>
          </w:tcPr>
          <w:p w:rsidR="00516B6A" w:rsidRDefault="00516B6A">
            <w:pPr>
              <w:pStyle w:val="ConsPlusNormal"/>
              <w:ind w:firstLine="283"/>
              <w:jc w:val="both"/>
            </w:pPr>
            <w:r>
              <w:t>Календарный месяц, за который осуществляются выплаты (далее - расчетный месяц), - ______________ 20__ г.</w:t>
            </w:r>
          </w:p>
          <w:p w:rsidR="00516B6A" w:rsidRDefault="00516B6A">
            <w:pPr>
              <w:pStyle w:val="ConsPlusNormal"/>
              <w:ind w:firstLine="283"/>
              <w:jc w:val="both"/>
            </w:pPr>
            <w:r>
              <w:t>Количество выданных жилищных (ипотечных) кредитов (займов)</w:t>
            </w:r>
          </w:p>
        </w:tc>
      </w:tr>
      <w:tr w:rsidR="00516B6A">
        <w:tc>
          <w:tcPr>
            <w:tcW w:w="9071" w:type="dxa"/>
            <w:tcBorders>
              <w:top w:val="nil"/>
              <w:left w:val="nil"/>
              <w:bottom w:val="nil"/>
              <w:right w:val="nil"/>
            </w:tcBorders>
          </w:tcPr>
          <w:p w:rsidR="00516B6A" w:rsidRDefault="00516B6A">
            <w:pPr>
              <w:pStyle w:val="ConsPlusNormal"/>
              <w:ind w:firstLine="283"/>
              <w:jc w:val="both"/>
            </w:pPr>
            <w:r>
              <w:t>_______________________________________________________________________,</w:t>
            </w:r>
          </w:p>
          <w:p w:rsidR="00516B6A" w:rsidRDefault="00516B6A">
            <w:pPr>
              <w:pStyle w:val="ConsPlusNormal"/>
              <w:jc w:val="center"/>
            </w:pPr>
            <w:r>
              <w:t>(наименование организации)</w:t>
            </w:r>
          </w:p>
        </w:tc>
      </w:tr>
      <w:tr w:rsidR="00516B6A">
        <w:tc>
          <w:tcPr>
            <w:tcW w:w="9071" w:type="dxa"/>
            <w:tcBorders>
              <w:top w:val="nil"/>
              <w:left w:val="nil"/>
              <w:bottom w:val="nil"/>
              <w:right w:val="nil"/>
            </w:tcBorders>
          </w:tcPr>
          <w:p w:rsidR="00516B6A" w:rsidRDefault="00516B6A">
            <w:pPr>
              <w:pStyle w:val="ConsPlusNormal"/>
              <w:jc w:val="both"/>
            </w:pPr>
            <w:r>
              <w:t>по которым осуществляется выплата, составило: ________ единиц.</w:t>
            </w:r>
          </w:p>
          <w:p w:rsidR="00516B6A" w:rsidRDefault="00516B6A">
            <w:pPr>
              <w:pStyle w:val="ConsPlusNormal"/>
              <w:ind w:firstLine="283"/>
              <w:jc w:val="both"/>
            </w:pPr>
            <w:r>
              <w:t xml:space="preserve">Общий размер недополученных доходов по жилищным (ипотечным) кредитам (займам), выданным в соответствии с </w:t>
            </w:r>
            <w:hyperlink w:anchor="P33" w:history="1">
              <w:r>
                <w:rPr>
                  <w:color w:val="0000FF"/>
                </w:rPr>
                <w:t>Правилами</w:t>
              </w:r>
            </w:hyperlink>
            <w:r>
              <w:t xml:space="preserve"> возмещения кредитным и иным организациям недополученных доходов по выданным жилищным (ипотечным) кредитам (займам) гражданам Российской Федерации в 2020 году, утвержденными постановлением Правительства Российской Федерации от 23 апреля 2020 г. N 566 "Об утверждении Правил возмещения кредитным и иным организациям недополученных доходов по жилищным (ипотечным) кредитам (займам), выданным гражданам Российской Федерации в 2020 году", за расчетный месяц составил ____________ (__________________________) рублей.</w:t>
            </w:r>
          </w:p>
          <w:p w:rsidR="00516B6A" w:rsidRDefault="00516B6A">
            <w:pPr>
              <w:pStyle w:val="ConsPlusNormal"/>
              <w:ind w:left="567"/>
              <w:jc w:val="both"/>
            </w:pPr>
            <w:r>
              <w:t>(сумма прописью)</w:t>
            </w:r>
          </w:p>
          <w:p w:rsidR="00516B6A" w:rsidRDefault="00516B6A">
            <w:pPr>
              <w:pStyle w:val="ConsPlusNormal"/>
              <w:ind w:firstLine="283"/>
              <w:jc w:val="both"/>
            </w:pPr>
            <w:r>
              <w:t>Общая сумма процентов, уплаченная заемщиками в расчетный месяц согласно кредитным договорам (договорам займа), составила ______________ (_________________________) рублей.</w:t>
            </w:r>
          </w:p>
          <w:p w:rsidR="00516B6A" w:rsidRDefault="00516B6A">
            <w:pPr>
              <w:pStyle w:val="ConsPlusNormal"/>
              <w:ind w:firstLine="540"/>
              <w:jc w:val="both"/>
            </w:pPr>
            <w:r>
              <w:t>(сумма прописью)</w:t>
            </w:r>
          </w:p>
        </w:tc>
      </w:tr>
    </w:tbl>
    <w:p w:rsidR="00516B6A" w:rsidRDefault="00516B6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5"/>
        <w:gridCol w:w="604"/>
        <w:gridCol w:w="710"/>
        <w:gridCol w:w="835"/>
        <w:gridCol w:w="687"/>
        <w:gridCol w:w="868"/>
        <w:gridCol w:w="1191"/>
        <w:gridCol w:w="759"/>
        <w:gridCol w:w="761"/>
        <w:gridCol w:w="761"/>
        <w:gridCol w:w="759"/>
        <w:gridCol w:w="761"/>
        <w:gridCol w:w="761"/>
        <w:gridCol w:w="1077"/>
        <w:gridCol w:w="1191"/>
        <w:gridCol w:w="761"/>
        <w:gridCol w:w="657"/>
        <w:gridCol w:w="1134"/>
        <w:gridCol w:w="657"/>
        <w:gridCol w:w="962"/>
        <w:gridCol w:w="962"/>
      </w:tblGrid>
      <w:tr w:rsidR="00516B6A">
        <w:tc>
          <w:tcPr>
            <w:tcW w:w="635" w:type="dxa"/>
            <w:vMerge w:val="restart"/>
          </w:tcPr>
          <w:p w:rsidR="00516B6A" w:rsidRDefault="00516B6A">
            <w:pPr>
              <w:pStyle w:val="ConsPlusNormal"/>
              <w:jc w:val="center"/>
            </w:pPr>
            <w:r>
              <w:t>N п/п</w:t>
            </w:r>
          </w:p>
        </w:tc>
        <w:tc>
          <w:tcPr>
            <w:tcW w:w="4895" w:type="dxa"/>
            <w:gridSpan w:val="6"/>
          </w:tcPr>
          <w:p w:rsidR="00516B6A" w:rsidRDefault="00516B6A">
            <w:pPr>
              <w:pStyle w:val="ConsPlusNormal"/>
              <w:jc w:val="center"/>
            </w:pPr>
            <w:r>
              <w:t>Сведения из договора участия в долевом строительстве</w:t>
            </w:r>
          </w:p>
        </w:tc>
        <w:tc>
          <w:tcPr>
            <w:tcW w:w="7591" w:type="dxa"/>
            <w:gridSpan w:val="9"/>
          </w:tcPr>
          <w:p w:rsidR="00516B6A" w:rsidRDefault="00516B6A">
            <w:pPr>
              <w:pStyle w:val="ConsPlusNormal"/>
              <w:jc w:val="center"/>
            </w:pPr>
            <w:r>
              <w:t>Параметры жилищного (ипотечного) кредита (займа), кредитного договора (договора займа)</w:t>
            </w:r>
          </w:p>
        </w:tc>
        <w:tc>
          <w:tcPr>
            <w:tcW w:w="2448" w:type="dxa"/>
            <w:gridSpan w:val="3"/>
          </w:tcPr>
          <w:p w:rsidR="00516B6A" w:rsidRDefault="00516B6A">
            <w:pPr>
              <w:pStyle w:val="ConsPlusNormal"/>
              <w:jc w:val="center"/>
            </w:pPr>
            <w:r>
              <w:t>Параметры возмещения недополученных доходов</w:t>
            </w:r>
          </w:p>
        </w:tc>
        <w:tc>
          <w:tcPr>
            <w:tcW w:w="962" w:type="dxa"/>
            <w:vMerge w:val="restart"/>
          </w:tcPr>
          <w:p w:rsidR="00516B6A" w:rsidRDefault="00516B6A">
            <w:pPr>
              <w:pStyle w:val="ConsPlusNormal"/>
              <w:jc w:val="center"/>
            </w:pPr>
            <w:r>
              <w:t xml:space="preserve">Код территории (субъекта </w:t>
            </w:r>
            <w:r>
              <w:lastRenderedPageBreak/>
              <w:t>Российской Федерации), на которой расположено приобретаемое (строящееся) жилое помещение &lt;8&gt;</w:t>
            </w:r>
          </w:p>
        </w:tc>
        <w:tc>
          <w:tcPr>
            <w:tcW w:w="962" w:type="dxa"/>
            <w:vMerge w:val="restart"/>
          </w:tcPr>
          <w:p w:rsidR="00516B6A" w:rsidRDefault="00516B6A">
            <w:pPr>
              <w:pStyle w:val="ConsPlusNormal"/>
              <w:jc w:val="center"/>
            </w:pPr>
            <w:r>
              <w:lastRenderedPageBreak/>
              <w:t>Код территории (муниципальног</w:t>
            </w:r>
            <w:r>
              <w:lastRenderedPageBreak/>
              <w:t>о образования), на которой расположено приобретаемое (строящееся) жилое помещение &lt;9&gt;</w:t>
            </w:r>
          </w:p>
        </w:tc>
      </w:tr>
      <w:tr w:rsidR="00516B6A">
        <w:tc>
          <w:tcPr>
            <w:tcW w:w="635" w:type="dxa"/>
            <w:vMerge/>
          </w:tcPr>
          <w:p w:rsidR="00516B6A" w:rsidRDefault="00516B6A"/>
        </w:tc>
        <w:tc>
          <w:tcPr>
            <w:tcW w:w="604" w:type="dxa"/>
          </w:tcPr>
          <w:p w:rsidR="00516B6A" w:rsidRDefault="00516B6A">
            <w:pPr>
              <w:pStyle w:val="ConsPlusNormal"/>
              <w:jc w:val="center"/>
            </w:pPr>
            <w:r>
              <w:t xml:space="preserve">вид </w:t>
            </w:r>
            <w:r>
              <w:lastRenderedPageBreak/>
              <w:t>договора &lt;1&gt;</w:t>
            </w:r>
          </w:p>
        </w:tc>
        <w:tc>
          <w:tcPr>
            <w:tcW w:w="710" w:type="dxa"/>
          </w:tcPr>
          <w:p w:rsidR="00516B6A" w:rsidRDefault="00516B6A">
            <w:pPr>
              <w:pStyle w:val="ConsPlusNormal"/>
              <w:jc w:val="center"/>
            </w:pPr>
            <w:r>
              <w:lastRenderedPageBreak/>
              <w:t>площ</w:t>
            </w:r>
            <w:r>
              <w:lastRenderedPageBreak/>
              <w:t>адь жилого помещения (кв. метров)</w:t>
            </w:r>
          </w:p>
        </w:tc>
        <w:tc>
          <w:tcPr>
            <w:tcW w:w="835" w:type="dxa"/>
          </w:tcPr>
          <w:p w:rsidR="00516B6A" w:rsidRDefault="00516B6A">
            <w:pPr>
              <w:pStyle w:val="ConsPlusNormal"/>
              <w:jc w:val="center"/>
            </w:pPr>
            <w:r>
              <w:lastRenderedPageBreak/>
              <w:t>сторон</w:t>
            </w:r>
            <w:r>
              <w:lastRenderedPageBreak/>
              <w:t>а по договору, наименование</w:t>
            </w:r>
          </w:p>
        </w:tc>
        <w:tc>
          <w:tcPr>
            <w:tcW w:w="687" w:type="dxa"/>
          </w:tcPr>
          <w:p w:rsidR="00516B6A" w:rsidRDefault="00516B6A">
            <w:pPr>
              <w:pStyle w:val="ConsPlusNormal"/>
              <w:jc w:val="center"/>
            </w:pPr>
            <w:r>
              <w:lastRenderedPageBreak/>
              <w:t>сторо</w:t>
            </w:r>
            <w:r>
              <w:lastRenderedPageBreak/>
              <w:t>на по договору, ИНН &lt;2&gt;</w:t>
            </w:r>
          </w:p>
        </w:tc>
        <w:tc>
          <w:tcPr>
            <w:tcW w:w="868" w:type="dxa"/>
          </w:tcPr>
          <w:p w:rsidR="00516B6A" w:rsidRDefault="00516B6A">
            <w:pPr>
              <w:pStyle w:val="ConsPlusNormal"/>
              <w:jc w:val="center"/>
            </w:pPr>
            <w:r>
              <w:lastRenderedPageBreak/>
              <w:t>стоимо</w:t>
            </w:r>
            <w:r>
              <w:lastRenderedPageBreak/>
              <w:t>сть жилого помещения (рублей)</w:t>
            </w:r>
          </w:p>
        </w:tc>
        <w:tc>
          <w:tcPr>
            <w:tcW w:w="1191" w:type="dxa"/>
          </w:tcPr>
          <w:p w:rsidR="00516B6A" w:rsidRDefault="00516B6A">
            <w:pPr>
              <w:pStyle w:val="ConsPlusNormal"/>
              <w:jc w:val="center"/>
            </w:pPr>
            <w:r>
              <w:lastRenderedPageBreak/>
              <w:t xml:space="preserve">дата </w:t>
            </w:r>
            <w:r>
              <w:lastRenderedPageBreak/>
              <w:t>регистрации залога прав требования по договору участия в долевом строительстве &lt;3&gt;</w:t>
            </w:r>
          </w:p>
        </w:tc>
        <w:tc>
          <w:tcPr>
            <w:tcW w:w="759" w:type="dxa"/>
          </w:tcPr>
          <w:p w:rsidR="00516B6A" w:rsidRDefault="00516B6A">
            <w:pPr>
              <w:pStyle w:val="ConsPlusNormal"/>
              <w:jc w:val="center"/>
            </w:pPr>
            <w:r>
              <w:lastRenderedPageBreak/>
              <w:t>наиме</w:t>
            </w:r>
            <w:r>
              <w:lastRenderedPageBreak/>
              <w:t>нование первоначального кредитора, ИНН &lt;2&gt;</w:t>
            </w:r>
          </w:p>
        </w:tc>
        <w:tc>
          <w:tcPr>
            <w:tcW w:w="761" w:type="dxa"/>
          </w:tcPr>
          <w:p w:rsidR="00516B6A" w:rsidRDefault="00516B6A">
            <w:pPr>
              <w:pStyle w:val="ConsPlusNormal"/>
              <w:jc w:val="center"/>
            </w:pPr>
            <w:r>
              <w:lastRenderedPageBreak/>
              <w:t xml:space="preserve">номер </w:t>
            </w:r>
            <w:r>
              <w:lastRenderedPageBreak/>
              <w:t>кредитного договора</w:t>
            </w:r>
          </w:p>
        </w:tc>
        <w:tc>
          <w:tcPr>
            <w:tcW w:w="761" w:type="dxa"/>
          </w:tcPr>
          <w:p w:rsidR="00516B6A" w:rsidRDefault="00516B6A">
            <w:pPr>
              <w:pStyle w:val="ConsPlusNormal"/>
              <w:jc w:val="center"/>
            </w:pPr>
            <w:r>
              <w:lastRenderedPageBreak/>
              <w:t xml:space="preserve">дата </w:t>
            </w:r>
            <w:r>
              <w:lastRenderedPageBreak/>
              <w:t>заключения кредитного договора</w:t>
            </w:r>
          </w:p>
        </w:tc>
        <w:tc>
          <w:tcPr>
            <w:tcW w:w="759" w:type="dxa"/>
          </w:tcPr>
          <w:p w:rsidR="00516B6A" w:rsidRDefault="00516B6A">
            <w:pPr>
              <w:pStyle w:val="ConsPlusNormal"/>
              <w:jc w:val="center"/>
            </w:pPr>
            <w:r>
              <w:lastRenderedPageBreak/>
              <w:t xml:space="preserve">дата </w:t>
            </w:r>
            <w:r>
              <w:lastRenderedPageBreak/>
              <w:t>выдачи кредита &lt;4&gt;</w:t>
            </w:r>
          </w:p>
        </w:tc>
        <w:tc>
          <w:tcPr>
            <w:tcW w:w="761" w:type="dxa"/>
          </w:tcPr>
          <w:p w:rsidR="00516B6A" w:rsidRDefault="00516B6A">
            <w:pPr>
              <w:pStyle w:val="ConsPlusNormal"/>
              <w:jc w:val="center"/>
            </w:pPr>
            <w:r>
              <w:lastRenderedPageBreak/>
              <w:t xml:space="preserve">сумма </w:t>
            </w:r>
            <w:r>
              <w:lastRenderedPageBreak/>
              <w:t>кредита на дату выдачи (рублей)</w:t>
            </w:r>
          </w:p>
        </w:tc>
        <w:tc>
          <w:tcPr>
            <w:tcW w:w="761" w:type="dxa"/>
          </w:tcPr>
          <w:p w:rsidR="00516B6A" w:rsidRDefault="00516B6A">
            <w:pPr>
              <w:pStyle w:val="ConsPlusNormal"/>
              <w:jc w:val="center"/>
            </w:pPr>
            <w:r>
              <w:lastRenderedPageBreak/>
              <w:t xml:space="preserve">доля </w:t>
            </w:r>
            <w:r>
              <w:lastRenderedPageBreak/>
              <w:t>первоначального взноса (процентов) &lt;5&gt;</w:t>
            </w:r>
          </w:p>
        </w:tc>
        <w:tc>
          <w:tcPr>
            <w:tcW w:w="1077" w:type="dxa"/>
          </w:tcPr>
          <w:p w:rsidR="00516B6A" w:rsidRDefault="00516B6A">
            <w:pPr>
              <w:pStyle w:val="ConsPlusNormal"/>
              <w:jc w:val="center"/>
            </w:pPr>
            <w:r>
              <w:lastRenderedPageBreak/>
              <w:t xml:space="preserve">размер </w:t>
            </w:r>
            <w:r>
              <w:lastRenderedPageBreak/>
              <w:t>ключевой ставки Банка России на первый день расчетного месяца (процентов годовых)</w:t>
            </w:r>
          </w:p>
        </w:tc>
        <w:tc>
          <w:tcPr>
            <w:tcW w:w="1191" w:type="dxa"/>
          </w:tcPr>
          <w:p w:rsidR="00516B6A" w:rsidRDefault="00516B6A">
            <w:pPr>
              <w:pStyle w:val="ConsPlusNormal"/>
              <w:jc w:val="center"/>
            </w:pPr>
            <w:r>
              <w:lastRenderedPageBreak/>
              <w:t xml:space="preserve">ставка по </w:t>
            </w:r>
            <w:r>
              <w:lastRenderedPageBreak/>
              <w:t>кредитному договору в течение периода возмещения на первый день расчетного месяца (процентов годовых)</w:t>
            </w:r>
          </w:p>
        </w:tc>
        <w:tc>
          <w:tcPr>
            <w:tcW w:w="761" w:type="dxa"/>
          </w:tcPr>
          <w:p w:rsidR="00516B6A" w:rsidRDefault="00516B6A">
            <w:pPr>
              <w:pStyle w:val="ConsPlusNormal"/>
              <w:jc w:val="center"/>
            </w:pPr>
            <w:r>
              <w:lastRenderedPageBreak/>
              <w:t xml:space="preserve">срок </w:t>
            </w:r>
            <w:r>
              <w:lastRenderedPageBreak/>
              <w:t>кредитного договора (месяцев)</w:t>
            </w:r>
          </w:p>
        </w:tc>
        <w:tc>
          <w:tcPr>
            <w:tcW w:w="657" w:type="dxa"/>
          </w:tcPr>
          <w:p w:rsidR="00516B6A" w:rsidRDefault="00516B6A">
            <w:pPr>
              <w:pStyle w:val="ConsPlusNormal"/>
              <w:jc w:val="center"/>
            </w:pPr>
            <w:r>
              <w:lastRenderedPageBreak/>
              <w:t>разм</w:t>
            </w:r>
            <w:r>
              <w:lastRenderedPageBreak/>
              <w:t>ер ставки, подлежащей возмещению (процентов годовых) &lt;6&gt;</w:t>
            </w:r>
          </w:p>
        </w:tc>
        <w:tc>
          <w:tcPr>
            <w:tcW w:w="1134" w:type="dxa"/>
          </w:tcPr>
          <w:p w:rsidR="00516B6A" w:rsidRDefault="00516B6A">
            <w:pPr>
              <w:pStyle w:val="ConsPlusNormal"/>
              <w:jc w:val="center"/>
            </w:pPr>
            <w:r>
              <w:lastRenderedPageBreak/>
              <w:t xml:space="preserve">сумма </w:t>
            </w:r>
            <w:r>
              <w:lastRenderedPageBreak/>
              <w:t>процентов, уплаченная заемщиком в расчетный месяц согласно кредитному договору (рублей)</w:t>
            </w:r>
          </w:p>
        </w:tc>
        <w:tc>
          <w:tcPr>
            <w:tcW w:w="657" w:type="dxa"/>
          </w:tcPr>
          <w:p w:rsidR="00516B6A" w:rsidRDefault="00516B6A">
            <w:pPr>
              <w:pStyle w:val="ConsPlusNormal"/>
              <w:jc w:val="center"/>
            </w:pPr>
            <w:r>
              <w:lastRenderedPageBreak/>
              <w:t>разм</w:t>
            </w:r>
            <w:r>
              <w:lastRenderedPageBreak/>
              <w:t>ер возмещения (рублей) &lt;7&gt;</w:t>
            </w:r>
          </w:p>
        </w:tc>
        <w:tc>
          <w:tcPr>
            <w:tcW w:w="962" w:type="dxa"/>
            <w:vMerge/>
          </w:tcPr>
          <w:p w:rsidR="00516B6A" w:rsidRDefault="00516B6A"/>
        </w:tc>
        <w:tc>
          <w:tcPr>
            <w:tcW w:w="962" w:type="dxa"/>
            <w:vMerge/>
          </w:tcPr>
          <w:p w:rsidR="00516B6A" w:rsidRDefault="00516B6A"/>
        </w:tc>
      </w:tr>
      <w:tr w:rsidR="00516B6A">
        <w:tc>
          <w:tcPr>
            <w:tcW w:w="635" w:type="dxa"/>
          </w:tcPr>
          <w:p w:rsidR="00516B6A" w:rsidRDefault="00516B6A">
            <w:pPr>
              <w:pStyle w:val="ConsPlusNormal"/>
              <w:jc w:val="center"/>
            </w:pPr>
            <w:r>
              <w:lastRenderedPageBreak/>
              <w:t>1</w:t>
            </w:r>
          </w:p>
        </w:tc>
        <w:tc>
          <w:tcPr>
            <w:tcW w:w="604" w:type="dxa"/>
          </w:tcPr>
          <w:p w:rsidR="00516B6A" w:rsidRDefault="00516B6A">
            <w:pPr>
              <w:pStyle w:val="ConsPlusNormal"/>
              <w:jc w:val="center"/>
            </w:pPr>
            <w:r>
              <w:t>2</w:t>
            </w:r>
          </w:p>
        </w:tc>
        <w:tc>
          <w:tcPr>
            <w:tcW w:w="710" w:type="dxa"/>
          </w:tcPr>
          <w:p w:rsidR="00516B6A" w:rsidRDefault="00516B6A">
            <w:pPr>
              <w:pStyle w:val="ConsPlusNormal"/>
              <w:jc w:val="center"/>
            </w:pPr>
            <w:bookmarkStart w:id="19" w:name="P271"/>
            <w:bookmarkEnd w:id="19"/>
            <w:r>
              <w:t>3</w:t>
            </w:r>
          </w:p>
        </w:tc>
        <w:tc>
          <w:tcPr>
            <w:tcW w:w="835" w:type="dxa"/>
          </w:tcPr>
          <w:p w:rsidR="00516B6A" w:rsidRDefault="00516B6A">
            <w:pPr>
              <w:pStyle w:val="ConsPlusNormal"/>
              <w:jc w:val="center"/>
            </w:pPr>
            <w:r>
              <w:t>4</w:t>
            </w:r>
          </w:p>
        </w:tc>
        <w:tc>
          <w:tcPr>
            <w:tcW w:w="687" w:type="dxa"/>
          </w:tcPr>
          <w:p w:rsidR="00516B6A" w:rsidRDefault="00516B6A">
            <w:pPr>
              <w:pStyle w:val="ConsPlusNormal"/>
              <w:jc w:val="center"/>
            </w:pPr>
            <w:r>
              <w:t>5</w:t>
            </w:r>
          </w:p>
        </w:tc>
        <w:tc>
          <w:tcPr>
            <w:tcW w:w="868" w:type="dxa"/>
          </w:tcPr>
          <w:p w:rsidR="00516B6A" w:rsidRDefault="00516B6A">
            <w:pPr>
              <w:pStyle w:val="ConsPlusNormal"/>
              <w:jc w:val="center"/>
            </w:pPr>
            <w:bookmarkStart w:id="20" w:name="P274"/>
            <w:bookmarkEnd w:id="20"/>
            <w:r>
              <w:t>6</w:t>
            </w:r>
          </w:p>
        </w:tc>
        <w:tc>
          <w:tcPr>
            <w:tcW w:w="1191" w:type="dxa"/>
          </w:tcPr>
          <w:p w:rsidR="00516B6A" w:rsidRDefault="00516B6A">
            <w:pPr>
              <w:pStyle w:val="ConsPlusNormal"/>
              <w:jc w:val="center"/>
            </w:pPr>
            <w:r>
              <w:t>7</w:t>
            </w:r>
          </w:p>
        </w:tc>
        <w:tc>
          <w:tcPr>
            <w:tcW w:w="759" w:type="dxa"/>
          </w:tcPr>
          <w:p w:rsidR="00516B6A" w:rsidRDefault="00516B6A">
            <w:pPr>
              <w:pStyle w:val="ConsPlusNormal"/>
              <w:jc w:val="center"/>
            </w:pPr>
            <w:r>
              <w:t>8</w:t>
            </w:r>
          </w:p>
        </w:tc>
        <w:tc>
          <w:tcPr>
            <w:tcW w:w="761" w:type="dxa"/>
          </w:tcPr>
          <w:p w:rsidR="00516B6A" w:rsidRDefault="00516B6A">
            <w:pPr>
              <w:pStyle w:val="ConsPlusNormal"/>
              <w:jc w:val="center"/>
            </w:pPr>
            <w:r>
              <w:t>9</w:t>
            </w:r>
          </w:p>
        </w:tc>
        <w:tc>
          <w:tcPr>
            <w:tcW w:w="761" w:type="dxa"/>
          </w:tcPr>
          <w:p w:rsidR="00516B6A" w:rsidRDefault="00516B6A">
            <w:pPr>
              <w:pStyle w:val="ConsPlusNormal"/>
              <w:jc w:val="center"/>
            </w:pPr>
            <w:r>
              <w:t>10</w:t>
            </w:r>
          </w:p>
        </w:tc>
        <w:tc>
          <w:tcPr>
            <w:tcW w:w="759" w:type="dxa"/>
          </w:tcPr>
          <w:p w:rsidR="00516B6A" w:rsidRDefault="00516B6A">
            <w:pPr>
              <w:pStyle w:val="ConsPlusNormal"/>
              <w:jc w:val="center"/>
            </w:pPr>
            <w:r>
              <w:t>11</w:t>
            </w:r>
          </w:p>
        </w:tc>
        <w:tc>
          <w:tcPr>
            <w:tcW w:w="761" w:type="dxa"/>
          </w:tcPr>
          <w:p w:rsidR="00516B6A" w:rsidRDefault="00516B6A">
            <w:pPr>
              <w:pStyle w:val="ConsPlusNormal"/>
              <w:jc w:val="center"/>
            </w:pPr>
            <w:bookmarkStart w:id="21" w:name="P280"/>
            <w:bookmarkEnd w:id="21"/>
            <w:r>
              <w:t>12</w:t>
            </w:r>
          </w:p>
        </w:tc>
        <w:tc>
          <w:tcPr>
            <w:tcW w:w="761" w:type="dxa"/>
          </w:tcPr>
          <w:p w:rsidR="00516B6A" w:rsidRDefault="00516B6A">
            <w:pPr>
              <w:pStyle w:val="ConsPlusNormal"/>
              <w:jc w:val="center"/>
            </w:pPr>
            <w:r>
              <w:t>13</w:t>
            </w:r>
          </w:p>
        </w:tc>
        <w:tc>
          <w:tcPr>
            <w:tcW w:w="1077" w:type="dxa"/>
          </w:tcPr>
          <w:p w:rsidR="00516B6A" w:rsidRDefault="00516B6A">
            <w:pPr>
              <w:pStyle w:val="ConsPlusNormal"/>
              <w:jc w:val="center"/>
            </w:pPr>
            <w:bookmarkStart w:id="22" w:name="P282"/>
            <w:bookmarkEnd w:id="22"/>
            <w:r>
              <w:t>14</w:t>
            </w:r>
          </w:p>
        </w:tc>
        <w:tc>
          <w:tcPr>
            <w:tcW w:w="1191" w:type="dxa"/>
          </w:tcPr>
          <w:p w:rsidR="00516B6A" w:rsidRDefault="00516B6A">
            <w:pPr>
              <w:pStyle w:val="ConsPlusNormal"/>
              <w:jc w:val="center"/>
            </w:pPr>
            <w:bookmarkStart w:id="23" w:name="P283"/>
            <w:bookmarkEnd w:id="23"/>
            <w:r>
              <w:t>15</w:t>
            </w:r>
          </w:p>
        </w:tc>
        <w:tc>
          <w:tcPr>
            <w:tcW w:w="761" w:type="dxa"/>
          </w:tcPr>
          <w:p w:rsidR="00516B6A" w:rsidRDefault="00516B6A">
            <w:pPr>
              <w:pStyle w:val="ConsPlusNormal"/>
              <w:jc w:val="center"/>
            </w:pPr>
            <w:r>
              <w:t>16</w:t>
            </w:r>
          </w:p>
        </w:tc>
        <w:tc>
          <w:tcPr>
            <w:tcW w:w="657" w:type="dxa"/>
          </w:tcPr>
          <w:p w:rsidR="00516B6A" w:rsidRDefault="00516B6A">
            <w:pPr>
              <w:pStyle w:val="ConsPlusNormal"/>
              <w:jc w:val="center"/>
            </w:pPr>
            <w:bookmarkStart w:id="24" w:name="P285"/>
            <w:bookmarkEnd w:id="24"/>
            <w:r>
              <w:t>17</w:t>
            </w:r>
          </w:p>
        </w:tc>
        <w:tc>
          <w:tcPr>
            <w:tcW w:w="1134" w:type="dxa"/>
          </w:tcPr>
          <w:p w:rsidR="00516B6A" w:rsidRDefault="00516B6A">
            <w:pPr>
              <w:pStyle w:val="ConsPlusNormal"/>
              <w:jc w:val="center"/>
            </w:pPr>
            <w:bookmarkStart w:id="25" w:name="P286"/>
            <w:bookmarkEnd w:id="25"/>
            <w:r>
              <w:t>18</w:t>
            </w:r>
          </w:p>
        </w:tc>
        <w:tc>
          <w:tcPr>
            <w:tcW w:w="657" w:type="dxa"/>
          </w:tcPr>
          <w:p w:rsidR="00516B6A" w:rsidRDefault="00516B6A">
            <w:pPr>
              <w:pStyle w:val="ConsPlusNormal"/>
              <w:jc w:val="center"/>
            </w:pPr>
            <w:bookmarkStart w:id="26" w:name="P287"/>
            <w:bookmarkEnd w:id="26"/>
            <w:r>
              <w:t>19</w:t>
            </w:r>
          </w:p>
        </w:tc>
        <w:tc>
          <w:tcPr>
            <w:tcW w:w="962" w:type="dxa"/>
          </w:tcPr>
          <w:p w:rsidR="00516B6A" w:rsidRDefault="00516B6A">
            <w:pPr>
              <w:pStyle w:val="ConsPlusNormal"/>
              <w:jc w:val="center"/>
            </w:pPr>
            <w:r>
              <w:t>20</w:t>
            </w:r>
          </w:p>
        </w:tc>
        <w:tc>
          <w:tcPr>
            <w:tcW w:w="962" w:type="dxa"/>
          </w:tcPr>
          <w:p w:rsidR="00516B6A" w:rsidRDefault="00516B6A">
            <w:pPr>
              <w:pStyle w:val="ConsPlusNormal"/>
              <w:jc w:val="center"/>
            </w:pPr>
            <w:r>
              <w:t>21</w:t>
            </w:r>
          </w:p>
        </w:tc>
      </w:tr>
      <w:tr w:rsidR="00516B6A">
        <w:tc>
          <w:tcPr>
            <w:tcW w:w="635" w:type="dxa"/>
          </w:tcPr>
          <w:p w:rsidR="00516B6A" w:rsidRDefault="00516B6A">
            <w:pPr>
              <w:pStyle w:val="ConsPlusNormal"/>
              <w:jc w:val="center"/>
            </w:pPr>
            <w:r>
              <w:t>1.</w:t>
            </w:r>
          </w:p>
        </w:tc>
        <w:tc>
          <w:tcPr>
            <w:tcW w:w="604" w:type="dxa"/>
          </w:tcPr>
          <w:p w:rsidR="00516B6A" w:rsidRDefault="00516B6A">
            <w:pPr>
              <w:pStyle w:val="ConsPlusNormal"/>
            </w:pPr>
          </w:p>
        </w:tc>
        <w:tc>
          <w:tcPr>
            <w:tcW w:w="710" w:type="dxa"/>
          </w:tcPr>
          <w:p w:rsidR="00516B6A" w:rsidRDefault="00516B6A">
            <w:pPr>
              <w:pStyle w:val="ConsPlusNormal"/>
            </w:pPr>
          </w:p>
        </w:tc>
        <w:tc>
          <w:tcPr>
            <w:tcW w:w="835" w:type="dxa"/>
          </w:tcPr>
          <w:p w:rsidR="00516B6A" w:rsidRDefault="00516B6A">
            <w:pPr>
              <w:pStyle w:val="ConsPlusNormal"/>
            </w:pPr>
          </w:p>
        </w:tc>
        <w:tc>
          <w:tcPr>
            <w:tcW w:w="687" w:type="dxa"/>
          </w:tcPr>
          <w:p w:rsidR="00516B6A" w:rsidRDefault="00516B6A">
            <w:pPr>
              <w:pStyle w:val="ConsPlusNormal"/>
            </w:pPr>
          </w:p>
        </w:tc>
        <w:tc>
          <w:tcPr>
            <w:tcW w:w="868" w:type="dxa"/>
          </w:tcPr>
          <w:p w:rsidR="00516B6A" w:rsidRDefault="00516B6A">
            <w:pPr>
              <w:pStyle w:val="ConsPlusNormal"/>
            </w:pPr>
          </w:p>
        </w:tc>
        <w:tc>
          <w:tcPr>
            <w:tcW w:w="1191" w:type="dxa"/>
          </w:tcPr>
          <w:p w:rsidR="00516B6A" w:rsidRDefault="00516B6A">
            <w:pPr>
              <w:pStyle w:val="ConsPlusNormal"/>
            </w:pPr>
          </w:p>
        </w:tc>
        <w:tc>
          <w:tcPr>
            <w:tcW w:w="759" w:type="dxa"/>
          </w:tcPr>
          <w:p w:rsidR="00516B6A" w:rsidRDefault="00516B6A">
            <w:pPr>
              <w:pStyle w:val="ConsPlusNormal"/>
            </w:pPr>
          </w:p>
        </w:tc>
        <w:tc>
          <w:tcPr>
            <w:tcW w:w="761" w:type="dxa"/>
          </w:tcPr>
          <w:p w:rsidR="00516B6A" w:rsidRDefault="00516B6A">
            <w:pPr>
              <w:pStyle w:val="ConsPlusNormal"/>
            </w:pPr>
          </w:p>
        </w:tc>
        <w:tc>
          <w:tcPr>
            <w:tcW w:w="761" w:type="dxa"/>
          </w:tcPr>
          <w:p w:rsidR="00516B6A" w:rsidRDefault="00516B6A">
            <w:pPr>
              <w:pStyle w:val="ConsPlusNormal"/>
            </w:pPr>
          </w:p>
        </w:tc>
        <w:tc>
          <w:tcPr>
            <w:tcW w:w="759" w:type="dxa"/>
          </w:tcPr>
          <w:p w:rsidR="00516B6A" w:rsidRDefault="00516B6A">
            <w:pPr>
              <w:pStyle w:val="ConsPlusNormal"/>
            </w:pPr>
          </w:p>
        </w:tc>
        <w:tc>
          <w:tcPr>
            <w:tcW w:w="761" w:type="dxa"/>
          </w:tcPr>
          <w:p w:rsidR="00516B6A" w:rsidRDefault="00516B6A">
            <w:pPr>
              <w:pStyle w:val="ConsPlusNormal"/>
            </w:pPr>
          </w:p>
        </w:tc>
        <w:tc>
          <w:tcPr>
            <w:tcW w:w="761" w:type="dxa"/>
          </w:tcPr>
          <w:p w:rsidR="00516B6A" w:rsidRDefault="00516B6A">
            <w:pPr>
              <w:pStyle w:val="ConsPlusNormal"/>
            </w:pPr>
          </w:p>
        </w:tc>
        <w:tc>
          <w:tcPr>
            <w:tcW w:w="1077" w:type="dxa"/>
          </w:tcPr>
          <w:p w:rsidR="00516B6A" w:rsidRDefault="00516B6A">
            <w:pPr>
              <w:pStyle w:val="ConsPlusNormal"/>
            </w:pPr>
          </w:p>
        </w:tc>
        <w:tc>
          <w:tcPr>
            <w:tcW w:w="1191" w:type="dxa"/>
          </w:tcPr>
          <w:p w:rsidR="00516B6A" w:rsidRDefault="00516B6A">
            <w:pPr>
              <w:pStyle w:val="ConsPlusNormal"/>
            </w:pPr>
          </w:p>
        </w:tc>
        <w:tc>
          <w:tcPr>
            <w:tcW w:w="761" w:type="dxa"/>
          </w:tcPr>
          <w:p w:rsidR="00516B6A" w:rsidRDefault="00516B6A">
            <w:pPr>
              <w:pStyle w:val="ConsPlusNormal"/>
            </w:pPr>
          </w:p>
        </w:tc>
        <w:tc>
          <w:tcPr>
            <w:tcW w:w="657" w:type="dxa"/>
          </w:tcPr>
          <w:p w:rsidR="00516B6A" w:rsidRDefault="00516B6A">
            <w:pPr>
              <w:pStyle w:val="ConsPlusNormal"/>
            </w:pPr>
          </w:p>
        </w:tc>
        <w:tc>
          <w:tcPr>
            <w:tcW w:w="1134" w:type="dxa"/>
          </w:tcPr>
          <w:p w:rsidR="00516B6A" w:rsidRDefault="00516B6A">
            <w:pPr>
              <w:pStyle w:val="ConsPlusNormal"/>
            </w:pPr>
          </w:p>
        </w:tc>
        <w:tc>
          <w:tcPr>
            <w:tcW w:w="657" w:type="dxa"/>
          </w:tcPr>
          <w:p w:rsidR="00516B6A" w:rsidRDefault="00516B6A">
            <w:pPr>
              <w:pStyle w:val="ConsPlusNormal"/>
            </w:pPr>
          </w:p>
        </w:tc>
        <w:tc>
          <w:tcPr>
            <w:tcW w:w="962" w:type="dxa"/>
          </w:tcPr>
          <w:p w:rsidR="00516B6A" w:rsidRDefault="00516B6A">
            <w:pPr>
              <w:pStyle w:val="ConsPlusNormal"/>
            </w:pPr>
          </w:p>
        </w:tc>
        <w:tc>
          <w:tcPr>
            <w:tcW w:w="962" w:type="dxa"/>
          </w:tcPr>
          <w:p w:rsidR="00516B6A" w:rsidRDefault="00516B6A">
            <w:pPr>
              <w:pStyle w:val="ConsPlusNormal"/>
            </w:pPr>
          </w:p>
        </w:tc>
      </w:tr>
      <w:tr w:rsidR="00516B6A">
        <w:tc>
          <w:tcPr>
            <w:tcW w:w="635" w:type="dxa"/>
          </w:tcPr>
          <w:p w:rsidR="00516B6A" w:rsidRDefault="00516B6A">
            <w:pPr>
              <w:pStyle w:val="ConsPlusNormal"/>
              <w:jc w:val="center"/>
            </w:pPr>
            <w:r>
              <w:t>2.</w:t>
            </w:r>
          </w:p>
        </w:tc>
        <w:tc>
          <w:tcPr>
            <w:tcW w:w="604" w:type="dxa"/>
          </w:tcPr>
          <w:p w:rsidR="00516B6A" w:rsidRDefault="00516B6A">
            <w:pPr>
              <w:pStyle w:val="ConsPlusNormal"/>
            </w:pPr>
          </w:p>
        </w:tc>
        <w:tc>
          <w:tcPr>
            <w:tcW w:w="710" w:type="dxa"/>
          </w:tcPr>
          <w:p w:rsidR="00516B6A" w:rsidRDefault="00516B6A">
            <w:pPr>
              <w:pStyle w:val="ConsPlusNormal"/>
            </w:pPr>
          </w:p>
        </w:tc>
        <w:tc>
          <w:tcPr>
            <w:tcW w:w="835" w:type="dxa"/>
          </w:tcPr>
          <w:p w:rsidR="00516B6A" w:rsidRDefault="00516B6A">
            <w:pPr>
              <w:pStyle w:val="ConsPlusNormal"/>
            </w:pPr>
          </w:p>
        </w:tc>
        <w:tc>
          <w:tcPr>
            <w:tcW w:w="687" w:type="dxa"/>
          </w:tcPr>
          <w:p w:rsidR="00516B6A" w:rsidRDefault="00516B6A">
            <w:pPr>
              <w:pStyle w:val="ConsPlusNormal"/>
            </w:pPr>
          </w:p>
        </w:tc>
        <w:tc>
          <w:tcPr>
            <w:tcW w:w="868" w:type="dxa"/>
          </w:tcPr>
          <w:p w:rsidR="00516B6A" w:rsidRDefault="00516B6A">
            <w:pPr>
              <w:pStyle w:val="ConsPlusNormal"/>
            </w:pPr>
          </w:p>
        </w:tc>
        <w:tc>
          <w:tcPr>
            <w:tcW w:w="1191" w:type="dxa"/>
          </w:tcPr>
          <w:p w:rsidR="00516B6A" w:rsidRDefault="00516B6A">
            <w:pPr>
              <w:pStyle w:val="ConsPlusNormal"/>
            </w:pPr>
          </w:p>
        </w:tc>
        <w:tc>
          <w:tcPr>
            <w:tcW w:w="759" w:type="dxa"/>
          </w:tcPr>
          <w:p w:rsidR="00516B6A" w:rsidRDefault="00516B6A">
            <w:pPr>
              <w:pStyle w:val="ConsPlusNormal"/>
            </w:pPr>
          </w:p>
        </w:tc>
        <w:tc>
          <w:tcPr>
            <w:tcW w:w="761" w:type="dxa"/>
          </w:tcPr>
          <w:p w:rsidR="00516B6A" w:rsidRDefault="00516B6A">
            <w:pPr>
              <w:pStyle w:val="ConsPlusNormal"/>
            </w:pPr>
          </w:p>
        </w:tc>
        <w:tc>
          <w:tcPr>
            <w:tcW w:w="761" w:type="dxa"/>
          </w:tcPr>
          <w:p w:rsidR="00516B6A" w:rsidRDefault="00516B6A">
            <w:pPr>
              <w:pStyle w:val="ConsPlusNormal"/>
            </w:pPr>
          </w:p>
        </w:tc>
        <w:tc>
          <w:tcPr>
            <w:tcW w:w="759" w:type="dxa"/>
          </w:tcPr>
          <w:p w:rsidR="00516B6A" w:rsidRDefault="00516B6A">
            <w:pPr>
              <w:pStyle w:val="ConsPlusNormal"/>
            </w:pPr>
          </w:p>
        </w:tc>
        <w:tc>
          <w:tcPr>
            <w:tcW w:w="761" w:type="dxa"/>
          </w:tcPr>
          <w:p w:rsidR="00516B6A" w:rsidRDefault="00516B6A">
            <w:pPr>
              <w:pStyle w:val="ConsPlusNormal"/>
            </w:pPr>
          </w:p>
        </w:tc>
        <w:tc>
          <w:tcPr>
            <w:tcW w:w="761" w:type="dxa"/>
          </w:tcPr>
          <w:p w:rsidR="00516B6A" w:rsidRDefault="00516B6A">
            <w:pPr>
              <w:pStyle w:val="ConsPlusNormal"/>
            </w:pPr>
          </w:p>
        </w:tc>
        <w:tc>
          <w:tcPr>
            <w:tcW w:w="1077" w:type="dxa"/>
          </w:tcPr>
          <w:p w:rsidR="00516B6A" w:rsidRDefault="00516B6A">
            <w:pPr>
              <w:pStyle w:val="ConsPlusNormal"/>
            </w:pPr>
          </w:p>
        </w:tc>
        <w:tc>
          <w:tcPr>
            <w:tcW w:w="1191" w:type="dxa"/>
          </w:tcPr>
          <w:p w:rsidR="00516B6A" w:rsidRDefault="00516B6A">
            <w:pPr>
              <w:pStyle w:val="ConsPlusNormal"/>
            </w:pPr>
          </w:p>
        </w:tc>
        <w:tc>
          <w:tcPr>
            <w:tcW w:w="761" w:type="dxa"/>
          </w:tcPr>
          <w:p w:rsidR="00516B6A" w:rsidRDefault="00516B6A">
            <w:pPr>
              <w:pStyle w:val="ConsPlusNormal"/>
            </w:pPr>
          </w:p>
        </w:tc>
        <w:tc>
          <w:tcPr>
            <w:tcW w:w="657" w:type="dxa"/>
          </w:tcPr>
          <w:p w:rsidR="00516B6A" w:rsidRDefault="00516B6A">
            <w:pPr>
              <w:pStyle w:val="ConsPlusNormal"/>
            </w:pPr>
          </w:p>
        </w:tc>
        <w:tc>
          <w:tcPr>
            <w:tcW w:w="1134" w:type="dxa"/>
          </w:tcPr>
          <w:p w:rsidR="00516B6A" w:rsidRDefault="00516B6A">
            <w:pPr>
              <w:pStyle w:val="ConsPlusNormal"/>
            </w:pPr>
          </w:p>
        </w:tc>
        <w:tc>
          <w:tcPr>
            <w:tcW w:w="657" w:type="dxa"/>
          </w:tcPr>
          <w:p w:rsidR="00516B6A" w:rsidRDefault="00516B6A">
            <w:pPr>
              <w:pStyle w:val="ConsPlusNormal"/>
            </w:pPr>
          </w:p>
        </w:tc>
        <w:tc>
          <w:tcPr>
            <w:tcW w:w="962" w:type="dxa"/>
          </w:tcPr>
          <w:p w:rsidR="00516B6A" w:rsidRDefault="00516B6A">
            <w:pPr>
              <w:pStyle w:val="ConsPlusNormal"/>
            </w:pPr>
          </w:p>
        </w:tc>
        <w:tc>
          <w:tcPr>
            <w:tcW w:w="962" w:type="dxa"/>
          </w:tcPr>
          <w:p w:rsidR="00516B6A" w:rsidRDefault="00516B6A">
            <w:pPr>
              <w:pStyle w:val="ConsPlusNormal"/>
            </w:pPr>
          </w:p>
        </w:tc>
      </w:tr>
      <w:tr w:rsidR="00516B6A">
        <w:tc>
          <w:tcPr>
            <w:tcW w:w="1239" w:type="dxa"/>
            <w:gridSpan w:val="2"/>
          </w:tcPr>
          <w:p w:rsidR="00516B6A" w:rsidRDefault="00516B6A">
            <w:pPr>
              <w:pStyle w:val="ConsPlusNormal"/>
            </w:pPr>
            <w:r>
              <w:t>Итого &lt;10&gt;</w:t>
            </w:r>
          </w:p>
        </w:tc>
        <w:tc>
          <w:tcPr>
            <w:tcW w:w="710" w:type="dxa"/>
          </w:tcPr>
          <w:p w:rsidR="00516B6A" w:rsidRDefault="00516B6A">
            <w:pPr>
              <w:pStyle w:val="ConsPlusNormal"/>
            </w:pPr>
          </w:p>
        </w:tc>
        <w:tc>
          <w:tcPr>
            <w:tcW w:w="835" w:type="dxa"/>
          </w:tcPr>
          <w:p w:rsidR="00516B6A" w:rsidRDefault="00516B6A">
            <w:pPr>
              <w:pStyle w:val="ConsPlusNormal"/>
            </w:pPr>
          </w:p>
        </w:tc>
        <w:tc>
          <w:tcPr>
            <w:tcW w:w="687" w:type="dxa"/>
          </w:tcPr>
          <w:p w:rsidR="00516B6A" w:rsidRDefault="00516B6A">
            <w:pPr>
              <w:pStyle w:val="ConsPlusNormal"/>
            </w:pPr>
          </w:p>
        </w:tc>
        <w:tc>
          <w:tcPr>
            <w:tcW w:w="868" w:type="dxa"/>
          </w:tcPr>
          <w:p w:rsidR="00516B6A" w:rsidRDefault="00516B6A">
            <w:pPr>
              <w:pStyle w:val="ConsPlusNormal"/>
            </w:pPr>
          </w:p>
        </w:tc>
        <w:tc>
          <w:tcPr>
            <w:tcW w:w="1191" w:type="dxa"/>
          </w:tcPr>
          <w:p w:rsidR="00516B6A" w:rsidRDefault="00516B6A">
            <w:pPr>
              <w:pStyle w:val="ConsPlusNormal"/>
            </w:pPr>
          </w:p>
        </w:tc>
        <w:tc>
          <w:tcPr>
            <w:tcW w:w="759" w:type="dxa"/>
          </w:tcPr>
          <w:p w:rsidR="00516B6A" w:rsidRDefault="00516B6A">
            <w:pPr>
              <w:pStyle w:val="ConsPlusNormal"/>
            </w:pPr>
          </w:p>
        </w:tc>
        <w:tc>
          <w:tcPr>
            <w:tcW w:w="761" w:type="dxa"/>
          </w:tcPr>
          <w:p w:rsidR="00516B6A" w:rsidRDefault="00516B6A">
            <w:pPr>
              <w:pStyle w:val="ConsPlusNormal"/>
            </w:pPr>
          </w:p>
        </w:tc>
        <w:tc>
          <w:tcPr>
            <w:tcW w:w="761" w:type="dxa"/>
          </w:tcPr>
          <w:p w:rsidR="00516B6A" w:rsidRDefault="00516B6A">
            <w:pPr>
              <w:pStyle w:val="ConsPlusNormal"/>
            </w:pPr>
          </w:p>
        </w:tc>
        <w:tc>
          <w:tcPr>
            <w:tcW w:w="759" w:type="dxa"/>
          </w:tcPr>
          <w:p w:rsidR="00516B6A" w:rsidRDefault="00516B6A">
            <w:pPr>
              <w:pStyle w:val="ConsPlusNormal"/>
            </w:pPr>
          </w:p>
        </w:tc>
        <w:tc>
          <w:tcPr>
            <w:tcW w:w="761" w:type="dxa"/>
          </w:tcPr>
          <w:p w:rsidR="00516B6A" w:rsidRDefault="00516B6A">
            <w:pPr>
              <w:pStyle w:val="ConsPlusNormal"/>
            </w:pPr>
          </w:p>
        </w:tc>
        <w:tc>
          <w:tcPr>
            <w:tcW w:w="761" w:type="dxa"/>
          </w:tcPr>
          <w:p w:rsidR="00516B6A" w:rsidRDefault="00516B6A">
            <w:pPr>
              <w:pStyle w:val="ConsPlusNormal"/>
            </w:pPr>
          </w:p>
        </w:tc>
        <w:tc>
          <w:tcPr>
            <w:tcW w:w="1077" w:type="dxa"/>
          </w:tcPr>
          <w:p w:rsidR="00516B6A" w:rsidRDefault="00516B6A">
            <w:pPr>
              <w:pStyle w:val="ConsPlusNormal"/>
            </w:pPr>
          </w:p>
        </w:tc>
        <w:tc>
          <w:tcPr>
            <w:tcW w:w="1191" w:type="dxa"/>
          </w:tcPr>
          <w:p w:rsidR="00516B6A" w:rsidRDefault="00516B6A">
            <w:pPr>
              <w:pStyle w:val="ConsPlusNormal"/>
            </w:pPr>
          </w:p>
        </w:tc>
        <w:tc>
          <w:tcPr>
            <w:tcW w:w="761" w:type="dxa"/>
          </w:tcPr>
          <w:p w:rsidR="00516B6A" w:rsidRDefault="00516B6A">
            <w:pPr>
              <w:pStyle w:val="ConsPlusNormal"/>
            </w:pPr>
          </w:p>
        </w:tc>
        <w:tc>
          <w:tcPr>
            <w:tcW w:w="657" w:type="dxa"/>
          </w:tcPr>
          <w:p w:rsidR="00516B6A" w:rsidRDefault="00516B6A">
            <w:pPr>
              <w:pStyle w:val="ConsPlusNormal"/>
            </w:pPr>
          </w:p>
        </w:tc>
        <w:tc>
          <w:tcPr>
            <w:tcW w:w="1134" w:type="dxa"/>
          </w:tcPr>
          <w:p w:rsidR="00516B6A" w:rsidRDefault="00516B6A">
            <w:pPr>
              <w:pStyle w:val="ConsPlusNormal"/>
            </w:pPr>
          </w:p>
        </w:tc>
        <w:tc>
          <w:tcPr>
            <w:tcW w:w="657" w:type="dxa"/>
          </w:tcPr>
          <w:p w:rsidR="00516B6A" w:rsidRDefault="00516B6A">
            <w:pPr>
              <w:pStyle w:val="ConsPlusNormal"/>
            </w:pPr>
          </w:p>
        </w:tc>
        <w:tc>
          <w:tcPr>
            <w:tcW w:w="962" w:type="dxa"/>
          </w:tcPr>
          <w:p w:rsidR="00516B6A" w:rsidRDefault="00516B6A">
            <w:pPr>
              <w:pStyle w:val="ConsPlusNormal"/>
            </w:pPr>
          </w:p>
        </w:tc>
        <w:tc>
          <w:tcPr>
            <w:tcW w:w="962" w:type="dxa"/>
          </w:tcPr>
          <w:p w:rsidR="00516B6A" w:rsidRDefault="00516B6A">
            <w:pPr>
              <w:pStyle w:val="ConsPlusNormal"/>
            </w:pPr>
          </w:p>
        </w:tc>
      </w:tr>
      <w:tr w:rsidR="00516B6A">
        <w:tblPrEx>
          <w:tblBorders>
            <w:right w:val="nil"/>
            <w:insideV w:val="nil"/>
          </w:tblBorders>
        </w:tblPrEx>
        <w:tc>
          <w:tcPr>
            <w:tcW w:w="4339" w:type="dxa"/>
            <w:gridSpan w:val="6"/>
            <w:tcBorders>
              <w:left w:val="single" w:sz="4" w:space="0" w:color="auto"/>
            </w:tcBorders>
          </w:tcPr>
          <w:p w:rsidR="00516B6A" w:rsidRDefault="00516B6A">
            <w:pPr>
              <w:pStyle w:val="ConsPlusNormal"/>
            </w:pPr>
            <w:r>
              <w:t>Данные по корректировке &lt;11&gt;</w:t>
            </w:r>
          </w:p>
        </w:tc>
        <w:tc>
          <w:tcPr>
            <w:tcW w:w="1191" w:type="dxa"/>
          </w:tcPr>
          <w:p w:rsidR="00516B6A" w:rsidRDefault="00516B6A">
            <w:pPr>
              <w:pStyle w:val="ConsPlusNormal"/>
            </w:pPr>
          </w:p>
        </w:tc>
        <w:tc>
          <w:tcPr>
            <w:tcW w:w="759" w:type="dxa"/>
          </w:tcPr>
          <w:p w:rsidR="00516B6A" w:rsidRDefault="00516B6A">
            <w:pPr>
              <w:pStyle w:val="ConsPlusNormal"/>
            </w:pPr>
          </w:p>
        </w:tc>
        <w:tc>
          <w:tcPr>
            <w:tcW w:w="761" w:type="dxa"/>
          </w:tcPr>
          <w:p w:rsidR="00516B6A" w:rsidRDefault="00516B6A">
            <w:pPr>
              <w:pStyle w:val="ConsPlusNormal"/>
            </w:pPr>
          </w:p>
        </w:tc>
        <w:tc>
          <w:tcPr>
            <w:tcW w:w="761" w:type="dxa"/>
          </w:tcPr>
          <w:p w:rsidR="00516B6A" w:rsidRDefault="00516B6A">
            <w:pPr>
              <w:pStyle w:val="ConsPlusNormal"/>
            </w:pPr>
          </w:p>
        </w:tc>
        <w:tc>
          <w:tcPr>
            <w:tcW w:w="759" w:type="dxa"/>
          </w:tcPr>
          <w:p w:rsidR="00516B6A" w:rsidRDefault="00516B6A">
            <w:pPr>
              <w:pStyle w:val="ConsPlusNormal"/>
            </w:pPr>
          </w:p>
        </w:tc>
        <w:tc>
          <w:tcPr>
            <w:tcW w:w="761" w:type="dxa"/>
          </w:tcPr>
          <w:p w:rsidR="00516B6A" w:rsidRDefault="00516B6A">
            <w:pPr>
              <w:pStyle w:val="ConsPlusNormal"/>
            </w:pPr>
          </w:p>
        </w:tc>
        <w:tc>
          <w:tcPr>
            <w:tcW w:w="761" w:type="dxa"/>
          </w:tcPr>
          <w:p w:rsidR="00516B6A" w:rsidRDefault="00516B6A">
            <w:pPr>
              <w:pStyle w:val="ConsPlusNormal"/>
            </w:pPr>
          </w:p>
        </w:tc>
        <w:tc>
          <w:tcPr>
            <w:tcW w:w="1077" w:type="dxa"/>
          </w:tcPr>
          <w:p w:rsidR="00516B6A" w:rsidRDefault="00516B6A">
            <w:pPr>
              <w:pStyle w:val="ConsPlusNormal"/>
            </w:pPr>
          </w:p>
        </w:tc>
        <w:tc>
          <w:tcPr>
            <w:tcW w:w="1191" w:type="dxa"/>
          </w:tcPr>
          <w:p w:rsidR="00516B6A" w:rsidRDefault="00516B6A">
            <w:pPr>
              <w:pStyle w:val="ConsPlusNormal"/>
            </w:pPr>
          </w:p>
        </w:tc>
        <w:tc>
          <w:tcPr>
            <w:tcW w:w="761" w:type="dxa"/>
          </w:tcPr>
          <w:p w:rsidR="00516B6A" w:rsidRDefault="00516B6A">
            <w:pPr>
              <w:pStyle w:val="ConsPlusNormal"/>
            </w:pPr>
          </w:p>
        </w:tc>
        <w:tc>
          <w:tcPr>
            <w:tcW w:w="657" w:type="dxa"/>
          </w:tcPr>
          <w:p w:rsidR="00516B6A" w:rsidRDefault="00516B6A">
            <w:pPr>
              <w:pStyle w:val="ConsPlusNormal"/>
            </w:pPr>
          </w:p>
        </w:tc>
        <w:tc>
          <w:tcPr>
            <w:tcW w:w="1134" w:type="dxa"/>
          </w:tcPr>
          <w:p w:rsidR="00516B6A" w:rsidRDefault="00516B6A">
            <w:pPr>
              <w:pStyle w:val="ConsPlusNormal"/>
            </w:pPr>
          </w:p>
        </w:tc>
        <w:tc>
          <w:tcPr>
            <w:tcW w:w="657" w:type="dxa"/>
          </w:tcPr>
          <w:p w:rsidR="00516B6A" w:rsidRDefault="00516B6A">
            <w:pPr>
              <w:pStyle w:val="ConsPlusNormal"/>
            </w:pPr>
          </w:p>
        </w:tc>
        <w:tc>
          <w:tcPr>
            <w:tcW w:w="962" w:type="dxa"/>
          </w:tcPr>
          <w:p w:rsidR="00516B6A" w:rsidRDefault="00516B6A">
            <w:pPr>
              <w:pStyle w:val="ConsPlusNormal"/>
            </w:pPr>
          </w:p>
        </w:tc>
        <w:tc>
          <w:tcPr>
            <w:tcW w:w="962" w:type="dxa"/>
          </w:tcPr>
          <w:p w:rsidR="00516B6A" w:rsidRDefault="00516B6A">
            <w:pPr>
              <w:pStyle w:val="ConsPlusNormal"/>
            </w:pPr>
          </w:p>
        </w:tc>
      </w:tr>
      <w:tr w:rsidR="00516B6A">
        <w:tc>
          <w:tcPr>
            <w:tcW w:w="635" w:type="dxa"/>
          </w:tcPr>
          <w:p w:rsidR="00516B6A" w:rsidRDefault="00516B6A">
            <w:pPr>
              <w:pStyle w:val="ConsPlusNormal"/>
            </w:pPr>
          </w:p>
        </w:tc>
        <w:tc>
          <w:tcPr>
            <w:tcW w:w="604" w:type="dxa"/>
          </w:tcPr>
          <w:p w:rsidR="00516B6A" w:rsidRDefault="00516B6A">
            <w:pPr>
              <w:pStyle w:val="ConsPlusNormal"/>
            </w:pPr>
          </w:p>
        </w:tc>
        <w:tc>
          <w:tcPr>
            <w:tcW w:w="710" w:type="dxa"/>
          </w:tcPr>
          <w:p w:rsidR="00516B6A" w:rsidRDefault="00516B6A">
            <w:pPr>
              <w:pStyle w:val="ConsPlusNormal"/>
            </w:pPr>
          </w:p>
        </w:tc>
        <w:tc>
          <w:tcPr>
            <w:tcW w:w="835" w:type="dxa"/>
          </w:tcPr>
          <w:p w:rsidR="00516B6A" w:rsidRDefault="00516B6A">
            <w:pPr>
              <w:pStyle w:val="ConsPlusNormal"/>
            </w:pPr>
          </w:p>
        </w:tc>
        <w:tc>
          <w:tcPr>
            <w:tcW w:w="687" w:type="dxa"/>
          </w:tcPr>
          <w:p w:rsidR="00516B6A" w:rsidRDefault="00516B6A">
            <w:pPr>
              <w:pStyle w:val="ConsPlusNormal"/>
            </w:pPr>
          </w:p>
        </w:tc>
        <w:tc>
          <w:tcPr>
            <w:tcW w:w="868" w:type="dxa"/>
          </w:tcPr>
          <w:p w:rsidR="00516B6A" w:rsidRDefault="00516B6A">
            <w:pPr>
              <w:pStyle w:val="ConsPlusNormal"/>
            </w:pPr>
          </w:p>
        </w:tc>
        <w:tc>
          <w:tcPr>
            <w:tcW w:w="1191" w:type="dxa"/>
          </w:tcPr>
          <w:p w:rsidR="00516B6A" w:rsidRDefault="00516B6A">
            <w:pPr>
              <w:pStyle w:val="ConsPlusNormal"/>
            </w:pPr>
          </w:p>
        </w:tc>
        <w:tc>
          <w:tcPr>
            <w:tcW w:w="759" w:type="dxa"/>
          </w:tcPr>
          <w:p w:rsidR="00516B6A" w:rsidRDefault="00516B6A">
            <w:pPr>
              <w:pStyle w:val="ConsPlusNormal"/>
            </w:pPr>
          </w:p>
        </w:tc>
        <w:tc>
          <w:tcPr>
            <w:tcW w:w="761" w:type="dxa"/>
          </w:tcPr>
          <w:p w:rsidR="00516B6A" w:rsidRDefault="00516B6A">
            <w:pPr>
              <w:pStyle w:val="ConsPlusNormal"/>
            </w:pPr>
          </w:p>
        </w:tc>
        <w:tc>
          <w:tcPr>
            <w:tcW w:w="761" w:type="dxa"/>
          </w:tcPr>
          <w:p w:rsidR="00516B6A" w:rsidRDefault="00516B6A">
            <w:pPr>
              <w:pStyle w:val="ConsPlusNormal"/>
            </w:pPr>
          </w:p>
        </w:tc>
        <w:tc>
          <w:tcPr>
            <w:tcW w:w="759" w:type="dxa"/>
          </w:tcPr>
          <w:p w:rsidR="00516B6A" w:rsidRDefault="00516B6A">
            <w:pPr>
              <w:pStyle w:val="ConsPlusNormal"/>
            </w:pPr>
          </w:p>
        </w:tc>
        <w:tc>
          <w:tcPr>
            <w:tcW w:w="761" w:type="dxa"/>
          </w:tcPr>
          <w:p w:rsidR="00516B6A" w:rsidRDefault="00516B6A">
            <w:pPr>
              <w:pStyle w:val="ConsPlusNormal"/>
            </w:pPr>
          </w:p>
        </w:tc>
        <w:tc>
          <w:tcPr>
            <w:tcW w:w="761" w:type="dxa"/>
          </w:tcPr>
          <w:p w:rsidR="00516B6A" w:rsidRDefault="00516B6A">
            <w:pPr>
              <w:pStyle w:val="ConsPlusNormal"/>
            </w:pPr>
          </w:p>
        </w:tc>
        <w:tc>
          <w:tcPr>
            <w:tcW w:w="1077" w:type="dxa"/>
          </w:tcPr>
          <w:p w:rsidR="00516B6A" w:rsidRDefault="00516B6A">
            <w:pPr>
              <w:pStyle w:val="ConsPlusNormal"/>
            </w:pPr>
          </w:p>
        </w:tc>
        <w:tc>
          <w:tcPr>
            <w:tcW w:w="1191" w:type="dxa"/>
          </w:tcPr>
          <w:p w:rsidR="00516B6A" w:rsidRDefault="00516B6A">
            <w:pPr>
              <w:pStyle w:val="ConsPlusNormal"/>
            </w:pPr>
          </w:p>
        </w:tc>
        <w:tc>
          <w:tcPr>
            <w:tcW w:w="761" w:type="dxa"/>
          </w:tcPr>
          <w:p w:rsidR="00516B6A" w:rsidRDefault="00516B6A">
            <w:pPr>
              <w:pStyle w:val="ConsPlusNormal"/>
            </w:pPr>
          </w:p>
        </w:tc>
        <w:tc>
          <w:tcPr>
            <w:tcW w:w="657" w:type="dxa"/>
          </w:tcPr>
          <w:p w:rsidR="00516B6A" w:rsidRDefault="00516B6A">
            <w:pPr>
              <w:pStyle w:val="ConsPlusNormal"/>
            </w:pPr>
          </w:p>
        </w:tc>
        <w:tc>
          <w:tcPr>
            <w:tcW w:w="1134" w:type="dxa"/>
          </w:tcPr>
          <w:p w:rsidR="00516B6A" w:rsidRDefault="00516B6A">
            <w:pPr>
              <w:pStyle w:val="ConsPlusNormal"/>
            </w:pPr>
          </w:p>
        </w:tc>
        <w:tc>
          <w:tcPr>
            <w:tcW w:w="657" w:type="dxa"/>
          </w:tcPr>
          <w:p w:rsidR="00516B6A" w:rsidRDefault="00516B6A">
            <w:pPr>
              <w:pStyle w:val="ConsPlusNormal"/>
            </w:pPr>
          </w:p>
        </w:tc>
        <w:tc>
          <w:tcPr>
            <w:tcW w:w="962" w:type="dxa"/>
          </w:tcPr>
          <w:p w:rsidR="00516B6A" w:rsidRDefault="00516B6A">
            <w:pPr>
              <w:pStyle w:val="ConsPlusNormal"/>
            </w:pPr>
          </w:p>
        </w:tc>
        <w:tc>
          <w:tcPr>
            <w:tcW w:w="962" w:type="dxa"/>
          </w:tcPr>
          <w:p w:rsidR="00516B6A" w:rsidRDefault="00516B6A">
            <w:pPr>
              <w:pStyle w:val="ConsPlusNormal"/>
            </w:pPr>
          </w:p>
        </w:tc>
      </w:tr>
      <w:tr w:rsidR="00516B6A">
        <w:tc>
          <w:tcPr>
            <w:tcW w:w="4339" w:type="dxa"/>
            <w:gridSpan w:val="6"/>
          </w:tcPr>
          <w:p w:rsidR="00516B6A" w:rsidRDefault="00516B6A">
            <w:pPr>
              <w:pStyle w:val="ConsPlusNormal"/>
            </w:pPr>
            <w:r>
              <w:t>Итого по корректировке &lt;10&gt;</w:t>
            </w:r>
          </w:p>
        </w:tc>
        <w:tc>
          <w:tcPr>
            <w:tcW w:w="1191" w:type="dxa"/>
          </w:tcPr>
          <w:p w:rsidR="00516B6A" w:rsidRDefault="00516B6A">
            <w:pPr>
              <w:pStyle w:val="ConsPlusNormal"/>
            </w:pPr>
          </w:p>
        </w:tc>
        <w:tc>
          <w:tcPr>
            <w:tcW w:w="759" w:type="dxa"/>
          </w:tcPr>
          <w:p w:rsidR="00516B6A" w:rsidRDefault="00516B6A">
            <w:pPr>
              <w:pStyle w:val="ConsPlusNormal"/>
            </w:pPr>
          </w:p>
        </w:tc>
        <w:tc>
          <w:tcPr>
            <w:tcW w:w="761" w:type="dxa"/>
          </w:tcPr>
          <w:p w:rsidR="00516B6A" w:rsidRDefault="00516B6A">
            <w:pPr>
              <w:pStyle w:val="ConsPlusNormal"/>
            </w:pPr>
          </w:p>
        </w:tc>
        <w:tc>
          <w:tcPr>
            <w:tcW w:w="761" w:type="dxa"/>
          </w:tcPr>
          <w:p w:rsidR="00516B6A" w:rsidRDefault="00516B6A">
            <w:pPr>
              <w:pStyle w:val="ConsPlusNormal"/>
            </w:pPr>
          </w:p>
        </w:tc>
        <w:tc>
          <w:tcPr>
            <w:tcW w:w="759" w:type="dxa"/>
          </w:tcPr>
          <w:p w:rsidR="00516B6A" w:rsidRDefault="00516B6A">
            <w:pPr>
              <w:pStyle w:val="ConsPlusNormal"/>
            </w:pPr>
          </w:p>
        </w:tc>
        <w:tc>
          <w:tcPr>
            <w:tcW w:w="761" w:type="dxa"/>
          </w:tcPr>
          <w:p w:rsidR="00516B6A" w:rsidRDefault="00516B6A">
            <w:pPr>
              <w:pStyle w:val="ConsPlusNormal"/>
            </w:pPr>
          </w:p>
        </w:tc>
        <w:tc>
          <w:tcPr>
            <w:tcW w:w="761" w:type="dxa"/>
          </w:tcPr>
          <w:p w:rsidR="00516B6A" w:rsidRDefault="00516B6A">
            <w:pPr>
              <w:pStyle w:val="ConsPlusNormal"/>
            </w:pPr>
          </w:p>
        </w:tc>
        <w:tc>
          <w:tcPr>
            <w:tcW w:w="1077" w:type="dxa"/>
          </w:tcPr>
          <w:p w:rsidR="00516B6A" w:rsidRDefault="00516B6A">
            <w:pPr>
              <w:pStyle w:val="ConsPlusNormal"/>
            </w:pPr>
          </w:p>
        </w:tc>
        <w:tc>
          <w:tcPr>
            <w:tcW w:w="1191" w:type="dxa"/>
          </w:tcPr>
          <w:p w:rsidR="00516B6A" w:rsidRDefault="00516B6A">
            <w:pPr>
              <w:pStyle w:val="ConsPlusNormal"/>
            </w:pPr>
          </w:p>
        </w:tc>
        <w:tc>
          <w:tcPr>
            <w:tcW w:w="761" w:type="dxa"/>
          </w:tcPr>
          <w:p w:rsidR="00516B6A" w:rsidRDefault="00516B6A">
            <w:pPr>
              <w:pStyle w:val="ConsPlusNormal"/>
            </w:pPr>
          </w:p>
        </w:tc>
        <w:tc>
          <w:tcPr>
            <w:tcW w:w="657" w:type="dxa"/>
          </w:tcPr>
          <w:p w:rsidR="00516B6A" w:rsidRDefault="00516B6A">
            <w:pPr>
              <w:pStyle w:val="ConsPlusNormal"/>
            </w:pPr>
          </w:p>
        </w:tc>
        <w:tc>
          <w:tcPr>
            <w:tcW w:w="1134" w:type="dxa"/>
          </w:tcPr>
          <w:p w:rsidR="00516B6A" w:rsidRDefault="00516B6A">
            <w:pPr>
              <w:pStyle w:val="ConsPlusNormal"/>
            </w:pPr>
          </w:p>
        </w:tc>
        <w:tc>
          <w:tcPr>
            <w:tcW w:w="657" w:type="dxa"/>
          </w:tcPr>
          <w:p w:rsidR="00516B6A" w:rsidRDefault="00516B6A">
            <w:pPr>
              <w:pStyle w:val="ConsPlusNormal"/>
            </w:pPr>
          </w:p>
        </w:tc>
        <w:tc>
          <w:tcPr>
            <w:tcW w:w="962" w:type="dxa"/>
          </w:tcPr>
          <w:p w:rsidR="00516B6A" w:rsidRDefault="00516B6A">
            <w:pPr>
              <w:pStyle w:val="ConsPlusNormal"/>
            </w:pPr>
          </w:p>
        </w:tc>
        <w:tc>
          <w:tcPr>
            <w:tcW w:w="962" w:type="dxa"/>
          </w:tcPr>
          <w:p w:rsidR="00516B6A" w:rsidRDefault="00516B6A">
            <w:pPr>
              <w:pStyle w:val="ConsPlusNormal"/>
            </w:pPr>
          </w:p>
        </w:tc>
      </w:tr>
      <w:tr w:rsidR="00516B6A">
        <w:tc>
          <w:tcPr>
            <w:tcW w:w="4339" w:type="dxa"/>
            <w:gridSpan w:val="6"/>
          </w:tcPr>
          <w:p w:rsidR="00516B6A" w:rsidRDefault="00516B6A">
            <w:pPr>
              <w:pStyle w:val="ConsPlusNormal"/>
            </w:pPr>
            <w:r>
              <w:t>Итого с учетом корректировки &lt;11&gt;</w:t>
            </w:r>
          </w:p>
        </w:tc>
        <w:tc>
          <w:tcPr>
            <w:tcW w:w="1191" w:type="dxa"/>
          </w:tcPr>
          <w:p w:rsidR="00516B6A" w:rsidRDefault="00516B6A">
            <w:pPr>
              <w:pStyle w:val="ConsPlusNormal"/>
            </w:pPr>
          </w:p>
        </w:tc>
        <w:tc>
          <w:tcPr>
            <w:tcW w:w="759" w:type="dxa"/>
          </w:tcPr>
          <w:p w:rsidR="00516B6A" w:rsidRDefault="00516B6A">
            <w:pPr>
              <w:pStyle w:val="ConsPlusNormal"/>
            </w:pPr>
          </w:p>
        </w:tc>
        <w:tc>
          <w:tcPr>
            <w:tcW w:w="761" w:type="dxa"/>
          </w:tcPr>
          <w:p w:rsidR="00516B6A" w:rsidRDefault="00516B6A">
            <w:pPr>
              <w:pStyle w:val="ConsPlusNormal"/>
            </w:pPr>
          </w:p>
        </w:tc>
        <w:tc>
          <w:tcPr>
            <w:tcW w:w="761" w:type="dxa"/>
          </w:tcPr>
          <w:p w:rsidR="00516B6A" w:rsidRDefault="00516B6A">
            <w:pPr>
              <w:pStyle w:val="ConsPlusNormal"/>
            </w:pPr>
          </w:p>
        </w:tc>
        <w:tc>
          <w:tcPr>
            <w:tcW w:w="759" w:type="dxa"/>
          </w:tcPr>
          <w:p w:rsidR="00516B6A" w:rsidRDefault="00516B6A">
            <w:pPr>
              <w:pStyle w:val="ConsPlusNormal"/>
            </w:pPr>
          </w:p>
        </w:tc>
        <w:tc>
          <w:tcPr>
            <w:tcW w:w="761" w:type="dxa"/>
          </w:tcPr>
          <w:p w:rsidR="00516B6A" w:rsidRDefault="00516B6A">
            <w:pPr>
              <w:pStyle w:val="ConsPlusNormal"/>
            </w:pPr>
          </w:p>
        </w:tc>
        <w:tc>
          <w:tcPr>
            <w:tcW w:w="761" w:type="dxa"/>
          </w:tcPr>
          <w:p w:rsidR="00516B6A" w:rsidRDefault="00516B6A">
            <w:pPr>
              <w:pStyle w:val="ConsPlusNormal"/>
            </w:pPr>
          </w:p>
        </w:tc>
        <w:tc>
          <w:tcPr>
            <w:tcW w:w="1077" w:type="dxa"/>
          </w:tcPr>
          <w:p w:rsidR="00516B6A" w:rsidRDefault="00516B6A">
            <w:pPr>
              <w:pStyle w:val="ConsPlusNormal"/>
            </w:pPr>
          </w:p>
        </w:tc>
        <w:tc>
          <w:tcPr>
            <w:tcW w:w="1191" w:type="dxa"/>
          </w:tcPr>
          <w:p w:rsidR="00516B6A" w:rsidRDefault="00516B6A">
            <w:pPr>
              <w:pStyle w:val="ConsPlusNormal"/>
            </w:pPr>
          </w:p>
        </w:tc>
        <w:tc>
          <w:tcPr>
            <w:tcW w:w="761" w:type="dxa"/>
          </w:tcPr>
          <w:p w:rsidR="00516B6A" w:rsidRDefault="00516B6A">
            <w:pPr>
              <w:pStyle w:val="ConsPlusNormal"/>
            </w:pPr>
          </w:p>
        </w:tc>
        <w:tc>
          <w:tcPr>
            <w:tcW w:w="657" w:type="dxa"/>
          </w:tcPr>
          <w:p w:rsidR="00516B6A" w:rsidRDefault="00516B6A">
            <w:pPr>
              <w:pStyle w:val="ConsPlusNormal"/>
            </w:pPr>
          </w:p>
        </w:tc>
        <w:tc>
          <w:tcPr>
            <w:tcW w:w="1134" w:type="dxa"/>
          </w:tcPr>
          <w:p w:rsidR="00516B6A" w:rsidRDefault="00516B6A">
            <w:pPr>
              <w:pStyle w:val="ConsPlusNormal"/>
            </w:pPr>
          </w:p>
        </w:tc>
        <w:tc>
          <w:tcPr>
            <w:tcW w:w="657" w:type="dxa"/>
          </w:tcPr>
          <w:p w:rsidR="00516B6A" w:rsidRDefault="00516B6A">
            <w:pPr>
              <w:pStyle w:val="ConsPlusNormal"/>
            </w:pPr>
          </w:p>
        </w:tc>
        <w:tc>
          <w:tcPr>
            <w:tcW w:w="962" w:type="dxa"/>
          </w:tcPr>
          <w:p w:rsidR="00516B6A" w:rsidRDefault="00516B6A">
            <w:pPr>
              <w:pStyle w:val="ConsPlusNormal"/>
            </w:pPr>
          </w:p>
        </w:tc>
        <w:tc>
          <w:tcPr>
            <w:tcW w:w="962" w:type="dxa"/>
          </w:tcPr>
          <w:p w:rsidR="00516B6A" w:rsidRDefault="00516B6A">
            <w:pPr>
              <w:pStyle w:val="ConsPlusNormal"/>
            </w:pPr>
          </w:p>
        </w:tc>
      </w:tr>
    </w:tbl>
    <w:p w:rsidR="00516B6A" w:rsidRDefault="00516B6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27"/>
        <w:gridCol w:w="3027"/>
        <w:gridCol w:w="3017"/>
      </w:tblGrid>
      <w:tr w:rsidR="00516B6A">
        <w:tc>
          <w:tcPr>
            <w:tcW w:w="9071" w:type="dxa"/>
            <w:gridSpan w:val="3"/>
            <w:tcBorders>
              <w:top w:val="nil"/>
              <w:left w:val="nil"/>
              <w:bottom w:val="nil"/>
              <w:right w:val="nil"/>
            </w:tcBorders>
          </w:tcPr>
          <w:p w:rsidR="00516B6A" w:rsidRDefault="00516B6A">
            <w:pPr>
              <w:pStyle w:val="ConsPlusNormal"/>
              <w:ind w:firstLine="283"/>
              <w:jc w:val="both"/>
            </w:pPr>
            <w:r>
              <w:t>--------------------------------</w:t>
            </w:r>
          </w:p>
          <w:p w:rsidR="00516B6A" w:rsidRDefault="00516B6A">
            <w:pPr>
              <w:pStyle w:val="ConsPlusNormal"/>
              <w:ind w:firstLine="283"/>
              <w:jc w:val="both"/>
            </w:pPr>
            <w:r>
              <w:lastRenderedPageBreak/>
              <w:t xml:space="preserve">&lt;1&gt; Вид договора, заключаемого заемщиком для приобретения (строительства) жилого помещения. Указывается ДДУ, если договор участия в долевом строительстве (ДДУ-1 - договор уступки прав требования по такому договору) в соответствии с Федеральным </w:t>
            </w:r>
            <w:hyperlink r:id="rId14" w:history="1">
              <w:r>
                <w:rPr>
                  <w:color w:val="0000FF"/>
                </w:rPr>
                <w:t>законом</w:t>
              </w:r>
            </w:hyperlink>
            <w: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516B6A" w:rsidRDefault="00516B6A">
            <w:pPr>
              <w:pStyle w:val="ConsPlusNormal"/>
              <w:ind w:firstLine="283"/>
              <w:jc w:val="both"/>
            </w:pPr>
            <w:r>
              <w:t>&lt;2&gt; Указывается ИНН юридического лица, с которым заключен договор.</w:t>
            </w:r>
          </w:p>
          <w:p w:rsidR="00516B6A" w:rsidRDefault="00516B6A">
            <w:pPr>
              <w:pStyle w:val="ConsPlusNormal"/>
              <w:ind w:firstLine="283"/>
              <w:jc w:val="both"/>
            </w:pPr>
            <w:r>
              <w:t>&lt;3&gt; Дата регистрации указывается в формате день, месяц, год (ДД.ММ.ГГГГ).</w:t>
            </w:r>
          </w:p>
          <w:p w:rsidR="00516B6A" w:rsidRDefault="00516B6A">
            <w:pPr>
              <w:pStyle w:val="ConsPlusNormal"/>
              <w:ind w:firstLine="283"/>
              <w:jc w:val="both"/>
            </w:pPr>
            <w:r>
              <w:t>&lt;4&gt; Дата выдачи кредита указывается в формате день, месяц, год (ДД.ММ.ГГГГ).</w:t>
            </w:r>
          </w:p>
          <w:p w:rsidR="00516B6A" w:rsidRDefault="00516B6A">
            <w:pPr>
              <w:pStyle w:val="ConsPlusNormal"/>
              <w:ind w:firstLine="283"/>
              <w:jc w:val="both"/>
            </w:pPr>
            <w:r>
              <w:t xml:space="preserve">&lt;5&gt; Указывается размер доли собственных средств заемщика. Расчет - разницу между значением </w:t>
            </w:r>
            <w:hyperlink w:anchor="P274" w:history="1">
              <w:r>
                <w:rPr>
                  <w:color w:val="0000FF"/>
                </w:rPr>
                <w:t>графы 6</w:t>
              </w:r>
            </w:hyperlink>
            <w:r>
              <w:t xml:space="preserve"> и значением </w:t>
            </w:r>
            <w:hyperlink w:anchor="P280" w:history="1">
              <w:r>
                <w:rPr>
                  <w:color w:val="0000FF"/>
                </w:rPr>
                <w:t>графы 12</w:t>
              </w:r>
            </w:hyperlink>
            <w:r>
              <w:t xml:space="preserve"> разделить на значение </w:t>
            </w:r>
            <w:hyperlink w:anchor="P274" w:history="1">
              <w:r>
                <w:rPr>
                  <w:color w:val="0000FF"/>
                </w:rPr>
                <w:t>графы 6</w:t>
              </w:r>
            </w:hyperlink>
            <w:r>
              <w:t>. Размер доли собственных средств округляется по правилам математического округления с точностью до целого числа. Размер доли кредитных средств, составляющих менее 20 процентов, округлению не подлежит.</w:t>
            </w:r>
          </w:p>
          <w:p w:rsidR="00516B6A" w:rsidRDefault="00516B6A">
            <w:pPr>
              <w:pStyle w:val="ConsPlusNormal"/>
              <w:ind w:firstLine="283"/>
              <w:jc w:val="both"/>
            </w:pPr>
            <w:r>
              <w:t xml:space="preserve">&lt;6&gt; Расчет - значение </w:t>
            </w:r>
            <w:hyperlink w:anchor="P282" w:history="1">
              <w:r>
                <w:rPr>
                  <w:color w:val="0000FF"/>
                </w:rPr>
                <w:t>графы 14</w:t>
              </w:r>
            </w:hyperlink>
            <w:r>
              <w:t xml:space="preserve"> плюс 3 процентных пункта и минус значение </w:t>
            </w:r>
            <w:hyperlink w:anchor="P283" w:history="1">
              <w:r>
                <w:rPr>
                  <w:color w:val="0000FF"/>
                </w:rPr>
                <w:t>графы 15</w:t>
              </w:r>
            </w:hyperlink>
            <w:r>
              <w:t xml:space="preserve">. В случае если значение </w:t>
            </w:r>
            <w:hyperlink w:anchor="P283" w:history="1">
              <w:r>
                <w:rPr>
                  <w:color w:val="0000FF"/>
                </w:rPr>
                <w:t>графы 15</w:t>
              </w:r>
            </w:hyperlink>
            <w:r>
              <w:t xml:space="preserve"> менее 6,5 процента, в расчет принимается значение, равное 6,5 процента.</w:t>
            </w:r>
          </w:p>
          <w:p w:rsidR="00516B6A" w:rsidRDefault="00516B6A">
            <w:pPr>
              <w:pStyle w:val="ConsPlusNormal"/>
              <w:ind w:firstLine="283"/>
              <w:jc w:val="both"/>
            </w:pPr>
            <w:r>
              <w:t xml:space="preserve">&lt;7&gt; Расчет - значение </w:t>
            </w:r>
            <w:hyperlink w:anchor="P286" w:history="1">
              <w:r>
                <w:rPr>
                  <w:color w:val="0000FF"/>
                </w:rPr>
                <w:t>графы 18</w:t>
              </w:r>
            </w:hyperlink>
            <w:r>
              <w:t xml:space="preserve"> разделить на значение </w:t>
            </w:r>
            <w:hyperlink w:anchor="P283" w:history="1">
              <w:r>
                <w:rPr>
                  <w:color w:val="0000FF"/>
                </w:rPr>
                <w:t>графы 15</w:t>
              </w:r>
            </w:hyperlink>
            <w:r>
              <w:t xml:space="preserve"> и умножить на значение </w:t>
            </w:r>
            <w:hyperlink w:anchor="P285" w:history="1">
              <w:r>
                <w:rPr>
                  <w:color w:val="0000FF"/>
                </w:rPr>
                <w:t>графы 17</w:t>
              </w:r>
            </w:hyperlink>
            <w:r>
              <w:t>.</w:t>
            </w:r>
          </w:p>
          <w:p w:rsidR="00516B6A" w:rsidRDefault="00516B6A">
            <w:pPr>
              <w:pStyle w:val="ConsPlusNormal"/>
              <w:ind w:firstLine="283"/>
              <w:jc w:val="both"/>
            </w:pPr>
            <w:r>
              <w:t xml:space="preserve">&lt;8&gt; По Общероссийскому </w:t>
            </w:r>
            <w:hyperlink r:id="rId15" w:history="1">
              <w:r>
                <w:rPr>
                  <w:color w:val="0000FF"/>
                </w:rPr>
                <w:t>классификатору</w:t>
              </w:r>
            </w:hyperlink>
            <w:r>
              <w:t xml:space="preserve"> объектов административно-территориального деления ОК 019-95 (ОКАТО).</w:t>
            </w:r>
          </w:p>
          <w:p w:rsidR="00516B6A" w:rsidRDefault="00516B6A">
            <w:pPr>
              <w:pStyle w:val="ConsPlusNormal"/>
              <w:ind w:firstLine="283"/>
              <w:jc w:val="both"/>
            </w:pPr>
            <w:r>
              <w:t xml:space="preserve">&lt;9&gt; По Общероссийскому </w:t>
            </w:r>
            <w:hyperlink r:id="rId16" w:history="1">
              <w:r>
                <w:rPr>
                  <w:color w:val="0000FF"/>
                </w:rPr>
                <w:t>классификатору</w:t>
              </w:r>
            </w:hyperlink>
            <w:r>
              <w:t xml:space="preserve"> территорий муниципальных образований ОК 033-2013 (ОКТМО).</w:t>
            </w:r>
          </w:p>
          <w:p w:rsidR="00516B6A" w:rsidRDefault="00516B6A">
            <w:pPr>
              <w:pStyle w:val="ConsPlusNormal"/>
              <w:ind w:firstLine="283"/>
              <w:jc w:val="both"/>
            </w:pPr>
            <w:r>
              <w:t xml:space="preserve">&lt;10&gt; Включаются значения </w:t>
            </w:r>
            <w:hyperlink w:anchor="P271" w:history="1">
              <w:r>
                <w:rPr>
                  <w:color w:val="0000FF"/>
                </w:rPr>
                <w:t>граф 3</w:t>
              </w:r>
            </w:hyperlink>
            <w:r>
              <w:t xml:space="preserve">, </w:t>
            </w:r>
            <w:hyperlink w:anchor="P274" w:history="1">
              <w:r>
                <w:rPr>
                  <w:color w:val="0000FF"/>
                </w:rPr>
                <w:t>6</w:t>
              </w:r>
            </w:hyperlink>
            <w:r>
              <w:t xml:space="preserve">, </w:t>
            </w:r>
            <w:hyperlink w:anchor="P280" w:history="1">
              <w:r>
                <w:rPr>
                  <w:color w:val="0000FF"/>
                </w:rPr>
                <w:t>12</w:t>
              </w:r>
            </w:hyperlink>
            <w:r>
              <w:t xml:space="preserve">, </w:t>
            </w:r>
            <w:hyperlink w:anchor="P286" w:history="1">
              <w:r>
                <w:rPr>
                  <w:color w:val="0000FF"/>
                </w:rPr>
                <w:t>18</w:t>
              </w:r>
            </w:hyperlink>
            <w:r>
              <w:t xml:space="preserve"> и </w:t>
            </w:r>
            <w:hyperlink w:anchor="P287" w:history="1">
              <w:r>
                <w:rPr>
                  <w:color w:val="0000FF"/>
                </w:rPr>
                <w:t>19</w:t>
              </w:r>
            </w:hyperlink>
            <w:r>
              <w:t>.</w:t>
            </w:r>
          </w:p>
          <w:p w:rsidR="00516B6A" w:rsidRDefault="00516B6A">
            <w:pPr>
              <w:pStyle w:val="ConsPlusNormal"/>
              <w:ind w:firstLine="283"/>
              <w:jc w:val="both"/>
            </w:pPr>
            <w:r>
              <w:t>&lt;11&gt; Указываются значения по каждому кредитному договору, по которому произведена корректировка.</w:t>
            </w:r>
          </w:p>
        </w:tc>
      </w:tr>
      <w:tr w:rsidR="00516B6A">
        <w:tc>
          <w:tcPr>
            <w:tcW w:w="9071" w:type="dxa"/>
            <w:gridSpan w:val="3"/>
            <w:tcBorders>
              <w:top w:val="nil"/>
              <w:left w:val="nil"/>
              <w:bottom w:val="nil"/>
              <w:right w:val="nil"/>
            </w:tcBorders>
          </w:tcPr>
          <w:p w:rsidR="00516B6A" w:rsidRDefault="00516B6A">
            <w:pPr>
              <w:pStyle w:val="ConsPlusNormal"/>
            </w:pPr>
          </w:p>
        </w:tc>
      </w:tr>
      <w:tr w:rsidR="00516B6A">
        <w:tc>
          <w:tcPr>
            <w:tcW w:w="9071" w:type="dxa"/>
            <w:gridSpan w:val="3"/>
            <w:tcBorders>
              <w:top w:val="nil"/>
              <w:left w:val="nil"/>
              <w:bottom w:val="nil"/>
              <w:right w:val="nil"/>
            </w:tcBorders>
          </w:tcPr>
          <w:p w:rsidR="00516B6A" w:rsidRDefault="00516B6A">
            <w:pPr>
              <w:pStyle w:val="ConsPlusNormal"/>
            </w:pPr>
            <w:r>
              <w:t>Руководитель или уполномоченное им лицо</w:t>
            </w:r>
          </w:p>
        </w:tc>
      </w:tr>
      <w:tr w:rsidR="00516B6A">
        <w:tc>
          <w:tcPr>
            <w:tcW w:w="9071" w:type="dxa"/>
            <w:gridSpan w:val="3"/>
            <w:tcBorders>
              <w:top w:val="nil"/>
              <w:left w:val="nil"/>
              <w:bottom w:val="nil"/>
              <w:right w:val="nil"/>
            </w:tcBorders>
          </w:tcPr>
          <w:p w:rsidR="00516B6A" w:rsidRDefault="00516B6A">
            <w:pPr>
              <w:pStyle w:val="ConsPlusNormal"/>
            </w:pPr>
          </w:p>
        </w:tc>
      </w:tr>
      <w:tr w:rsidR="00516B6A">
        <w:tc>
          <w:tcPr>
            <w:tcW w:w="3027" w:type="dxa"/>
            <w:tcBorders>
              <w:top w:val="nil"/>
              <w:left w:val="nil"/>
              <w:bottom w:val="nil"/>
              <w:right w:val="nil"/>
            </w:tcBorders>
          </w:tcPr>
          <w:p w:rsidR="00516B6A" w:rsidRDefault="00516B6A">
            <w:pPr>
              <w:pStyle w:val="ConsPlusNormal"/>
              <w:jc w:val="center"/>
            </w:pPr>
            <w:r>
              <w:lastRenderedPageBreak/>
              <w:t>______________________</w:t>
            </w:r>
          </w:p>
          <w:p w:rsidR="00516B6A" w:rsidRDefault="00516B6A">
            <w:pPr>
              <w:pStyle w:val="ConsPlusNormal"/>
              <w:jc w:val="center"/>
            </w:pPr>
            <w:r>
              <w:t>(должность)</w:t>
            </w:r>
          </w:p>
        </w:tc>
        <w:tc>
          <w:tcPr>
            <w:tcW w:w="3027" w:type="dxa"/>
            <w:tcBorders>
              <w:top w:val="nil"/>
              <w:left w:val="nil"/>
              <w:bottom w:val="nil"/>
              <w:right w:val="nil"/>
            </w:tcBorders>
          </w:tcPr>
          <w:p w:rsidR="00516B6A" w:rsidRDefault="00516B6A">
            <w:pPr>
              <w:pStyle w:val="ConsPlusNormal"/>
              <w:jc w:val="center"/>
            </w:pPr>
            <w:r>
              <w:t>______________</w:t>
            </w:r>
          </w:p>
          <w:p w:rsidR="00516B6A" w:rsidRDefault="00516B6A">
            <w:pPr>
              <w:pStyle w:val="ConsPlusNormal"/>
              <w:jc w:val="center"/>
            </w:pPr>
            <w:r>
              <w:t>(подпись)</w:t>
            </w:r>
          </w:p>
        </w:tc>
        <w:tc>
          <w:tcPr>
            <w:tcW w:w="3017" w:type="dxa"/>
            <w:tcBorders>
              <w:top w:val="nil"/>
              <w:left w:val="nil"/>
              <w:bottom w:val="nil"/>
              <w:right w:val="nil"/>
            </w:tcBorders>
          </w:tcPr>
          <w:p w:rsidR="00516B6A" w:rsidRDefault="00516B6A">
            <w:pPr>
              <w:pStyle w:val="ConsPlusNormal"/>
              <w:jc w:val="center"/>
            </w:pPr>
            <w:r>
              <w:t>___________________</w:t>
            </w:r>
          </w:p>
          <w:p w:rsidR="00516B6A" w:rsidRDefault="00516B6A">
            <w:pPr>
              <w:pStyle w:val="ConsPlusNormal"/>
              <w:jc w:val="center"/>
            </w:pPr>
            <w:r>
              <w:t>(ф.и.о.)</w:t>
            </w:r>
          </w:p>
        </w:tc>
      </w:tr>
      <w:tr w:rsidR="00516B6A">
        <w:tc>
          <w:tcPr>
            <w:tcW w:w="9071" w:type="dxa"/>
            <w:gridSpan w:val="3"/>
            <w:tcBorders>
              <w:top w:val="nil"/>
              <w:left w:val="nil"/>
              <w:bottom w:val="nil"/>
              <w:right w:val="nil"/>
            </w:tcBorders>
          </w:tcPr>
          <w:p w:rsidR="00516B6A" w:rsidRDefault="00516B6A">
            <w:pPr>
              <w:pStyle w:val="ConsPlusNormal"/>
            </w:pPr>
          </w:p>
        </w:tc>
      </w:tr>
      <w:tr w:rsidR="00516B6A">
        <w:tc>
          <w:tcPr>
            <w:tcW w:w="9071" w:type="dxa"/>
            <w:gridSpan w:val="3"/>
            <w:tcBorders>
              <w:top w:val="nil"/>
              <w:left w:val="nil"/>
              <w:bottom w:val="nil"/>
              <w:right w:val="nil"/>
            </w:tcBorders>
          </w:tcPr>
          <w:p w:rsidR="00516B6A" w:rsidRDefault="00516B6A">
            <w:pPr>
              <w:pStyle w:val="ConsPlusNormal"/>
            </w:pPr>
            <w:r>
              <w:t>Исполнитель ___________________</w:t>
            </w:r>
          </w:p>
        </w:tc>
      </w:tr>
      <w:tr w:rsidR="00516B6A">
        <w:tc>
          <w:tcPr>
            <w:tcW w:w="9071" w:type="dxa"/>
            <w:gridSpan w:val="3"/>
            <w:tcBorders>
              <w:top w:val="nil"/>
              <w:left w:val="nil"/>
              <w:bottom w:val="nil"/>
              <w:right w:val="nil"/>
            </w:tcBorders>
          </w:tcPr>
          <w:p w:rsidR="00516B6A" w:rsidRDefault="00516B6A">
            <w:pPr>
              <w:pStyle w:val="ConsPlusNormal"/>
            </w:pPr>
          </w:p>
        </w:tc>
      </w:tr>
      <w:tr w:rsidR="00516B6A">
        <w:tc>
          <w:tcPr>
            <w:tcW w:w="9071" w:type="dxa"/>
            <w:gridSpan w:val="3"/>
            <w:tcBorders>
              <w:top w:val="nil"/>
              <w:left w:val="nil"/>
              <w:bottom w:val="nil"/>
              <w:right w:val="nil"/>
            </w:tcBorders>
          </w:tcPr>
          <w:p w:rsidR="00516B6A" w:rsidRDefault="00516B6A">
            <w:pPr>
              <w:pStyle w:val="ConsPlusNormal"/>
            </w:pPr>
            <w:r>
              <w:t>Телефон _______________________</w:t>
            </w:r>
          </w:p>
        </w:tc>
      </w:tr>
    </w:tbl>
    <w:p w:rsidR="00516B6A" w:rsidRDefault="00516B6A">
      <w:pPr>
        <w:pStyle w:val="ConsPlusNormal"/>
        <w:jc w:val="both"/>
      </w:pPr>
    </w:p>
    <w:p w:rsidR="00516B6A" w:rsidRDefault="00516B6A">
      <w:pPr>
        <w:pStyle w:val="ConsPlusNormal"/>
        <w:jc w:val="both"/>
      </w:pPr>
    </w:p>
    <w:p w:rsidR="00516B6A" w:rsidRDefault="00516B6A">
      <w:pPr>
        <w:pStyle w:val="ConsPlusNormal"/>
        <w:jc w:val="both"/>
      </w:pPr>
    </w:p>
    <w:p w:rsidR="00516B6A" w:rsidRDefault="00516B6A">
      <w:pPr>
        <w:pStyle w:val="ConsPlusNormal"/>
        <w:jc w:val="both"/>
      </w:pPr>
    </w:p>
    <w:p w:rsidR="00516B6A" w:rsidRDefault="00516B6A">
      <w:pPr>
        <w:pStyle w:val="ConsPlusNormal"/>
        <w:jc w:val="both"/>
      </w:pPr>
    </w:p>
    <w:p w:rsidR="00516B6A" w:rsidRDefault="00516B6A">
      <w:pPr>
        <w:pStyle w:val="ConsPlusNormal"/>
        <w:jc w:val="right"/>
        <w:outlineLvl w:val="1"/>
      </w:pPr>
      <w:r>
        <w:t>Приложение N 5</w:t>
      </w:r>
    </w:p>
    <w:p w:rsidR="00516B6A" w:rsidRDefault="00516B6A">
      <w:pPr>
        <w:pStyle w:val="ConsPlusNormal"/>
        <w:jc w:val="right"/>
      </w:pPr>
      <w:r>
        <w:t>к Правилам возмещения кредитным</w:t>
      </w:r>
    </w:p>
    <w:p w:rsidR="00516B6A" w:rsidRDefault="00516B6A">
      <w:pPr>
        <w:pStyle w:val="ConsPlusNormal"/>
        <w:jc w:val="right"/>
      </w:pPr>
      <w:r>
        <w:t>и иным организациям недополученных</w:t>
      </w:r>
    </w:p>
    <w:p w:rsidR="00516B6A" w:rsidRDefault="00516B6A">
      <w:pPr>
        <w:pStyle w:val="ConsPlusNormal"/>
        <w:jc w:val="right"/>
      </w:pPr>
      <w:r>
        <w:t>доходов по жилищным (ипотечным)</w:t>
      </w:r>
    </w:p>
    <w:p w:rsidR="00516B6A" w:rsidRDefault="00516B6A">
      <w:pPr>
        <w:pStyle w:val="ConsPlusNormal"/>
        <w:jc w:val="right"/>
      </w:pPr>
      <w:r>
        <w:t>кредитам (займам), выданным гражданам</w:t>
      </w:r>
    </w:p>
    <w:p w:rsidR="00516B6A" w:rsidRDefault="00516B6A">
      <w:pPr>
        <w:pStyle w:val="ConsPlusNormal"/>
        <w:jc w:val="right"/>
      </w:pPr>
      <w:r>
        <w:t>Российской Федерации в 2020 году</w:t>
      </w:r>
    </w:p>
    <w:p w:rsidR="00516B6A" w:rsidRDefault="00516B6A">
      <w:pPr>
        <w:pStyle w:val="ConsPlusNormal"/>
        <w:jc w:val="both"/>
      </w:pPr>
    </w:p>
    <w:p w:rsidR="00516B6A" w:rsidRDefault="00516B6A">
      <w:pPr>
        <w:pStyle w:val="ConsPlusNormal"/>
        <w:jc w:val="right"/>
      </w:pPr>
      <w:r>
        <w:t>(форма)</w:t>
      </w:r>
    </w:p>
    <w:p w:rsidR="00516B6A" w:rsidRDefault="00516B6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516B6A">
        <w:tc>
          <w:tcPr>
            <w:tcW w:w="9071" w:type="dxa"/>
            <w:tcBorders>
              <w:top w:val="nil"/>
              <w:left w:val="nil"/>
              <w:bottom w:val="nil"/>
              <w:right w:val="nil"/>
            </w:tcBorders>
          </w:tcPr>
          <w:p w:rsidR="00516B6A" w:rsidRDefault="00516B6A">
            <w:pPr>
              <w:pStyle w:val="ConsPlusNormal"/>
              <w:jc w:val="center"/>
            </w:pPr>
            <w:bookmarkStart w:id="27" w:name="P461"/>
            <w:bookmarkEnd w:id="27"/>
            <w:r>
              <w:t>ОТЧЕТ</w:t>
            </w:r>
          </w:p>
          <w:p w:rsidR="00516B6A" w:rsidRDefault="00516B6A">
            <w:pPr>
              <w:pStyle w:val="ConsPlusNormal"/>
              <w:jc w:val="center"/>
            </w:pPr>
            <w:r>
              <w:t>о принятых от граждан заявлениях на получение кредита (займа), заключенных кредитных договорах, а также о выданных кредитах (займах)</w:t>
            </w:r>
          </w:p>
          <w:p w:rsidR="00516B6A" w:rsidRDefault="00516B6A">
            <w:pPr>
              <w:pStyle w:val="ConsPlusNormal"/>
              <w:jc w:val="center"/>
            </w:pPr>
            <w:r>
              <w:t>_________________________________________________________________</w:t>
            </w:r>
          </w:p>
          <w:p w:rsidR="00516B6A" w:rsidRDefault="00516B6A">
            <w:pPr>
              <w:pStyle w:val="ConsPlusNormal"/>
              <w:jc w:val="center"/>
            </w:pPr>
            <w:r>
              <w:t>(наименование организации)</w:t>
            </w:r>
          </w:p>
        </w:tc>
      </w:tr>
      <w:tr w:rsidR="00516B6A">
        <w:tc>
          <w:tcPr>
            <w:tcW w:w="9071" w:type="dxa"/>
            <w:tcBorders>
              <w:top w:val="nil"/>
              <w:left w:val="nil"/>
              <w:bottom w:val="nil"/>
              <w:right w:val="nil"/>
            </w:tcBorders>
          </w:tcPr>
          <w:p w:rsidR="00516B6A" w:rsidRDefault="00516B6A">
            <w:pPr>
              <w:pStyle w:val="ConsPlusNormal"/>
            </w:pPr>
          </w:p>
        </w:tc>
      </w:tr>
      <w:tr w:rsidR="00516B6A">
        <w:tc>
          <w:tcPr>
            <w:tcW w:w="9071" w:type="dxa"/>
            <w:tcBorders>
              <w:top w:val="nil"/>
              <w:left w:val="nil"/>
              <w:bottom w:val="nil"/>
              <w:right w:val="nil"/>
            </w:tcBorders>
          </w:tcPr>
          <w:p w:rsidR="00516B6A" w:rsidRDefault="00516B6A">
            <w:pPr>
              <w:pStyle w:val="ConsPlusNormal"/>
              <w:jc w:val="center"/>
            </w:pPr>
            <w:r>
              <w:t>по состоянию на "__" _______ 20__ г. (нарастающим итогом, с начала месяца)</w:t>
            </w:r>
          </w:p>
        </w:tc>
      </w:tr>
      <w:tr w:rsidR="00516B6A">
        <w:tc>
          <w:tcPr>
            <w:tcW w:w="9071" w:type="dxa"/>
            <w:tcBorders>
              <w:top w:val="nil"/>
              <w:left w:val="nil"/>
              <w:bottom w:val="nil"/>
              <w:right w:val="nil"/>
            </w:tcBorders>
          </w:tcPr>
          <w:p w:rsidR="00516B6A" w:rsidRDefault="00516B6A">
            <w:pPr>
              <w:pStyle w:val="ConsPlusNormal"/>
            </w:pPr>
          </w:p>
        </w:tc>
      </w:tr>
      <w:tr w:rsidR="00516B6A">
        <w:tc>
          <w:tcPr>
            <w:tcW w:w="9071" w:type="dxa"/>
            <w:tcBorders>
              <w:top w:val="nil"/>
              <w:left w:val="nil"/>
              <w:bottom w:val="nil"/>
              <w:right w:val="nil"/>
            </w:tcBorders>
          </w:tcPr>
          <w:p w:rsidR="00516B6A" w:rsidRDefault="00516B6A">
            <w:pPr>
              <w:pStyle w:val="ConsPlusNormal"/>
            </w:pPr>
            <w:r>
              <w:t>Ф.и.о. лица, ответственного за размещение отчета __________________</w:t>
            </w:r>
          </w:p>
        </w:tc>
      </w:tr>
      <w:tr w:rsidR="00516B6A">
        <w:tc>
          <w:tcPr>
            <w:tcW w:w="9071" w:type="dxa"/>
            <w:tcBorders>
              <w:top w:val="nil"/>
              <w:left w:val="nil"/>
              <w:bottom w:val="nil"/>
              <w:right w:val="nil"/>
            </w:tcBorders>
          </w:tcPr>
          <w:p w:rsidR="00516B6A" w:rsidRDefault="00516B6A">
            <w:pPr>
              <w:pStyle w:val="ConsPlusNormal"/>
            </w:pPr>
            <w:r>
              <w:t>Контактные данные (телефон/e-mail) ____________________________</w:t>
            </w:r>
          </w:p>
        </w:tc>
      </w:tr>
    </w:tbl>
    <w:p w:rsidR="00516B6A" w:rsidRDefault="00516B6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1"/>
        <w:gridCol w:w="973"/>
        <w:gridCol w:w="974"/>
        <w:gridCol w:w="680"/>
        <w:gridCol w:w="874"/>
        <w:gridCol w:w="874"/>
        <w:gridCol w:w="794"/>
        <w:gridCol w:w="874"/>
        <w:gridCol w:w="680"/>
        <w:gridCol w:w="1049"/>
        <w:gridCol w:w="1049"/>
        <w:gridCol w:w="1049"/>
        <w:gridCol w:w="1049"/>
        <w:gridCol w:w="1050"/>
        <w:gridCol w:w="748"/>
        <w:gridCol w:w="749"/>
        <w:gridCol w:w="749"/>
        <w:gridCol w:w="749"/>
      </w:tblGrid>
      <w:tr w:rsidR="00516B6A">
        <w:tc>
          <w:tcPr>
            <w:tcW w:w="451" w:type="dxa"/>
            <w:vMerge w:val="restart"/>
          </w:tcPr>
          <w:p w:rsidR="00516B6A" w:rsidRDefault="00516B6A">
            <w:pPr>
              <w:pStyle w:val="ConsPlusNormal"/>
              <w:jc w:val="center"/>
            </w:pPr>
            <w:r>
              <w:t>N п/п</w:t>
            </w:r>
          </w:p>
        </w:tc>
        <w:tc>
          <w:tcPr>
            <w:tcW w:w="1947" w:type="dxa"/>
            <w:gridSpan w:val="2"/>
          </w:tcPr>
          <w:p w:rsidR="00516B6A" w:rsidRDefault="00516B6A">
            <w:pPr>
              <w:pStyle w:val="ConsPlusNormal"/>
              <w:jc w:val="center"/>
            </w:pPr>
            <w:r>
              <w:t>Адрес подачи заявки</w:t>
            </w:r>
          </w:p>
        </w:tc>
        <w:tc>
          <w:tcPr>
            <w:tcW w:w="4776" w:type="dxa"/>
            <w:gridSpan w:val="6"/>
          </w:tcPr>
          <w:p w:rsidR="00516B6A" w:rsidRDefault="00516B6A">
            <w:pPr>
              <w:pStyle w:val="ConsPlusNormal"/>
              <w:jc w:val="center"/>
            </w:pPr>
            <w:r>
              <w:t>Данные о рассмотренных заявках</w:t>
            </w:r>
          </w:p>
        </w:tc>
        <w:tc>
          <w:tcPr>
            <w:tcW w:w="5246" w:type="dxa"/>
            <w:gridSpan w:val="5"/>
          </w:tcPr>
          <w:p w:rsidR="00516B6A" w:rsidRDefault="00516B6A">
            <w:pPr>
              <w:pStyle w:val="ConsPlusNormal"/>
              <w:jc w:val="center"/>
            </w:pPr>
            <w:r>
              <w:t>Сведения из договора приобретения жилого помещения</w:t>
            </w:r>
          </w:p>
        </w:tc>
        <w:tc>
          <w:tcPr>
            <w:tcW w:w="2995" w:type="dxa"/>
            <w:gridSpan w:val="4"/>
          </w:tcPr>
          <w:p w:rsidR="00516B6A" w:rsidRDefault="00516B6A">
            <w:pPr>
              <w:pStyle w:val="ConsPlusNormal"/>
              <w:jc w:val="center"/>
            </w:pPr>
            <w:r>
              <w:t>Параметры жилищного (ипотечного) кредита (займа), кредитного договора (договора займа)</w:t>
            </w:r>
          </w:p>
        </w:tc>
      </w:tr>
      <w:tr w:rsidR="00516B6A">
        <w:tc>
          <w:tcPr>
            <w:tcW w:w="451" w:type="dxa"/>
            <w:vMerge/>
          </w:tcPr>
          <w:p w:rsidR="00516B6A" w:rsidRDefault="00516B6A"/>
        </w:tc>
        <w:tc>
          <w:tcPr>
            <w:tcW w:w="973" w:type="dxa"/>
          </w:tcPr>
          <w:p w:rsidR="00516B6A" w:rsidRDefault="00516B6A">
            <w:pPr>
              <w:pStyle w:val="ConsPlusNormal"/>
              <w:jc w:val="center"/>
            </w:pPr>
            <w:r>
              <w:t xml:space="preserve">Фактический адрес проживания заявителя </w:t>
            </w:r>
            <w:hyperlink w:anchor="P527" w:history="1">
              <w:r>
                <w:rPr>
                  <w:color w:val="0000FF"/>
                </w:rPr>
                <w:t>&lt;1&gt;</w:t>
              </w:r>
            </w:hyperlink>
          </w:p>
        </w:tc>
        <w:tc>
          <w:tcPr>
            <w:tcW w:w="974" w:type="dxa"/>
          </w:tcPr>
          <w:p w:rsidR="00516B6A" w:rsidRDefault="00516B6A">
            <w:pPr>
              <w:pStyle w:val="ConsPlusNormal"/>
              <w:jc w:val="center"/>
            </w:pPr>
            <w:r>
              <w:t xml:space="preserve">Фактический адрес проживания заявителя (муниципальное образование) </w:t>
            </w:r>
            <w:hyperlink w:anchor="P528" w:history="1">
              <w:r>
                <w:rPr>
                  <w:color w:val="0000FF"/>
                </w:rPr>
                <w:t>&lt;2&gt;</w:t>
              </w:r>
            </w:hyperlink>
          </w:p>
        </w:tc>
        <w:tc>
          <w:tcPr>
            <w:tcW w:w="680" w:type="dxa"/>
          </w:tcPr>
          <w:p w:rsidR="00516B6A" w:rsidRDefault="00516B6A">
            <w:pPr>
              <w:pStyle w:val="ConsPlusNormal"/>
              <w:jc w:val="center"/>
            </w:pPr>
            <w:r>
              <w:t xml:space="preserve">ID кредитной заявки </w:t>
            </w:r>
            <w:hyperlink w:anchor="P529" w:history="1">
              <w:r>
                <w:rPr>
                  <w:color w:val="0000FF"/>
                </w:rPr>
                <w:t>&lt;3&gt;</w:t>
              </w:r>
            </w:hyperlink>
          </w:p>
        </w:tc>
        <w:tc>
          <w:tcPr>
            <w:tcW w:w="874" w:type="dxa"/>
          </w:tcPr>
          <w:p w:rsidR="00516B6A" w:rsidRDefault="00516B6A">
            <w:pPr>
              <w:pStyle w:val="ConsPlusNormal"/>
              <w:jc w:val="center"/>
            </w:pPr>
            <w:r>
              <w:t xml:space="preserve">Дата поступления заявки на рассмотрение (антеррайтинг) </w:t>
            </w:r>
            <w:hyperlink w:anchor="P530" w:history="1">
              <w:r>
                <w:rPr>
                  <w:color w:val="0000FF"/>
                </w:rPr>
                <w:t>&lt;4&gt;</w:t>
              </w:r>
            </w:hyperlink>
          </w:p>
        </w:tc>
        <w:tc>
          <w:tcPr>
            <w:tcW w:w="874" w:type="dxa"/>
          </w:tcPr>
          <w:p w:rsidR="00516B6A" w:rsidRDefault="00516B6A">
            <w:pPr>
              <w:pStyle w:val="ConsPlusNormal"/>
              <w:jc w:val="center"/>
            </w:pPr>
            <w:r>
              <w:t xml:space="preserve">Дата решения по результатам рассмотрения (андеррайтинга) </w:t>
            </w:r>
            <w:hyperlink w:anchor="P531" w:history="1">
              <w:r>
                <w:rPr>
                  <w:color w:val="0000FF"/>
                </w:rPr>
                <w:t>&lt;5&gt;</w:t>
              </w:r>
            </w:hyperlink>
          </w:p>
        </w:tc>
        <w:tc>
          <w:tcPr>
            <w:tcW w:w="794" w:type="dxa"/>
          </w:tcPr>
          <w:p w:rsidR="00516B6A" w:rsidRDefault="00516B6A">
            <w:pPr>
              <w:pStyle w:val="ConsPlusNormal"/>
              <w:jc w:val="center"/>
            </w:pPr>
            <w:r>
              <w:t xml:space="preserve">Вид решения по заявке </w:t>
            </w:r>
            <w:hyperlink w:anchor="P532" w:history="1">
              <w:r>
                <w:rPr>
                  <w:color w:val="0000FF"/>
                </w:rPr>
                <w:t>&lt;6&gt;</w:t>
              </w:r>
            </w:hyperlink>
          </w:p>
        </w:tc>
        <w:tc>
          <w:tcPr>
            <w:tcW w:w="874" w:type="dxa"/>
          </w:tcPr>
          <w:p w:rsidR="00516B6A" w:rsidRDefault="00516B6A">
            <w:pPr>
              <w:pStyle w:val="ConsPlusNormal"/>
              <w:jc w:val="center"/>
            </w:pPr>
            <w:r>
              <w:t xml:space="preserve">Сумма кредита по кредитной заявке </w:t>
            </w:r>
            <w:hyperlink w:anchor="P533" w:history="1">
              <w:r>
                <w:rPr>
                  <w:color w:val="0000FF"/>
                </w:rPr>
                <w:t>&lt;7&gt;</w:t>
              </w:r>
            </w:hyperlink>
          </w:p>
        </w:tc>
        <w:tc>
          <w:tcPr>
            <w:tcW w:w="680" w:type="dxa"/>
          </w:tcPr>
          <w:p w:rsidR="00516B6A" w:rsidRDefault="00516B6A">
            <w:pPr>
              <w:pStyle w:val="ConsPlusNormal"/>
              <w:jc w:val="center"/>
            </w:pPr>
            <w:r>
              <w:t xml:space="preserve">Причина отказа </w:t>
            </w:r>
            <w:hyperlink w:anchor="P534" w:history="1">
              <w:r>
                <w:rPr>
                  <w:color w:val="0000FF"/>
                </w:rPr>
                <w:t>&lt;8&gt;</w:t>
              </w:r>
            </w:hyperlink>
          </w:p>
        </w:tc>
        <w:tc>
          <w:tcPr>
            <w:tcW w:w="1049" w:type="dxa"/>
          </w:tcPr>
          <w:p w:rsidR="00516B6A" w:rsidRDefault="00516B6A">
            <w:pPr>
              <w:pStyle w:val="ConsPlusNormal"/>
              <w:jc w:val="center"/>
            </w:pPr>
            <w:r>
              <w:t xml:space="preserve">Код территории (субъекта Российской Федерации), на которой расположено приобретаемое (строящееся) жилое помещение </w:t>
            </w:r>
            <w:hyperlink w:anchor="P540" w:history="1">
              <w:r>
                <w:rPr>
                  <w:color w:val="0000FF"/>
                </w:rPr>
                <w:t>&lt;9&gt;</w:t>
              </w:r>
            </w:hyperlink>
          </w:p>
        </w:tc>
        <w:tc>
          <w:tcPr>
            <w:tcW w:w="1049" w:type="dxa"/>
          </w:tcPr>
          <w:p w:rsidR="00516B6A" w:rsidRDefault="00516B6A">
            <w:pPr>
              <w:pStyle w:val="ConsPlusNormal"/>
              <w:jc w:val="center"/>
            </w:pPr>
            <w:r>
              <w:t xml:space="preserve">Код территории (муниципального образования), на которой расположено приобретаемое (строящееся) жилое помещение </w:t>
            </w:r>
            <w:hyperlink w:anchor="P541" w:history="1">
              <w:r>
                <w:rPr>
                  <w:color w:val="0000FF"/>
                </w:rPr>
                <w:t>&lt;10&gt;</w:t>
              </w:r>
            </w:hyperlink>
          </w:p>
        </w:tc>
        <w:tc>
          <w:tcPr>
            <w:tcW w:w="1049" w:type="dxa"/>
          </w:tcPr>
          <w:p w:rsidR="00516B6A" w:rsidRDefault="00516B6A">
            <w:pPr>
              <w:pStyle w:val="ConsPlusNormal"/>
              <w:jc w:val="center"/>
            </w:pPr>
            <w:r>
              <w:t xml:space="preserve">Площадь жилого помещения, кв. метров </w:t>
            </w:r>
            <w:hyperlink w:anchor="P542" w:history="1">
              <w:r>
                <w:rPr>
                  <w:color w:val="0000FF"/>
                </w:rPr>
                <w:t>&lt;11&gt;</w:t>
              </w:r>
            </w:hyperlink>
          </w:p>
        </w:tc>
        <w:tc>
          <w:tcPr>
            <w:tcW w:w="1049" w:type="dxa"/>
          </w:tcPr>
          <w:p w:rsidR="00516B6A" w:rsidRDefault="00516B6A">
            <w:pPr>
              <w:pStyle w:val="ConsPlusNormal"/>
              <w:jc w:val="center"/>
            </w:pPr>
            <w:r>
              <w:t xml:space="preserve">Стоимость жилого помещения, млн. руб. </w:t>
            </w:r>
            <w:hyperlink w:anchor="P543" w:history="1">
              <w:r>
                <w:rPr>
                  <w:color w:val="0000FF"/>
                </w:rPr>
                <w:t>&lt;12&gt;</w:t>
              </w:r>
            </w:hyperlink>
          </w:p>
        </w:tc>
        <w:tc>
          <w:tcPr>
            <w:tcW w:w="1050" w:type="dxa"/>
          </w:tcPr>
          <w:p w:rsidR="00516B6A" w:rsidRDefault="00516B6A">
            <w:pPr>
              <w:pStyle w:val="ConsPlusNormal"/>
              <w:jc w:val="center"/>
            </w:pPr>
            <w:r>
              <w:t xml:space="preserve">Вид договора, заключаемого заемщиком для приобретения </w:t>
            </w:r>
            <w:hyperlink w:anchor="P544" w:history="1">
              <w:r>
                <w:rPr>
                  <w:color w:val="0000FF"/>
                </w:rPr>
                <w:t>&lt;13&gt;</w:t>
              </w:r>
            </w:hyperlink>
          </w:p>
        </w:tc>
        <w:tc>
          <w:tcPr>
            <w:tcW w:w="748" w:type="dxa"/>
          </w:tcPr>
          <w:p w:rsidR="00516B6A" w:rsidRDefault="00516B6A">
            <w:pPr>
              <w:pStyle w:val="ConsPlusNormal"/>
              <w:jc w:val="center"/>
            </w:pPr>
            <w:r>
              <w:t>Сумма кредита (займа) согласно кредитному договору</w:t>
            </w:r>
          </w:p>
        </w:tc>
        <w:tc>
          <w:tcPr>
            <w:tcW w:w="749" w:type="dxa"/>
          </w:tcPr>
          <w:p w:rsidR="00516B6A" w:rsidRDefault="00516B6A">
            <w:pPr>
              <w:pStyle w:val="ConsPlusNormal"/>
              <w:jc w:val="center"/>
            </w:pPr>
            <w:r>
              <w:t>Номер кредитного договора (договора займа)</w:t>
            </w:r>
          </w:p>
        </w:tc>
        <w:tc>
          <w:tcPr>
            <w:tcW w:w="749" w:type="dxa"/>
          </w:tcPr>
          <w:p w:rsidR="00516B6A" w:rsidRDefault="00516B6A">
            <w:pPr>
              <w:pStyle w:val="ConsPlusNormal"/>
              <w:jc w:val="center"/>
            </w:pPr>
            <w:r>
              <w:t>Дата заключения кредитного договора (договора займа)</w:t>
            </w:r>
          </w:p>
        </w:tc>
        <w:tc>
          <w:tcPr>
            <w:tcW w:w="749" w:type="dxa"/>
          </w:tcPr>
          <w:p w:rsidR="00516B6A" w:rsidRDefault="00516B6A">
            <w:pPr>
              <w:pStyle w:val="ConsPlusNormal"/>
              <w:jc w:val="center"/>
            </w:pPr>
            <w:r>
              <w:t xml:space="preserve">Дата выдачи кредита (займа) </w:t>
            </w:r>
            <w:hyperlink w:anchor="P546" w:history="1">
              <w:r>
                <w:rPr>
                  <w:color w:val="0000FF"/>
                </w:rPr>
                <w:t>&lt;14&gt;</w:t>
              </w:r>
            </w:hyperlink>
          </w:p>
        </w:tc>
      </w:tr>
      <w:tr w:rsidR="00516B6A">
        <w:tc>
          <w:tcPr>
            <w:tcW w:w="451" w:type="dxa"/>
          </w:tcPr>
          <w:p w:rsidR="00516B6A" w:rsidRDefault="00516B6A">
            <w:pPr>
              <w:pStyle w:val="ConsPlusNormal"/>
              <w:jc w:val="center"/>
            </w:pPr>
            <w:r>
              <w:t>1</w:t>
            </w:r>
          </w:p>
        </w:tc>
        <w:tc>
          <w:tcPr>
            <w:tcW w:w="973" w:type="dxa"/>
          </w:tcPr>
          <w:p w:rsidR="00516B6A" w:rsidRDefault="00516B6A">
            <w:pPr>
              <w:pStyle w:val="ConsPlusNormal"/>
              <w:jc w:val="center"/>
            </w:pPr>
            <w:r>
              <w:t>2</w:t>
            </w:r>
          </w:p>
        </w:tc>
        <w:tc>
          <w:tcPr>
            <w:tcW w:w="974" w:type="dxa"/>
          </w:tcPr>
          <w:p w:rsidR="00516B6A" w:rsidRDefault="00516B6A">
            <w:pPr>
              <w:pStyle w:val="ConsPlusNormal"/>
              <w:jc w:val="center"/>
            </w:pPr>
            <w:r>
              <w:t>3</w:t>
            </w:r>
          </w:p>
        </w:tc>
        <w:tc>
          <w:tcPr>
            <w:tcW w:w="680" w:type="dxa"/>
          </w:tcPr>
          <w:p w:rsidR="00516B6A" w:rsidRDefault="00516B6A">
            <w:pPr>
              <w:pStyle w:val="ConsPlusNormal"/>
              <w:jc w:val="center"/>
            </w:pPr>
            <w:r>
              <w:t>4</w:t>
            </w:r>
          </w:p>
        </w:tc>
        <w:tc>
          <w:tcPr>
            <w:tcW w:w="874" w:type="dxa"/>
          </w:tcPr>
          <w:p w:rsidR="00516B6A" w:rsidRDefault="00516B6A">
            <w:pPr>
              <w:pStyle w:val="ConsPlusNormal"/>
              <w:jc w:val="center"/>
            </w:pPr>
            <w:r>
              <w:t>5</w:t>
            </w:r>
          </w:p>
        </w:tc>
        <w:tc>
          <w:tcPr>
            <w:tcW w:w="874" w:type="dxa"/>
          </w:tcPr>
          <w:p w:rsidR="00516B6A" w:rsidRDefault="00516B6A">
            <w:pPr>
              <w:pStyle w:val="ConsPlusNormal"/>
              <w:jc w:val="center"/>
            </w:pPr>
            <w:r>
              <w:t>6</w:t>
            </w:r>
          </w:p>
        </w:tc>
        <w:tc>
          <w:tcPr>
            <w:tcW w:w="794" w:type="dxa"/>
          </w:tcPr>
          <w:p w:rsidR="00516B6A" w:rsidRDefault="00516B6A">
            <w:pPr>
              <w:pStyle w:val="ConsPlusNormal"/>
              <w:jc w:val="center"/>
            </w:pPr>
            <w:r>
              <w:t>7</w:t>
            </w:r>
          </w:p>
        </w:tc>
        <w:tc>
          <w:tcPr>
            <w:tcW w:w="874" w:type="dxa"/>
          </w:tcPr>
          <w:p w:rsidR="00516B6A" w:rsidRDefault="00516B6A">
            <w:pPr>
              <w:pStyle w:val="ConsPlusNormal"/>
              <w:jc w:val="center"/>
            </w:pPr>
            <w:bookmarkStart w:id="28" w:name="P500"/>
            <w:bookmarkEnd w:id="28"/>
            <w:r>
              <w:t>8</w:t>
            </w:r>
          </w:p>
        </w:tc>
        <w:tc>
          <w:tcPr>
            <w:tcW w:w="680" w:type="dxa"/>
          </w:tcPr>
          <w:p w:rsidR="00516B6A" w:rsidRDefault="00516B6A">
            <w:pPr>
              <w:pStyle w:val="ConsPlusNormal"/>
              <w:jc w:val="center"/>
            </w:pPr>
            <w:r>
              <w:t>9</w:t>
            </w:r>
          </w:p>
        </w:tc>
        <w:tc>
          <w:tcPr>
            <w:tcW w:w="1049" w:type="dxa"/>
          </w:tcPr>
          <w:p w:rsidR="00516B6A" w:rsidRDefault="00516B6A">
            <w:pPr>
              <w:pStyle w:val="ConsPlusNormal"/>
              <w:jc w:val="center"/>
            </w:pPr>
            <w:r>
              <w:t>10</w:t>
            </w:r>
          </w:p>
        </w:tc>
        <w:tc>
          <w:tcPr>
            <w:tcW w:w="1049" w:type="dxa"/>
          </w:tcPr>
          <w:p w:rsidR="00516B6A" w:rsidRDefault="00516B6A">
            <w:pPr>
              <w:pStyle w:val="ConsPlusNormal"/>
              <w:jc w:val="center"/>
            </w:pPr>
            <w:r>
              <w:t>11</w:t>
            </w:r>
          </w:p>
        </w:tc>
        <w:tc>
          <w:tcPr>
            <w:tcW w:w="1049" w:type="dxa"/>
          </w:tcPr>
          <w:p w:rsidR="00516B6A" w:rsidRDefault="00516B6A">
            <w:pPr>
              <w:pStyle w:val="ConsPlusNormal"/>
              <w:jc w:val="center"/>
            </w:pPr>
            <w:r>
              <w:t>12</w:t>
            </w:r>
          </w:p>
        </w:tc>
        <w:tc>
          <w:tcPr>
            <w:tcW w:w="1049" w:type="dxa"/>
          </w:tcPr>
          <w:p w:rsidR="00516B6A" w:rsidRDefault="00516B6A">
            <w:pPr>
              <w:pStyle w:val="ConsPlusNormal"/>
              <w:jc w:val="center"/>
            </w:pPr>
            <w:r>
              <w:t>13</w:t>
            </w:r>
          </w:p>
        </w:tc>
        <w:tc>
          <w:tcPr>
            <w:tcW w:w="1050" w:type="dxa"/>
          </w:tcPr>
          <w:p w:rsidR="00516B6A" w:rsidRDefault="00516B6A">
            <w:pPr>
              <w:pStyle w:val="ConsPlusNormal"/>
              <w:jc w:val="center"/>
            </w:pPr>
            <w:r>
              <w:t>14</w:t>
            </w:r>
          </w:p>
        </w:tc>
        <w:tc>
          <w:tcPr>
            <w:tcW w:w="748" w:type="dxa"/>
          </w:tcPr>
          <w:p w:rsidR="00516B6A" w:rsidRDefault="00516B6A">
            <w:pPr>
              <w:pStyle w:val="ConsPlusNormal"/>
              <w:jc w:val="center"/>
            </w:pPr>
            <w:r>
              <w:t>15</w:t>
            </w:r>
          </w:p>
        </w:tc>
        <w:tc>
          <w:tcPr>
            <w:tcW w:w="749" w:type="dxa"/>
          </w:tcPr>
          <w:p w:rsidR="00516B6A" w:rsidRDefault="00516B6A">
            <w:pPr>
              <w:pStyle w:val="ConsPlusNormal"/>
              <w:jc w:val="center"/>
            </w:pPr>
            <w:r>
              <w:t>16</w:t>
            </w:r>
          </w:p>
        </w:tc>
        <w:tc>
          <w:tcPr>
            <w:tcW w:w="749" w:type="dxa"/>
          </w:tcPr>
          <w:p w:rsidR="00516B6A" w:rsidRDefault="00516B6A">
            <w:pPr>
              <w:pStyle w:val="ConsPlusNormal"/>
              <w:jc w:val="center"/>
            </w:pPr>
            <w:r>
              <w:t>17</w:t>
            </w:r>
          </w:p>
        </w:tc>
        <w:tc>
          <w:tcPr>
            <w:tcW w:w="749" w:type="dxa"/>
          </w:tcPr>
          <w:p w:rsidR="00516B6A" w:rsidRDefault="00516B6A">
            <w:pPr>
              <w:pStyle w:val="ConsPlusNormal"/>
              <w:jc w:val="center"/>
            </w:pPr>
            <w:r>
              <w:t>18</w:t>
            </w:r>
          </w:p>
        </w:tc>
      </w:tr>
    </w:tbl>
    <w:p w:rsidR="00516B6A" w:rsidRDefault="00516B6A">
      <w:pPr>
        <w:sectPr w:rsidR="00516B6A">
          <w:pgSz w:w="16838" w:h="11905" w:orient="landscape"/>
          <w:pgMar w:top="1440" w:right="1440" w:bottom="1440" w:left="1440" w:header="0" w:footer="0" w:gutter="0"/>
          <w:cols w:space="720"/>
        </w:sectPr>
      </w:pPr>
    </w:p>
    <w:p w:rsidR="00516B6A" w:rsidRDefault="00516B6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139"/>
        <w:gridCol w:w="1417"/>
        <w:gridCol w:w="340"/>
        <w:gridCol w:w="1200"/>
        <w:gridCol w:w="340"/>
        <w:gridCol w:w="1587"/>
      </w:tblGrid>
      <w:tr w:rsidR="00516B6A">
        <w:tc>
          <w:tcPr>
            <w:tcW w:w="4139" w:type="dxa"/>
            <w:tcBorders>
              <w:top w:val="nil"/>
              <w:left w:val="nil"/>
              <w:bottom w:val="nil"/>
              <w:right w:val="nil"/>
            </w:tcBorders>
          </w:tcPr>
          <w:p w:rsidR="00516B6A" w:rsidRDefault="00516B6A">
            <w:pPr>
              <w:pStyle w:val="ConsPlusNormal"/>
            </w:pPr>
            <w:r>
              <w:t>Руководитель (уполномоченное лицо)</w:t>
            </w:r>
          </w:p>
        </w:tc>
        <w:tc>
          <w:tcPr>
            <w:tcW w:w="1417" w:type="dxa"/>
            <w:tcBorders>
              <w:top w:val="nil"/>
              <w:left w:val="nil"/>
              <w:bottom w:val="single" w:sz="4" w:space="0" w:color="auto"/>
              <w:right w:val="nil"/>
            </w:tcBorders>
          </w:tcPr>
          <w:p w:rsidR="00516B6A" w:rsidRDefault="00516B6A">
            <w:pPr>
              <w:pStyle w:val="ConsPlusNormal"/>
            </w:pPr>
          </w:p>
        </w:tc>
        <w:tc>
          <w:tcPr>
            <w:tcW w:w="340" w:type="dxa"/>
            <w:tcBorders>
              <w:top w:val="nil"/>
              <w:left w:val="nil"/>
              <w:bottom w:val="nil"/>
              <w:right w:val="nil"/>
            </w:tcBorders>
          </w:tcPr>
          <w:p w:rsidR="00516B6A" w:rsidRDefault="00516B6A">
            <w:pPr>
              <w:pStyle w:val="ConsPlusNormal"/>
            </w:pPr>
          </w:p>
        </w:tc>
        <w:tc>
          <w:tcPr>
            <w:tcW w:w="1200" w:type="dxa"/>
            <w:tcBorders>
              <w:top w:val="nil"/>
              <w:left w:val="nil"/>
              <w:bottom w:val="single" w:sz="4" w:space="0" w:color="auto"/>
              <w:right w:val="nil"/>
            </w:tcBorders>
          </w:tcPr>
          <w:p w:rsidR="00516B6A" w:rsidRDefault="00516B6A">
            <w:pPr>
              <w:pStyle w:val="ConsPlusNormal"/>
            </w:pPr>
          </w:p>
        </w:tc>
        <w:tc>
          <w:tcPr>
            <w:tcW w:w="340" w:type="dxa"/>
            <w:tcBorders>
              <w:top w:val="nil"/>
              <w:left w:val="nil"/>
              <w:bottom w:val="nil"/>
              <w:right w:val="nil"/>
            </w:tcBorders>
          </w:tcPr>
          <w:p w:rsidR="00516B6A" w:rsidRDefault="00516B6A">
            <w:pPr>
              <w:pStyle w:val="ConsPlusNormal"/>
            </w:pPr>
          </w:p>
        </w:tc>
        <w:tc>
          <w:tcPr>
            <w:tcW w:w="1587" w:type="dxa"/>
            <w:tcBorders>
              <w:top w:val="nil"/>
              <w:left w:val="nil"/>
              <w:bottom w:val="single" w:sz="4" w:space="0" w:color="auto"/>
              <w:right w:val="nil"/>
            </w:tcBorders>
          </w:tcPr>
          <w:p w:rsidR="00516B6A" w:rsidRDefault="00516B6A">
            <w:pPr>
              <w:pStyle w:val="ConsPlusNormal"/>
            </w:pPr>
          </w:p>
        </w:tc>
      </w:tr>
      <w:tr w:rsidR="00516B6A">
        <w:tc>
          <w:tcPr>
            <w:tcW w:w="4139" w:type="dxa"/>
            <w:tcBorders>
              <w:top w:val="nil"/>
              <w:left w:val="nil"/>
              <w:bottom w:val="nil"/>
              <w:right w:val="nil"/>
            </w:tcBorders>
          </w:tcPr>
          <w:p w:rsidR="00516B6A" w:rsidRDefault="00516B6A">
            <w:pPr>
              <w:pStyle w:val="ConsPlusNormal"/>
            </w:pPr>
          </w:p>
        </w:tc>
        <w:tc>
          <w:tcPr>
            <w:tcW w:w="1417" w:type="dxa"/>
            <w:tcBorders>
              <w:top w:val="single" w:sz="4" w:space="0" w:color="auto"/>
              <w:left w:val="nil"/>
              <w:bottom w:val="nil"/>
              <w:right w:val="nil"/>
            </w:tcBorders>
          </w:tcPr>
          <w:p w:rsidR="00516B6A" w:rsidRDefault="00516B6A">
            <w:pPr>
              <w:pStyle w:val="ConsPlusNormal"/>
              <w:jc w:val="center"/>
            </w:pPr>
            <w:r>
              <w:t>(должность)</w:t>
            </w:r>
          </w:p>
        </w:tc>
        <w:tc>
          <w:tcPr>
            <w:tcW w:w="340" w:type="dxa"/>
            <w:tcBorders>
              <w:top w:val="nil"/>
              <w:left w:val="nil"/>
              <w:bottom w:val="nil"/>
              <w:right w:val="nil"/>
            </w:tcBorders>
          </w:tcPr>
          <w:p w:rsidR="00516B6A" w:rsidRDefault="00516B6A">
            <w:pPr>
              <w:pStyle w:val="ConsPlusNormal"/>
            </w:pPr>
          </w:p>
        </w:tc>
        <w:tc>
          <w:tcPr>
            <w:tcW w:w="1200" w:type="dxa"/>
            <w:tcBorders>
              <w:top w:val="single" w:sz="4" w:space="0" w:color="auto"/>
              <w:left w:val="nil"/>
              <w:bottom w:val="nil"/>
              <w:right w:val="nil"/>
            </w:tcBorders>
          </w:tcPr>
          <w:p w:rsidR="00516B6A" w:rsidRDefault="00516B6A">
            <w:pPr>
              <w:pStyle w:val="ConsPlusNormal"/>
              <w:jc w:val="center"/>
            </w:pPr>
            <w:r>
              <w:t>(подпись)</w:t>
            </w:r>
          </w:p>
        </w:tc>
        <w:tc>
          <w:tcPr>
            <w:tcW w:w="340" w:type="dxa"/>
            <w:tcBorders>
              <w:top w:val="nil"/>
              <w:left w:val="nil"/>
              <w:bottom w:val="nil"/>
              <w:right w:val="nil"/>
            </w:tcBorders>
          </w:tcPr>
          <w:p w:rsidR="00516B6A" w:rsidRDefault="00516B6A">
            <w:pPr>
              <w:pStyle w:val="ConsPlusNormal"/>
            </w:pPr>
          </w:p>
        </w:tc>
        <w:tc>
          <w:tcPr>
            <w:tcW w:w="1587" w:type="dxa"/>
            <w:tcBorders>
              <w:top w:val="single" w:sz="4" w:space="0" w:color="auto"/>
              <w:left w:val="nil"/>
              <w:bottom w:val="nil"/>
              <w:right w:val="nil"/>
            </w:tcBorders>
          </w:tcPr>
          <w:p w:rsidR="00516B6A" w:rsidRDefault="00516B6A">
            <w:pPr>
              <w:pStyle w:val="ConsPlusNormal"/>
              <w:jc w:val="center"/>
            </w:pPr>
            <w:r>
              <w:t>(ф.и.о.)</w:t>
            </w:r>
          </w:p>
        </w:tc>
      </w:tr>
      <w:tr w:rsidR="00516B6A">
        <w:tc>
          <w:tcPr>
            <w:tcW w:w="9023" w:type="dxa"/>
            <w:gridSpan w:val="6"/>
            <w:tcBorders>
              <w:top w:val="nil"/>
              <w:left w:val="nil"/>
              <w:bottom w:val="nil"/>
              <w:right w:val="nil"/>
            </w:tcBorders>
          </w:tcPr>
          <w:p w:rsidR="00516B6A" w:rsidRDefault="00516B6A">
            <w:pPr>
              <w:pStyle w:val="ConsPlusNormal"/>
            </w:pPr>
            <w:r>
              <w:t>"__" ___________ 20__ г.</w:t>
            </w:r>
          </w:p>
        </w:tc>
      </w:tr>
    </w:tbl>
    <w:p w:rsidR="00516B6A" w:rsidRDefault="00516B6A">
      <w:pPr>
        <w:pStyle w:val="ConsPlusNormal"/>
        <w:jc w:val="both"/>
      </w:pPr>
    </w:p>
    <w:p w:rsidR="00516B6A" w:rsidRDefault="00516B6A">
      <w:pPr>
        <w:pStyle w:val="ConsPlusNormal"/>
        <w:ind w:firstLine="540"/>
        <w:jc w:val="both"/>
      </w:pPr>
      <w:r>
        <w:t>--------------------------------</w:t>
      </w:r>
    </w:p>
    <w:p w:rsidR="00516B6A" w:rsidRDefault="00516B6A">
      <w:pPr>
        <w:pStyle w:val="ConsPlusNormal"/>
        <w:spacing w:before="220"/>
        <w:ind w:firstLine="540"/>
        <w:jc w:val="both"/>
      </w:pPr>
      <w:bookmarkStart w:id="29" w:name="P527"/>
      <w:bookmarkEnd w:id="29"/>
      <w:r>
        <w:t xml:space="preserve">&lt;1&gt; Наименование субъекта Российской Федерации заполняется по Общероссийскому </w:t>
      </w:r>
      <w:hyperlink r:id="rId17" w:history="1">
        <w:r>
          <w:rPr>
            <w:color w:val="0000FF"/>
          </w:rPr>
          <w:t>классификатору</w:t>
        </w:r>
      </w:hyperlink>
      <w:r>
        <w:t xml:space="preserve"> объектов административно-территориального деления ОК 019-95 (ОКАТО).</w:t>
      </w:r>
    </w:p>
    <w:p w:rsidR="00516B6A" w:rsidRDefault="00516B6A">
      <w:pPr>
        <w:pStyle w:val="ConsPlusNormal"/>
        <w:spacing w:before="220"/>
        <w:ind w:firstLine="540"/>
        <w:jc w:val="both"/>
      </w:pPr>
      <w:bookmarkStart w:id="30" w:name="P528"/>
      <w:bookmarkEnd w:id="30"/>
      <w:r>
        <w:t xml:space="preserve">&lt;2&gt; Наименование муниципального образования заполняется по Общероссийскому </w:t>
      </w:r>
      <w:hyperlink r:id="rId18" w:history="1">
        <w:r>
          <w:rPr>
            <w:color w:val="0000FF"/>
          </w:rPr>
          <w:t>классификатору</w:t>
        </w:r>
      </w:hyperlink>
      <w:r>
        <w:t xml:space="preserve"> территорий муниципальных образований ОК 033-2013 (ОКТМО).</w:t>
      </w:r>
    </w:p>
    <w:p w:rsidR="00516B6A" w:rsidRDefault="00516B6A">
      <w:pPr>
        <w:pStyle w:val="ConsPlusNormal"/>
        <w:spacing w:before="220"/>
        <w:ind w:firstLine="540"/>
        <w:jc w:val="both"/>
      </w:pPr>
      <w:bookmarkStart w:id="31" w:name="P529"/>
      <w:bookmarkEnd w:id="31"/>
      <w:r>
        <w:t>&lt;3&gt; Идентификационный номер заявки, присвоенный организацией. Под заявкой понимается заявка, поступившая на рассмотрение с полным комплектом документов, по которой может быть принято решение.</w:t>
      </w:r>
    </w:p>
    <w:p w:rsidR="00516B6A" w:rsidRDefault="00516B6A">
      <w:pPr>
        <w:pStyle w:val="ConsPlusNormal"/>
        <w:spacing w:before="220"/>
        <w:ind w:firstLine="540"/>
        <w:jc w:val="both"/>
      </w:pPr>
      <w:bookmarkStart w:id="32" w:name="P530"/>
      <w:bookmarkEnd w:id="32"/>
      <w:r>
        <w:t>&lt;4&gt; Дата поступления заявки на рассмотрение в формате день, месяц, год (ДД.ММ.ГГГГ).</w:t>
      </w:r>
    </w:p>
    <w:p w:rsidR="00516B6A" w:rsidRDefault="00516B6A">
      <w:pPr>
        <w:pStyle w:val="ConsPlusNormal"/>
        <w:spacing w:before="220"/>
        <w:ind w:firstLine="540"/>
        <w:jc w:val="both"/>
      </w:pPr>
      <w:bookmarkStart w:id="33" w:name="P531"/>
      <w:bookmarkEnd w:id="33"/>
      <w:r>
        <w:t>&lt;5&gt; Дата решения, принятого организацией, по результатам рассмотрения заявки, в формате день, месяц, год (ДД.ММ.ГГГГ).</w:t>
      </w:r>
    </w:p>
    <w:p w:rsidR="00516B6A" w:rsidRDefault="00516B6A">
      <w:pPr>
        <w:pStyle w:val="ConsPlusNormal"/>
        <w:spacing w:before="220"/>
        <w:ind w:firstLine="540"/>
        <w:jc w:val="both"/>
      </w:pPr>
      <w:bookmarkStart w:id="34" w:name="P532"/>
      <w:bookmarkEnd w:id="34"/>
      <w:r>
        <w:t>&lt;6&gt; Указывается решение, принятое по результатам рассмотрения. "Одобрено" - в случае одобрения заявки; "Отказано" - в случае, если принято отрицательное решение по заявке; "На рассмотрении" - в случае, если на отчетную дату по заявке не принято решение.</w:t>
      </w:r>
    </w:p>
    <w:p w:rsidR="00516B6A" w:rsidRDefault="00516B6A">
      <w:pPr>
        <w:pStyle w:val="ConsPlusNormal"/>
        <w:spacing w:before="220"/>
        <w:ind w:firstLine="540"/>
        <w:jc w:val="both"/>
      </w:pPr>
      <w:bookmarkStart w:id="35" w:name="P533"/>
      <w:bookmarkEnd w:id="35"/>
      <w:r>
        <w:t>&lt;7&gt; Указывается сумма кредитных (заемных) средств, одобренная по заявке. В случае если отказано клиенту в предоставлении кредитных (заемных) средств или по заявке не принято решение (находится на рассмотрении), - указывается сумма средств, запрошенная заявителем в заявке.</w:t>
      </w:r>
    </w:p>
    <w:p w:rsidR="00516B6A" w:rsidRDefault="00516B6A">
      <w:pPr>
        <w:pStyle w:val="ConsPlusNormal"/>
        <w:spacing w:before="220"/>
        <w:ind w:firstLine="540"/>
        <w:jc w:val="both"/>
      </w:pPr>
      <w:bookmarkStart w:id="36" w:name="P534"/>
      <w:bookmarkEnd w:id="36"/>
      <w:r>
        <w:t xml:space="preserve">&lt;8&gt; Указываются в случае, если в </w:t>
      </w:r>
      <w:hyperlink w:anchor="P500" w:history="1">
        <w:r>
          <w:rPr>
            <w:color w:val="0000FF"/>
          </w:rPr>
          <w:t>графе 8</w:t>
        </w:r>
      </w:hyperlink>
      <w:r>
        <w:t xml:space="preserve"> указано "Отказано" "1" - несоответствие условиям программы;</w:t>
      </w:r>
    </w:p>
    <w:p w:rsidR="00516B6A" w:rsidRDefault="00516B6A">
      <w:pPr>
        <w:pStyle w:val="ConsPlusNormal"/>
        <w:spacing w:before="220"/>
        <w:ind w:firstLine="540"/>
        <w:jc w:val="both"/>
      </w:pPr>
      <w:r>
        <w:t>"2" - негативная кредитная история;</w:t>
      </w:r>
    </w:p>
    <w:p w:rsidR="00516B6A" w:rsidRDefault="00516B6A">
      <w:pPr>
        <w:pStyle w:val="ConsPlusNormal"/>
        <w:spacing w:before="220"/>
        <w:ind w:firstLine="540"/>
        <w:jc w:val="both"/>
      </w:pPr>
      <w:r>
        <w:t>"3" - неудовлетворительное финансовое положение заявителя (недостаточный уровень дохода и др.);</w:t>
      </w:r>
    </w:p>
    <w:p w:rsidR="00516B6A" w:rsidRDefault="00516B6A">
      <w:pPr>
        <w:pStyle w:val="ConsPlusNormal"/>
        <w:spacing w:before="220"/>
        <w:ind w:firstLine="540"/>
        <w:jc w:val="both"/>
      </w:pPr>
      <w:r>
        <w:t>"4" - иная негативная информация о заявителе (предоставление заявителем недостоверной информации и др.);</w:t>
      </w:r>
    </w:p>
    <w:p w:rsidR="00516B6A" w:rsidRDefault="00516B6A">
      <w:pPr>
        <w:pStyle w:val="ConsPlusNormal"/>
        <w:spacing w:before="220"/>
        <w:ind w:firstLine="540"/>
        <w:jc w:val="both"/>
      </w:pPr>
      <w:r>
        <w:t>"5" - отказ клиента (отказ заявителя в получении кредита (займа), в том числе отсутствие ответа заявителя до окончания срока одобрения по заявке, установленного организацией, о котором проинформирован заявитель);</w:t>
      </w:r>
    </w:p>
    <w:p w:rsidR="00516B6A" w:rsidRDefault="00516B6A">
      <w:pPr>
        <w:pStyle w:val="ConsPlusNormal"/>
        <w:spacing w:before="220"/>
        <w:ind w:firstLine="540"/>
        <w:jc w:val="both"/>
      </w:pPr>
      <w:r>
        <w:t>"6" - несоответствие минимальным требованиям организации.</w:t>
      </w:r>
    </w:p>
    <w:p w:rsidR="00516B6A" w:rsidRDefault="00516B6A">
      <w:pPr>
        <w:pStyle w:val="ConsPlusNormal"/>
        <w:spacing w:before="220"/>
        <w:ind w:firstLine="540"/>
        <w:jc w:val="both"/>
      </w:pPr>
      <w:bookmarkStart w:id="37" w:name="P540"/>
      <w:bookmarkEnd w:id="37"/>
      <w:r>
        <w:t xml:space="preserve">&lt;9&gt; По Общероссийскому </w:t>
      </w:r>
      <w:hyperlink r:id="rId19" w:history="1">
        <w:r>
          <w:rPr>
            <w:color w:val="0000FF"/>
          </w:rPr>
          <w:t>классификатору</w:t>
        </w:r>
      </w:hyperlink>
      <w:r>
        <w:t xml:space="preserve"> объектов административно-территориального деления ОК 019-95 (ОКАТО).</w:t>
      </w:r>
    </w:p>
    <w:p w:rsidR="00516B6A" w:rsidRDefault="00516B6A">
      <w:pPr>
        <w:pStyle w:val="ConsPlusNormal"/>
        <w:spacing w:before="220"/>
        <w:ind w:firstLine="540"/>
        <w:jc w:val="both"/>
      </w:pPr>
      <w:bookmarkStart w:id="38" w:name="P541"/>
      <w:bookmarkEnd w:id="38"/>
      <w:r>
        <w:t xml:space="preserve">&lt;10&gt; По Общероссийскому </w:t>
      </w:r>
      <w:hyperlink r:id="rId20" w:history="1">
        <w:r>
          <w:rPr>
            <w:color w:val="0000FF"/>
          </w:rPr>
          <w:t>классификатору</w:t>
        </w:r>
      </w:hyperlink>
      <w:r>
        <w:t xml:space="preserve"> территорий муниципальных образований ОК </w:t>
      </w:r>
      <w:r>
        <w:lastRenderedPageBreak/>
        <w:t>033-2013 (ОКТМО).</w:t>
      </w:r>
    </w:p>
    <w:p w:rsidR="00516B6A" w:rsidRDefault="00516B6A">
      <w:pPr>
        <w:pStyle w:val="ConsPlusNormal"/>
        <w:spacing w:before="220"/>
        <w:ind w:firstLine="540"/>
        <w:jc w:val="both"/>
      </w:pPr>
      <w:bookmarkStart w:id="39" w:name="P542"/>
      <w:bookmarkEnd w:id="39"/>
      <w:r>
        <w:t>&lt;11&gt; Площадь жилого помещения из договора приобретения (строительства) жилого помещения.</w:t>
      </w:r>
    </w:p>
    <w:p w:rsidR="00516B6A" w:rsidRDefault="00516B6A">
      <w:pPr>
        <w:pStyle w:val="ConsPlusNormal"/>
        <w:spacing w:before="220"/>
        <w:ind w:firstLine="540"/>
        <w:jc w:val="both"/>
      </w:pPr>
      <w:bookmarkStart w:id="40" w:name="P543"/>
      <w:bookmarkEnd w:id="40"/>
      <w:r>
        <w:t>&lt;12&gt; Стоимость жилого помещения в соответствии с договором участия в долевом строительстве (договором уступки прав требований по договору участия в долевом строительстве), договора купли-продажи, а если такая стоимость не указана, цена договора участия в долевом строительстве (цена договора уступки прав по договору участия в долевом строительстве), цена договора купли-продажи.</w:t>
      </w:r>
    </w:p>
    <w:p w:rsidR="00516B6A" w:rsidRDefault="00516B6A">
      <w:pPr>
        <w:pStyle w:val="ConsPlusNormal"/>
        <w:spacing w:before="220"/>
        <w:ind w:firstLine="540"/>
        <w:jc w:val="both"/>
      </w:pPr>
      <w:bookmarkStart w:id="41" w:name="P544"/>
      <w:bookmarkEnd w:id="41"/>
      <w:r>
        <w:t xml:space="preserve">&lt;13&gt; Указываются ДДУ - если договор участия в долевом строительстве (ДДУ-1 - договор уступки прав требования по такому договору) в соответствии с Федеральным </w:t>
      </w:r>
      <w:hyperlink r:id="rId21" w:history="1">
        <w:r>
          <w:rPr>
            <w:color w:val="0000FF"/>
          </w:rPr>
          <w:t>законом</w:t>
        </w:r>
      </w:hyperlink>
      <w: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516B6A" w:rsidRDefault="00516B6A">
      <w:pPr>
        <w:pStyle w:val="ConsPlusNormal"/>
        <w:spacing w:before="220"/>
        <w:ind w:firstLine="540"/>
        <w:jc w:val="both"/>
      </w:pPr>
      <w:r>
        <w:t>ДКП (ЮЛ) - если договор купли-продажи с юридическим лицом.</w:t>
      </w:r>
    </w:p>
    <w:p w:rsidR="00516B6A" w:rsidRDefault="00516B6A">
      <w:pPr>
        <w:pStyle w:val="ConsPlusNormal"/>
        <w:spacing w:before="220"/>
        <w:ind w:firstLine="540"/>
        <w:jc w:val="both"/>
      </w:pPr>
      <w:bookmarkStart w:id="42" w:name="P546"/>
      <w:bookmarkEnd w:id="42"/>
      <w:r>
        <w:t>&lt;14&gt; Дата выдачи кредита (займа) указывается в формате день, месяц, год (ДД.ММ.ГГГГ).</w:t>
      </w:r>
    </w:p>
    <w:p w:rsidR="00516B6A" w:rsidRDefault="00516B6A">
      <w:pPr>
        <w:pStyle w:val="ConsPlusNormal"/>
        <w:jc w:val="both"/>
      </w:pPr>
    </w:p>
    <w:p w:rsidR="00516B6A" w:rsidRDefault="00516B6A">
      <w:pPr>
        <w:pStyle w:val="ConsPlusNormal"/>
        <w:jc w:val="both"/>
      </w:pPr>
    </w:p>
    <w:p w:rsidR="00516B6A" w:rsidRDefault="00516B6A">
      <w:pPr>
        <w:pStyle w:val="ConsPlusNormal"/>
        <w:pBdr>
          <w:top w:val="single" w:sz="6" w:space="0" w:color="auto"/>
        </w:pBdr>
        <w:spacing w:before="100" w:after="100"/>
        <w:jc w:val="both"/>
        <w:rPr>
          <w:sz w:val="2"/>
          <w:szCs w:val="2"/>
        </w:rPr>
      </w:pPr>
    </w:p>
    <w:p w:rsidR="00EF264D" w:rsidRDefault="00EF264D">
      <w:bookmarkStart w:id="43" w:name="_GoBack"/>
      <w:bookmarkEnd w:id="43"/>
    </w:p>
    <w:sectPr w:rsidR="00EF264D" w:rsidSect="00112535">
      <w:pgSz w:w="11905" w:h="16838"/>
      <w:pgMar w:top="1440" w:right="1440" w:bottom="1440" w:left="144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B6A"/>
    <w:rsid w:val="00516B6A"/>
    <w:rsid w:val="00EF26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6B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16B6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16B6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6B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16B6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16B6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8A6A8C284D3502AD85C7C1DAFD7C857FD7B207CDD17238DA4EDDA9BB721F559C86B379982796B96A2D2FC5F02lAz4N" TargetMode="External"/><Relationship Id="rId13" Type="http://schemas.openxmlformats.org/officeDocument/2006/relationships/hyperlink" Target="consultantplus://offline/ref=28A6A8C284D3502AD85C7C1DAFD7C857FD7B2079D417238DA4EDDA9BB721F559C86B379982796B96A2D2FC5F02lAz4N" TargetMode="External"/><Relationship Id="rId18" Type="http://schemas.openxmlformats.org/officeDocument/2006/relationships/hyperlink" Target="consultantplus://offline/ref=28A6A8C284D3502AD85C7C1DAFD7C857FF7C2077DC10238DA4EDDA9BB721F559C86B379982796B96A2D2FC5F02lAz4N" TargetMode="External"/><Relationship Id="rId3" Type="http://schemas.openxmlformats.org/officeDocument/2006/relationships/settings" Target="settings.xml"/><Relationship Id="rId21" Type="http://schemas.openxmlformats.org/officeDocument/2006/relationships/hyperlink" Target="consultantplus://offline/ref=28A6A8C284D3502AD85C7C1DAFD7C857FD7A2E76DD12238DA4EDDA9BB721F559C86B379982796B96A2D2FC5F02lAz4N" TargetMode="External"/><Relationship Id="rId7" Type="http://schemas.openxmlformats.org/officeDocument/2006/relationships/hyperlink" Target="consultantplus://offline/ref=28A6A8C284D3502AD85C7C1DAFD7C857FD7D287EDE10238DA4EDDA9BB721F559C86B379982796B96A2D2FC5F02lAz4N" TargetMode="External"/><Relationship Id="rId12" Type="http://schemas.openxmlformats.org/officeDocument/2006/relationships/hyperlink" Target="consultantplus://offline/ref=28A6A8C284D3502AD85C7C1DAFD7C857FD7B2076D912238DA4EDDA9BB721F559C86B379982796B96A2D2FC5F02lAz4N" TargetMode="External"/><Relationship Id="rId17" Type="http://schemas.openxmlformats.org/officeDocument/2006/relationships/hyperlink" Target="consultantplus://offline/ref=28A6A8C284D3502AD85C7C1DAFD7C857FD7D2976DC11238DA4EDDA9BB721F559C86B379982796B96A2D2FC5F02lAz4N" TargetMode="External"/><Relationship Id="rId2" Type="http://schemas.microsoft.com/office/2007/relationships/stylesWithEffects" Target="stylesWithEffects.xml"/><Relationship Id="rId16" Type="http://schemas.openxmlformats.org/officeDocument/2006/relationships/hyperlink" Target="consultantplus://offline/ref=28A6A8C284D3502AD85C7C1DAFD7C857FF7C2077DC10238DA4EDDA9BB721F559C86B379982796B96A2D2FC5F02lAz4N" TargetMode="External"/><Relationship Id="rId20" Type="http://schemas.openxmlformats.org/officeDocument/2006/relationships/hyperlink" Target="consultantplus://offline/ref=28A6A8C284D3502AD85C7C1DAFD7C857FF7C2077DC10238DA4EDDA9BB721F559C86B379982796B96A2D2FC5F02lAz4N" TargetMode="External"/><Relationship Id="rId1" Type="http://schemas.openxmlformats.org/officeDocument/2006/relationships/styles" Target="styles.xml"/><Relationship Id="rId6" Type="http://schemas.openxmlformats.org/officeDocument/2006/relationships/hyperlink" Target="consultantplus://offline/ref=28A6A8C284D3502AD85C7C1DAFD7C857FD7C217EDC15238DA4EDDA9BB721F559C86B379982796B96A2D2FC5F02lAz4N" TargetMode="External"/><Relationship Id="rId11" Type="http://schemas.openxmlformats.org/officeDocument/2006/relationships/hyperlink" Target="consultantplus://offline/ref=28A6A8C284D3502AD85C7C1DAFD7C857FD7B2E7CDE10238DA4EDDA9BB721F559C86B379982796B96A2D2FC5F02lAz4N"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28A6A8C284D3502AD85C7C1DAFD7C857FD7D2976DC11238DA4EDDA9BB721F559C86B379982796B96A2D2FC5F02lAz4N" TargetMode="External"/><Relationship Id="rId23" Type="http://schemas.openxmlformats.org/officeDocument/2006/relationships/theme" Target="theme/theme1.xml"/><Relationship Id="rId10" Type="http://schemas.openxmlformats.org/officeDocument/2006/relationships/hyperlink" Target="consultantplus://offline/ref=28A6A8C284D3502AD85C7C1DAFD7C857FD7A2E76DD12238DA4EDDA9BB721F559C86B379982796B96A2D2FC5F02lAz4N" TargetMode="External"/><Relationship Id="rId19" Type="http://schemas.openxmlformats.org/officeDocument/2006/relationships/hyperlink" Target="consultantplus://offline/ref=28A6A8C284D3502AD85C7C1DAFD7C857FD7D2976DC11238DA4EDDA9BB721F559C86B379982796B96A2D2FC5F02lAz4N" TargetMode="External"/><Relationship Id="rId4" Type="http://schemas.openxmlformats.org/officeDocument/2006/relationships/webSettings" Target="webSettings.xml"/><Relationship Id="rId9" Type="http://schemas.openxmlformats.org/officeDocument/2006/relationships/hyperlink" Target="consultantplus://offline/ref=28A6A8C284D3502AD85C7C1DAFD7C857FD7C207AD910238DA4EDDA9BB721F559DA6B6F9D8B7A21C7E399F35E08BADF5A2E373BBEl8z8N" TargetMode="External"/><Relationship Id="rId14" Type="http://schemas.openxmlformats.org/officeDocument/2006/relationships/hyperlink" Target="consultantplus://offline/ref=28A6A8C284D3502AD85C7C1DAFD7C857FD7A2E76DD12238DA4EDDA9BB721F559C86B379982796B96A2D2FC5F02lAz4N"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6449</Words>
  <Characters>36764</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43127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Борисовна Рогова</dc:creator>
  <cp:lastModifiedBy>Наталья Борисовна Рогова</cp:lastModifiedBy>
  <cp:revision>1</cp:revision>
  <dcterms:created xsi:type="dcterms:W3CDTF">2020-05-18T13:51:00Z</dcterms:created>
  <dcterms:modified xsi:type="dcterms:W3CDTF">2020-05-18T13:52:00Z</dcterms:modified>
</cp:coreProperties>
</file>