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1E2DD0D1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05FAE">
        <w:rPr>
          <w:rFonts w:eastAsia="Times New Roman"/>
          <w:b/>
          <w:sz w:val="24"/>
          <w:szCs w:val="24"/>
          <w:lang w:eastAsia="ru-RU"/>
        </w:rPr>
        <w:t>05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октября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>2018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AD6923">
        <w:rPr>
          <w:rFonts w:eastAsia="Times New Roman"/>
          <w:b/>
          <w:sz w:val="24"/>
          <w:szCs w:val="24"/>
          <w:lang w:eastAsia="ru-RU"/>
        </w:rPr>
        <w:t xml:space="preserve"> 28</w:t>
      </w:r>
      <w:r w:rsidR="00C05FAE">
        <w:rPr>
          <w:rFonts w:eastAsia="Times New Roman"/>
          <w:b/>
          <w:sz w:val="24"/>
          <w:szCs w:val="24"/>
          <w:lang w:eastAsia="ru-RU"/>
        </w:rPr>
        <w:t>7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2FCA5175" w:rsidR="00E03F29" w:rsidRPr="00FF0D04" w:rsidRDefault="00E03F29" w:rsidP="00575B2F">
            <w:pPr>
              <w:ind w:firstLine="0"/>
              <w:rPr>
                <w:sz w:val="24"/>
                <w:szCs w:val="24"/>
              </w:rPr>
            </w:pPr>
            <w:r w:rsidRPr="00FF0D04">
              <w:rPr>
                <w:sz w:val="24"/>
                <w:szCs w:val="24"/>
              </w:rPr>
              <w:t>Об</w:t>
            </w:r>
            <w:r w:rsidR="00D93BE3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утверждени</w:t>
            </w:r>
            <w:r w:rsidR="00C36E13" w:rsidRPr="00FF0D04">
              <w:rPr>
                <w:sz w:val="24"/>
                <w:szCs w:val="24"/>
              </w:rPr>
              <w:t>и</w:t>
            </w:r>
            <w:r w:rsidRPr="00FF0D04">
              <w:rPr>
                <w:sz w:val="24"/>
                <w:szCs w:val="24"/>
              </w:rPr>
              <w:t xml:space="preserve"> </w:t>
            </w:r>
            <w:r w:rsidR="0066416A" w:rsidRPr="00FF0D04">
              <w:rPr>
                <w:sz w:val="24"/>
                <w:szCs w:val="24"/>
              </w:rPr>
              <w:t>норматива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Pr="00FF0D04">
              <w:rPr>
                <w:sz w:val="24"/>
                <w:szCs w:val="24"/>
              </w:rPr>
              <w:t xml:space="preserve"> на </w:t>
            </w:r>
            <w:r w:rsidR="004A561A">
              <w:rPr>
                <w:sz w:val="24"/>
                <w:szCs w:val="24"/>
              </w:rPr>
              <w:t>4</w:t>
            </w:r>
            <w:r w:rsidRPr="00FF0D04">
              <w:rPr>
                <w:sz w:val="24"/>
                <w:szCs w:val="24"/>
              </w:rPr>
              <w:t xml:space="preserve"> квартал 201</w:t>
            </w:r>
            <w:r w:rsidR="007E4103" w:rsidRPr="00FF0D04">
              <w:rPr>
                <w:sz w:val="24"/>
                <w:szCs w:val="24"/>
              </w:rPr>
              <w:t>8</w:t>
            </w:r>
            <w:r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EE9D7AA" w14:textId="5F3501F0" w:rsidR="00E03F29" w:rsidRPr="00FF0D04" w:rsidRDefault="00C36E13" w:rsidP="00E03F29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AB122B">
        <w:rPr>
          <w:sz w:val="24"/>
          <w:szCs w:val="24"/>
        </w:rPr>
        <w:t>12</w:t>
      </w:r>
      <w:r w:rsidR="004A561A">
        <w:rPr>
          <w:sz w:val="24"/>
          <w:szCs w:val="24"/>
        </w:rPr>
        <w:t xml:space="preserve"> сентябр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EB57B9" w:rsidRPr="00FF0D04">
        <w:rPr>
          <w:sz w:val="24"/>
          <w:szCs w:val="24"/>
        </w:rPr>
        <w:t>8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4A561A">
        <w:rPr>
          <w:sz w:val="24"/>
          <w:szCs w:val="24"/>
        </w:rPr>
        <w:t>572</w:t>
      </w:r>
      <w:r w:rsidRPr="00FF0D04">
        <w:rPr>
          <w:sz w:val="24"/>
          <w:szCs w:val="24"/>
        </w:rPr>
        <w:t>/пр «</w:t>
      </w:r>
      <w:r w:rsidR="00A00BD4" w:rsidRPr="00FF0D04">
        <w:rPr>
          <w:sz w:val="24"/>
          <w:szCs w:val="24"/>
        </w:rPr>
        <w:t xml:space="preserve">О </w:t>
      </w:r>
      <w:r w:rsidR="004A561A">
        <w:rPr>
          <w:sz w:val="24"/>
          <w:szCs w:val="24"/>
        </w:rPr>
        <w:t xml:space="preserve">показателях средней рыночной </w:t>
      </w:r>
      <w:r w:rsidR="009E1F4D" w:rsidRPr="00FF0D04">
        <w:rPr>
          <w:sz w:val="24"/>
          <w:szCs w:val="24"/>
        </w:rPr>
        <w:t xml:space="preserve"> стоимости одного квадратного метра </w:t>
      </w:r>
      <w:r w:rsidR="00AB122B">
        <w:rPr>
          <w:sz w:val="24"/>
          <w:szCs w:val="24"/>
        </w:rPr>
        <w:t>общей площади жилого помещения</w:t>
      </w:r>
      <w:r w:rsidR="004A561A">
        <w:rPr>
          <w:sz w:val="24"/>
          <w:szCs w:val="24"/>
        </w:rPr>
        <w:t xml:space="preserve"> по субъектам </w:t>
      </w:r>
      <w:r w:rsidR="009E1F4D" w:rsidRPr="00FF0D04">
        <w:rPr>
          <w:sz w:val="24"/>
          <w:szCs w:val="24"/>
        </w:rPr>
        <w:t xml:space="preserve">Российской Федерации на </w:t>
      </w:r>
      <w:r w:rsidR="004A561A">
        <w:rPr>
          <w:sz w:val="24"/>
          <w:szCs w:val="24"/>
          <w:lang w:val="en-US"/>
        </w:rPr>
        <w:t>IV</w:t>
      </w:r>
      <w:r w:rsidR="004A561A" w:rsidRPr="004A561A">
        <w:rPr>
          <w:sz w:val="24"/>
          <w:szCs w:val="24"/>
        </w:rPr>
        <w:t xml:space="preserve"> квартал </w:t>
      </w:r>
      <w:r w:rsidR="009E1F4D" w:rsidRPr="00FF0D04">
        <w:rPr>
          <w:sz w:val="24"/>
          <w:szCs w:val="24"/>
        </w:rPr>
        <w:t>2018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0A241BDA" w14:textId="46B87893" w:rsidR="00E03F29" w:rsidRPr="00FF0D04" w:rsidRDefault="005873D2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FF0D04">
        <w:rPr>
          <w:sz w:val="24"/>
          <w:szCs w:val="24"/>
        </w:rPr>
        <w:t xml:space="preserve">Утвердить на </w:t>
      </w:r>
      <w:r w:rsidR="004A561A">
        <w:rPr>
          <w:sz w:val="24"/>
          <w:szCs w:val="24"/>
        </w:rPr>
        <w:t>четверты</w:t>
      </w:r>
      <w:r w:rsidR="009E1F4D" w:rsidRPr="00FF0D04">
        <w:rPr>
          <w:sz w:val="24"/>
          <w:szCs w:val="24"/>
        </w:rPr>
        <w:t>й</w:t>
      </w:r>
      <w:r w:rsidRPr="00FF0D04">
        <w:rPr>
          <w:sz w:val="24"/>
          <w:szCs w:val="24"/>
        </w:rPr>
        <w:t xml:space="preserve"> квартал 2018 года норматив стоимости одного квадратного метра общей площади жилья на территории муниципального образования Запорожское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Pr="00FF0D04">
        <w:rPr>
          <w:color w:val="000000"/>
          <w:sz w:val="24"/>
          <w:szCs w:val="24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 w:rsidRPr="00FF0D04">
        <w:rPr>
          <w:sz w:val="24"/>
          <w:szCs w:val="24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737B4C">
        <w:rPr>
          <w:b/>
          <w:sz w:val="24"/>
          <w:szCs w:val="24"/>
        </w:rPr>
        <w:t>4</w:t>
      </w:r>
      <w:r w:rsidR="00AB122B">
        <w:rPr>
          <w:b/>
          <w:sz w:val="24"/>
          <w:szCs w:val="24"/>
        </w:rPr>
        <w:t>5685</w:t>
      </w:r>
      <w:r w:rsidR="00E03F29" w:rsidRPr="00FF0D04">
        <w:rPr>
          <w:b/>
          <w:sz w:val="24"/>
          <w:szCs w:val="24"/>
        </w:rPr>
        <w:t xml:space="preserve"> (Сорок </w:t>
      </w:r>
      <w:r w:rsidR="00911047" w:rsidRPr="00FF0D04">
        <w:rPr>
          <w:b/>
          <w:sz w:val="24"/>
          <w:szCs w:val="24"/>
        </w:rPr>
        <w:t>пять тысяч</w:t>
      </w:r>
      <w:r w:rsidR="00E03F29" w:rsidRPr="00FF0D04">
        <w:rPr>
          <w:b/>
          <w:sz w:val="24"/>
          <w:szCs w:val="24"/>
        </w:rPr>
        <w:t xml:space="preserve"> </w:t>
      </w:r>
      <w:r w:rsidR="00AB122B">
        <w:rPr>
          <w:b/>
          <w:sz w:val="24"/>
          <w:szCs w:val="24"/>
        </w:rPr>
        <w:t xml:space="preserve">шестьсот восемьдесят </w:t>
      </w:r>
      <w:r w:rsidR="00911047" w:rsidRPr="00FF0D04">
        <w:rPr>
          <w:b/>
          <w:sz w:val="24"/>
          <w:szCs w:val="24"/>
        </w:rPr>
        <w:t>пять</w:t>
      </w:r>
      <w:r w:rsidR="00E03F29" w:rsidRPr="00FF0D04">
        <w:rPr>
          <w:b/>
          <w:sz w:val="24"/>
          <w:szCs w:val="24"/>
        </w:rPr>
        <w:t>) рублей</w:t>
      </w:r>
      <w:r w:rsidR="0043490F" w:rsidRPr="00FF0D04">
        <w:rPr>
          <w:b/>
          <w:sz w:val="24"/>
          <w:szCs w:val="24"/>
        </w:rPr>
        <w:t xml:space="preserve"> (исходные данные приведены в Приложении).</w:t>
      </w:r>
    </w:p>
    <w:p w14:paraId="4516818C" w14:textId="01D9F6CA" w:rsidR="00B903FE" w:rsidRPr="00FF0D04" w:rsidRDefault="00B903FE" w:rsidP="00B903FE">
      <w:pPr>
        <w:pStyle w:val="ad"/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64D3F95" w14:textId="21DD4255" w:rsidR="00DF0539" w:rsidRPr="00FF0D04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</w:t>
      </w:r>
      <w:r w:rsidRPr="00FF0D04">
        <w:rPr>
          <w:sz w:val="24"/>
          <w:szCs w:val="24"/>
        </w:rPr>
        <w:lastRenderedPageBreak/>
        <w:t>Приозерский муниципальн</w:t>
      </w:r>
      <w:r w:rsidR="00412033" w:rsidRPr="00FF0D04">
        <w:rPr>
          <w:sz w:val="24"/>
          <w:szCs w:val="24"/>
        </w:rPr>
        <w:t xml:space="preserve">ый район Ленинградской области </w:t>
      </w:r>
      <w:r w:rsidRPr="00FF0D04">
        <w:rPr>
          <w:sz w:val="24"/>
          <w:szCs w:val="24"/>
        </w:rPr>
        <w:t>http://zaporojsko</w:t>
      </w:r>
      <w:r w:rsidR="00B903FE" w:rsidRPr="00FF0D04">
        <w:rPr>
          <w:sz w:val="24"/>
          <w:szCs w:val="24"/>
        </w:rPr>
        <w:t>e.spblenobl.ru в сети Интернет.</w:t>
      </w:r>
    </w:p>
    <w:p w14:paraId="7C8CF23E" w14:textId="42AA1A90" w:rsidR="00E03F29" w:rsidRPr="00FF0D04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FF0D04">
        <w:rPr>
          <w:sz w:val="24"/>
          <w:szCs w:val="24"/>
        </w:rPr>
        <w:t xml:space="preserve"> в средствах массовой информации</w:t>
      </w:r>
      <w:r w:rsidRPr="00FF0D04">
        <w:rPr>
          <w:sz w:val="24"/>
          <w:szCs w:val="24"/>
        </w:rPr>
        <w:t>.</w:t>
      </w:r>
    </w:p>
    <w:p w14:paraId="79450848" w14:textId="0D17134E" w:rsidR="005873D2" w:rsidRPr="00FF0D04" w:rsidRDefault="00B903FE" w:rsidP="005A5722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FF0D04">
        <w:rPr>
          <w:sz w:val="24"/>
          <w:szCs w:val="24"/>
        </w:rPr>
        <w:t>Контроль н</w:t>
      </w:r>
      <w:r w:rsidR="00E03F29" w:rsidRPr="00FF0D04">
        <w:rPr>
          <w:sz w:val="24"/>
          <w:szCs w:val="24"/>
        </w:rPr>
        <w:t>а</w:t>
      </w:r>
      <w:r w:rsidRPr="00FF0D04">
        <w:rPr>
          <w:sz w:val="24"/>
          <w:szCs w:val="24"/>
        </w:rPr>
        <w:t>д</w:t>
      </w:r>
      <w:r w:rsidR="00E03F29" w:rsidRPr="00FF0D04">
        <w:rPr>
          <w:sz w:val="24"/>
          <w:szCs w:val="24"/>
        </w:rPr>
        <w:t xml:space="preserve"> исполнением </w:t>
      </w:r>
      <w:r w:rsidR="00412033" w:rsidRPr="00FF0D04">
        <w:rPr>
          <w:sz w:val="24"/>
          <w:szCs w:val="24"/>
        </w:rPr>
        <w:t xml:space="preserve">данного </w:t>
      </w:r>
      <w:r w:rsidRPr="00FF0D04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FF0D04">
        <w:rPr>
          <w:sz w:val="24"/>
          <w:szCs w:val="24"/>
        </w:rPr>
        <w:t>ии</w:t>
      </w:r>
      <w:r w:rsidRPr="00FF0D04">
        <w:rPr>
          <w:sz w:val="24"/>
          <w:szCs w:val="24"/>
        </w:rPr>
        <w:t xml:space="preserve"> Болотову И. </w:t>
      </w:r>
      <w:r w:rsidR="00B65AE7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53F86C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21E1D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4EA239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5651926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2829BDA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7A1B3E5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7F066C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12639D8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AD86CFE" w14:textId="77777777" w:rsid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4EAF2580" w14:textId="1F33A8FB" w:rsidR="005A5722" w:rsidRPr="00FF0D04" w:rsidRDefault="00F63C0C" w:rsidP="00FF0D04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3998048C" w14:textId="77777777" w:rsidR="00AC791E" w:rsidRDefault="00AC791E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B68CA8A" w14:textId="77777777" w:rsidR="00AC791E" w:rsidRDefault="00AC791E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067DAAA0" w14:textId="77777777" w:rsidR="00387E80" w:rsidRDefault="00387E80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E2ED5E4" w14:textId="77777777" w:rsidR="00AC791E" w:rsidRDefault="00AC791E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5D069CA" w14:textId="77777777" w:rsidR="00AC791E" w:rsidRDefault="00AC791E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CC9FD1E" w14:textId="77777777" w:rsidR="00FF0D04" w:rsidRPr="00FF0D04" w:rsidRDefault="00A75944" w:rsidP="00A75944">
      <w:pPr>
        <w:ind w:firstLine="0"/>
        <w:jc w:val="right"/>
        <w:rPr>
          <w:sz w:val="24"/>
          <w:szCs w:val="24"/>
        </w:rPr>
      </w:pPr>
      <w:r w:rsidRPr="00FF0D04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1228AA1E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3283A749" w14:textId="40084C4A" w:rsidR="0060651A" w:rsidRPr="00FF0D04" w:rsidRDefault="00387E80" w:rsidP="00AC791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4103" w:rsidRPr="00FF0D04">
        <w:rPr>
          <w:sz w:val="24"/>
          <w:szCs w:val="24"/>
        </w:rPr>
        <w:t>№</w:t>
      </w:r>
      <w:r w:rsidR="004A561A">
        <w:rPr>
          <w:sz w:val="24"/>
          <w:szCs w:val="24"/>
        </w:rPr>
        <w:t xml:space="preserve"> </w:t>
      </w:r>
      <w:r w:rsidR="00AB122B">
        <w:rPr>
          <w:sz w:val="24"/>
          <w:szCs w:val="24"/>
        </w:rPr>
        <w:t>28</w:t>
      </w:r>
      <w:r w:rsidR="00C05FAE">
        <w:rPr>
          <w:sz w:val="24"/>
          <w:szCs w:val="24"/>
        </w:rPr>
        <w:t>7</w:t>
      </w:r>
      <w:r w:rsidR="00A00BD4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>от</w:t>
      </w:r>
      <w:r w:rsidR="00AD6923">
        <w:rPr>
          <w:sz w:val="24"/>
          <w:szCs w:val="24"/>
        </w:rPr>
        <w:t xml:space="preserve"> </w:t>
      </w:r>
      <w:r w:rsidR="00C05FAE">
        <w:rPr>
          <w:sz w:val="24"/>
          <w:szCs w:val="24"/>
        </w:rPr>
        <w:t>05</w:t>
      </w:r>
      <w:bookmarkStart w:id="0" w:name="_GoBack"/>
      <w:bookmarkEnd w:id="0"/>
      <w:r w:rsidR="00AB122B">
        <w:rPr>
          <w:sz w:val="24"/>
          <w:szCs w:val="24"/>
        </w:rPr>
        <w:t xml:space="preserve"> октября</w:t>
      </w:r>
      <w:r w:rsidR="004A561A">
        <w:rPr>
          <w:sz w:val="24"/>
          <w:szCs w:val="24"/>
        </w:rPr>
        <w:t xml:space="preserve"> </w:t>
      </w:r>
      <w:r w:rsidR="004D0B83" w:rsidRPr="00FF0D04">
        <w:rPr>
          <w:sz w:val="24"/>
          <w:szCs w:val="24"/>
        </w:rPr>
        <w:t xml:space="preserve">2018 </w:t>
      </w:r>
      <w:r w:rsidR="0060651A" w:rsidRPr="00FF0D04">
        <w:rPr>
          <w:sz w:val="24"/>
          <w:szCs w:val="24"/>
        </w:rPr>
        <w:t xml:space="preserve">года </w:t>
      </w:r>
    </w:p>
    <w:p w14:paraId="7FB562D9" w14:textId="77777777" w:rsidR="0043223F" w:rsidRPr="00FF0D04" w:rsidRDefault="0043223F" w:rsidP="0043223F">
      <w:pPr>
        <w:jc w:val="right"/>
        <w:rPr>
          <w:sz w:val="24"/>
          <w:szCs w:val="24"/>
        </w:rPr>
      </w:pPr>
    </w:p>
    <w:p w14:paraId="706200AA" w14:textId="77777777" w:rsidR="00FF0D04" w:rsidRDefault="00FF0D04" w:rsidP="0043223F">
      <w:pPr>
        <w:jc w:val="right"/>
        <w:rPr>
          <w:sz w:val="24"/>
          <w:szCs w:val="24"/>
        </w:rPr>
      </w:pP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0B6655C1" w:rsidR="00571E38" w:rsidRPr="00FF0D04" w:rsidRDefault="00D965E0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норматива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4A561A">
        <w:rPr>
          <w:rFonts w:eastAsia="Times New Roman"/>
          <w:sz w:val="24"/>
          <w:szCs w:val="24"/>
          <w:lang w:eastAsia="ru-RU"/>
        </w:rPr>
        <w:t>четверты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4877AB" w:rsidRPr="00FF0D04">
        <w:rPr>
          <w:rFonts w:eastAsia="Times New Roman"/>
          <w:sz w:val="24"/>
          <w:szCs w:val="24"/>
          <w:lang w:eastAsia="ru-RU"/>
        </w:rPr>
        <w:t xml:space="preserve"> квартал 2018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6E021CF6" w14:textId="77777777" w:rsidR="00387E80" w:rsidRPr="00FF0D04" w:rsidRDefault="00387E80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B3C6EA9" w14:textId="77777777" w:rsidR="004877AB" w:rsidRPr="00FF0D04" w:rsidRDefault="00571E38" w:rsidP="004877A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Ср. кв. м.= </w:t>
      </w:r>
      <w:r w:rsidRPr="00FF0D04">
        <w:rPr>
          <w:rFonts w:eastAsia="Times New Roman"/>
          <w:b/>
          <w:sz w:val="24"/>
          <w:szCs w:val="24"/>
          <w:u w:val="single"/>
          <w:lang w:eastAsia="ru-RU"/>
        </w:rPr>
        <w:t>Ст. дог. х 0,92 + Ст. кредит. х 0,92 + Ст. стат +Ст. строй</w:t>
      </w:r>
    </w:p>
    <w:p w14:paraId="6A152041" w14:textId="6FF491F8" w:rsidR="009E1F4D" w:rsidRPr="00C05FAE" w:rsidRDefault="004877AB" w:rsidP="00387E80">
      <w:pPr>
        <w:ind w:left="435"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571E38" w:rsidRPr="00FF0D04">
        <w:rPr>
          <w:rFonts w:eastAsia="Times New Roman"/>
          <w:b/>
          <w:sz w:val="24"/>
          <w:szCs w:val="24"/>
          <w:lang w:val="en-US" w:eastAsia="ru-RU"/>
        </w:rPr>
        <w:t>N</w:t>
      </w:r>
    </w:p>
    <w:p w14:paraId="621DF650" w14:textId="77777777" w:rsidR="00387E80" w:rsidRPr="00387E80" w:rsidRDefault="00387E80" w:rsidP="00387E80">
      <w:pPr>
        <w:ind w:left="435"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14:paraId="3E3F53F4" w14:textId="07B869AE" w:rsidR="009E1F4D" w:rsidRPr="00FF0D04" w:rsidRDefault="009E1F4D" w:rsidP="009E1F4D">
      <w:pPr>
        <w:shd w:val="clear" w:color="auto" w:fill="FFFFFF"/>
        <w:autoSpaceDN w:val="0"/>
        <w:spacing w:line="320" w:lineRule="exact"/>
        <w:ind w:firstLine="0"/>
        <w:rPr>
          <w:b/>
          <w:bCs/>
          <w:sz w:val="24"/>
          <w:szCs w:val="24"/>
        </w:rPr>
      </w:pPr>
      <w:r w:rsidRPr="00FF0D04">
        <w:rPr>
          <w:rFonts w:eastAsia="Lucida Sans Unicode"/>
          <w:b/>
          <w:kern w:val="2"/>
          <w:sz w:val="24"/>
          <w:szCs w:val="24"/>
        </w:rPr>
        <w:t>Ст. кред</w:t>
      </w:r>
      <w:r w:rsidRPr="00FF0D04">
        <w:rPr>
          <w:rFonts w:eastAsia="Lucida Sans Unicode"/>
          <w:kern w:val="2"/>
          <w:sz w:val="24"/>
          <w:szCs w:val="24"/>
        </w:rPr>
        <w:t xml:space="preserve">. – </w:t>
      </w:r>
      <w:r w:rsidRPr="00FF0D04">
        <w:rPr>
          <w:rFonts w:eastAsia="Lucida Sans Unicode"/>
          <w:b/>
          <w:kern w:val="2"/>
          <w:sz w:val="24"/>
          <w:szCs w:val="24"/>
        </w:rPr>
        <w:t xml:space="preserve"> </w:t>
      </w:r>
      <w:r w:rsidR="004A561A">
        <w:rPr>
          <w:b/>
          <w:bCs/>
          <w:sz w:val="24"/>
          <w:szCs w:val="24"/>
        </w:rPr>
        <w:t>47610</w:t>
      </w:r>
      <w:r w:rsidRPr="00FF0D04">
        <w:rPr>
          <w:b/>
          <w:bCs/>
          <w:sz w:val="24"/>
          <w:szCs w:val="24"/>
        </w:rPr>
        <w:t xml:space="preserve"> руб./кв.  по данным АО «ЛенОблАИЖК»</w:t>
      </w:r>
    </w:p>
    <w:p w14:paraId="25E1FF8A" w14:textId="77777777" w:rsidR="009E1F4D" w:rsidRDefault="009E1F4D" w:rsidP="009E1F4D">
      <w:pPr>
        <w:shd w:val="clear" w:color="auto" w:fill="FFFFFF"/>
        <w:autoSpaceDN w:val="0"/>
        <w:spacing w:line="320" w:lineRule="exact"/>
        <w:ind w:firstLine="0"/>
        <w:rPr>
          <w:b/>
          <w:bCs/>
          <w:color w:val="000000"/>
          <w:sz w:val="24"/>
          <w:szCs w:val="24"/>
        </w:rPr>
      </w:pPr>
    </w:p>
    <w:p w14:paraId="327F3919" w14:textId="77777777" w:rsidR="00387E80" w:rsidRPr="00FF0D04" w:rsidRDefault="00387E80" w:rsidP="009E1F4D">
      <w:pPr>
        <w:shd w:val="clear" w:color="auto" w:fill="FFFFFF"/>
        <w:autoSpaceDN w:val="0"/>
        <w:spacing w:line="320" w:lineRule="exact"/>
        <w:ind w:firstLine="0"/>
        <w:rPr>
          <w:b/>
          <w:bCs/>
          <w:color w:val="000000"/>
          <w:sz w:val="24"/>
          <w:szCs w:val="24"/>
        </w:rPr>
      </w:pPr>
    </w:p>
    <w:p w14:paraId="0BA512DF" w14:textId="68818A20" w:rsidR="009E1F4D" w:rsidRPr="00FF0D04" w:rsidRDefault="00571E38" w:rsidP="009E1F4D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строй.</w:t>
      </w:r>
      <w:r w:rsidR="009E1F4D" w:rsidRPr="00FF0D04">
        <w:rPr>
          <w:rFonts w:eastAsia="Lucida Sans Unicode"/>
          <w:kern w:val="2"/>
          <w:sz w:val="24"/>
          <w:szCs w:val="24"/>
          <w:lang w:eastAsia="ru-RU"/>
        </w:rPr>
        <w:t xml:space="preserve"> – </w:t>
      </w:r>
      <w:r w:rsidR="004A561A">
        <w:rPr>
          <w:rFonts w:eastAsia="Lucida Sans Unicode"/>
          <w:b/>
          <w:kern w:val="2"/>
          <w:sz w:val="24"/>
          <w:szCs w:val="24"/>
        </w:rPr>
        <w:t>50</w:t>
      </w:r>
      <w:r w:rsidR="009E1F4D" w:rsidRPr="00FF0D04">
        <w:rPr>
          <w:rFonts w:eastAsia="Lucida Sans Unicode"/>
          <w:b/>
          <w:kern w:val="2"/>
          <w:sz w:val="24"/>
          <w:szCs w:val="24"/>
        </w:rPr>
        <w:t xml:space="preserve">000 руб./кв. м </w:t>
      </w:r>
      <w:r w:rsidR="009E1F4D" w:rsidRPr="00FF0D04">
        <w:rPr>
          <w:rFonts w:eastAsia="Lucida Sans Unicode"/>
          <w:kern w:val="2"/>
          <w:sz w:val="24"/>
          <w:szCs w:val="24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="009E1F4D" w:rsidRPr="00FF0D04">
          <w:rPr>
            <w:rFonts w:eastAsia="Lucida Sans Unicode"/>
            <w:kern w:val="2"/>
            <w:sz w:val="24"/>
            <w:szCs w:val="24"/>
          </w:rPr>
          <w:t>1 кв. м</w:t>
        </w:r>
      </w:smartTag>
      <w:r w:rsidR="009E1F4D" w:rsidRPr="00FF0D04">
        <w:rPr>
          <w:rFonts w:eastAsia="Lucida Sans Unicode"/>
          <w:kern w:val="2"/>
          <w:sz w:val="24"/>
          <w:szCs w:val="24"/>
        </w:rPr>
        <w:t xml:space="preserve"> общей площади жилья </w:t>
      </w:r>
      <w:r w:rsidR="004A561A">
        <w:rPr>
          <w:rFonts w:eastAsia="Lucida Sans Unicode"/>
          <w:kern w:val="2"/>
          <w:sz w:val="24"/>
          <w:szCs w:val="24"/>
        </w:rPr>
        <w:t xml:space="preserve">в 4-м квартале </w:t>
      </w:r>
      <w:r w:rsidR="009E1F4D" w:rsidRPr="00FF0D04">
        <w:rPr>
          <w:rFonts w:eastAsia="Lucida Sans Unicode"/>
          <w:kern w:val="2"/>
          <w:sz w:val="24"/>
          <w:szCs w:val="24"/>
        </w:rPr>
        <w:t xml:space="preserve">по </w:t>
      </w:r>
      <w:r w:rsidR="004A561A">
        <w:rPr>
          <w:rFonts w:eastAsia="Lucida Sans Unicode"/>
          <w:kern w:val="2"/>
          <w:sz w:val="24"/>
          <w:szCs w:val="24"/>
        </w:rPr>
        <w:t>Запорож</w:t>
      </w:r>
      <w:r w:rsidR="009E1F4D" w:rsidRPr="00FF0D04">
        <w:rPr>
          <w:rFonts w:eastAsia="Lucida Sans Unicode"/>
          <w:kern w:val="2"/>
          <w:sz w:val="24"/>
          <w:szCs w:val="24"/>
        </w:rPr>
        <w:t>скому сельскому поселению</w:t>
      </w:r>
    </w:p>
    <w:p w14:paraId="25C903E1" w14:textId="77777777" w:rsid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55BE4C59" w14:textId="77777777" w:rsidR="00387E80" w:rsidRPr="00FF0D04" w:rsidRDefault="00387E80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02AD9689" w14:textId="53201A5A" w:rsidR="00737B4C" w:rsidRDefault="009E1F4D" w:rsidP="005873D2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</w:rPr>
        <w:t xml:space="preserve">Ст. дог.  -  </w:t>
      </w:r>
      <w:r w:rsidR="006E4335">
        <w:rPr>
          <w:rFonts w:eastAsia="Times New Roman"/>
          <w:b/>
          <w:bCs/>
          <w:sz w:val="24"/>
          <w:szCs w:val="24"/>
          <w:lang w:eastAsia="ru-RU"/>
        </w:rPr>
        <w:t xml:space="preserve">42006 руб.  </w:t>
      </w:r>
      <w:r w:rsidR="00AC791E">
        <w:rPr>
          <w:rFonts w:eastAsia="Times New Roman"/>
          <w:b/>
          <w:bCs/>
          <w:sz w:val="24"/>
          <w:szCs w:val="24"/>
          <w:lang w:eastAsia="ru-RU"/>
        </w:rPr>
        <w:t xml:space="preserve">- </w:t>
      </w:r>
      <w:r w:rsidR="00AC791E" w:rsidRPr="00291BCB">
        <w:rPr>
          <w:sz w:val="24"/>
          <w:szCs w:val="24"/>
        </w:rPr>
        <w:t xml:space="preserve">По справке администрации МО Приозерский муниципальный район ЛО </w:t>
      </w:r>
      <w:r w:rsidR="00AC791E" w:rsidRPr="00291BCB">
        <w:rPr>
          <w:rFonts w:eastAsia="Times New Roman"/>
          <w:bCs/>
          <w:sz w:val="24"/>
          <w:szCs w:val="24"/>
          <w:lang w:eastAsia="ru-RU"/>
        </w:rPr>
        <w:t xml:space="preserve">приобретение жилья в рамках реализации федеральных и региональных целевых программ - </w:t>
      </w:r>
      <w:r w:rsidR="00AC791E" w:rsidRPr="00291BCB">
        <w:rPr>
          <w:rFonts w:eastAsia="Times New Roman"/>
          <w:b/>
          <w:bCs/>
          <w:sz w:val="24"/>
          <w:szCs w:val="24"/>
          <w:lang w:eastAsia="ru-RU"/>
        </w:rPr>
        <w:t xml:space="preserve">42 006 руб. (Иванов Михаил Романович, 1 чел. Ларионовское сельское поселение, п. Починок, ул. Леншоссе, д.31, к.2, кв.6, общая площадь – 34,60 кв. м., стоимость – 1453407,60)         </w:t>
      </w:r>
    </w:p>
    <w:p w14:paraId="119FC6BD" w14:textId="77777777" w:rsidR="00AC791E" w:rsidRPr="00737B4C" w:rsidRDefault="00AC791E" w:rsidP="005873D2">
      <w:pPr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2467A768" w14:textId="71702EB6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7F1085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стат.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ab/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52146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руб./кв. м</w:t>
      </w:r>
    </w:p>
    <w:p w14:paraId="378E1693" w14:textId="50C1E3EC" w:rsidR="00571E38" w:rsidRPr="00FF0D04" w:rsidRDefault="005A5722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>52881</w:t>
      </w:r>
      <w:r w:rsidR="00571E38" w:rsidRPr="00FF0D04">
        <w:rPr>
          <w:rFonts w:eastAsia="Lucida Sans Unicode"/>
          <w:kern w:val="2"/>
          <w:sz w:val="24"/>
          <w:szCs w:val="24"/>
          <w:lang w:eastAsia="ru-RU"/>
        </w:rPr>
        <w:t xml:space="preserve"> руб./кв. м - первичный рынок </w:t>
      </w:r>
    </w:p>
    <w:p w14:paraId="6104DE6A" w14:textId="5C27F4F4" w:rsidR="00571E38" w:rsidRPr="00FF0D04" w:rsidRDefault="005A5722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>51411</w:t>
      </w:r>
      <w:r w:rsidR="00571E38" w:rsidRPr="00FF0D04">
        <w:rPr>
          <w:rFonts w:eastAsia="Lucida Sans Unicode"/>
          <w:kern w:val="2"/>
          <w:sz w:val="24"/>
          <w:szCs w:val="24"/>
          <w:lang w:eastAsia="ru-RU"/>
        </w:rPr>
        <w:t xml:space="preserve"> руб./кв. м - вторичный рынок</w:t>
      </w:r>
    </w:p>
    <w:p w14:paraId="12D5809F" w14:textId="77777777" w:rsidR="00571E38" w:rsidRPr="00FF0D04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14:paraId="23B40DC2" w14:textId="7A4B01D3" w:rsidR="00571E38" w:rsidRPr="00FF0D04" w:rsidRDefault="00571E38" w:rsidP="00571E38">
      <w:pPr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Ср кв. м</w:t>
      </w: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42006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</w:t>
      </w:r>
      <w:r w:rsidR="006E4335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7610</w:t>
      </w:r>
      <w:r w:rsidR="005A5722"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+ 52146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+ </w:t>
      </w:r>
      <w:r w:rsidR="006E4335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50000</w:t>
      </w:r>
      <w:r w:rsidRPr="00FF0D0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6E4335">
        <w:rPr>
          <w:rFonts w:eastAsia="Lucida Sans Unicode"/>
          <w:b/>
          <w:kern w:val="2"/>
          <w:sz w:val="24"/>
          <w:szCs w:val="24"/>
          <w:lang w:eastAsia="ru-RU"/>
        </w:rPr>
        <w:t>46148</w:t>
      </w:r>
    </w:p>
    <w:p w14:paraId="7D4985EE" w14:textId="4610C444" w:rsidR="009E1F4D" w:rsidRDefault="005A5722" w:rsidP="005A5722">
      <w:pPr>
        <w:tabs>
          <w:tab w:val="left" w:pos="3330"/>
        </w:tabs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ab/>
      </w:r>
      <w:r w:rsidRPr="00FF0D04">
        <w:rPr>
          <w:rFonts w:eastAsia="Times New Roman"/>
          <w:b/>
          <w:sz w:val="24"/>
          <w:szCs w:val="24"/>
          <w:lang w:eastAsia="ru-RU"/>
        </w:rPr>
        <w:t>4</w:t>
      </w:r>
    </w:p>
    <w:p w14:paraId="0083CB20" w14:textId="77777777" w:rsidR="00387E80" w:rsidRPr="00FF0D04" w:rsidRDefault="00387E80" w:rsidP="005A5722">
      <w:pPr>
        <w:tabs>
          <w:tab w:val="left" w:pos="3330"/>
        </w:tabs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14:paraId="4D809595" w14:textId="7B1EEDA0" w:rsidR="00571E38" w:rsidRPr="00FF0D04" w:rsidRDefault="00571E38" w:rsidP="00571E38">
      <w:pPr>
        <w:widowControl w:val="0"/>
        <w:suppressAutoHyphens/>
        <w:ind w:firstLine="0"/>
        <w:jc w:val="left"/>
        <w:rPr>
          <w:rFonts w:eastAsia="Lucida Sans Unicode"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kern w:val="2"/>
          <w:sz w:val="24"/>
          <w:szCs w:val="24"/>
          <w:lang w:eastAsia="ru-RU"/>
        </w:rPr>
        <w:t xml:space="preserve">                       </w:t>
      </w:r>
      <w:r w:rsidR="005A5722" w:rsidRPr="00FF0D04">
        <w:rPr>
          <w:rFonts w:eastAsia="Lucida Sans Unicode"/>
          <w:kern w:val="2"/>
          <w:sz w:val="24"/>
          <w:szCs w:val="24"/>
          <w:lang w:eastAsia="ru-RU"/>
        </w:rPr>
        <w:t xml:space="preserve">                     </w:t>
      </w:r>
    </w:p>
    <w:p w14:paraId="58F74141" w14:textId="77777777" w:rsidR="00571E38" w:rsidRPr="00FF0D04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СТ кв. м. = Ср. кв. м. х К дефл.</w:t>
      </w:r>
    </w:p>
    <w:p w14:paraId="208F496F" w14:textId="77777777" w:rsidR="00571E38" w:rsidRPr="00FF0D04" w:rsidRDefault="00571E38" w:rsidP="00571E38">
      <w:pPr>
        <w:ind w:left="435"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14:paraId="3400F39A" w14:textId="77777777" w:rsidR="00571E38" w:rsidRPr="00FF0D04" w:rsidRDefault="00571E38" w:rsidP="00571E38">
      <w:pPr>
        <w:ind w:firstLine="0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- К дефл.</w:t>
      </w:r>
      <w:r w:rsidRPr="00FF0D04">
        <w:rPr>
          <w:rFonts w:eastAsia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1079AA4" w14:textId="3F3DFDDF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К дефл. = </w:t>
      </w:r>
      <w:r w:rsidR="006E4335">
        <w:rPr>
          <w:rFonts w:eastAsia="Lucida Sans Unicode"/>
          <w:b/>
          <w:kern w:val="2"/>
          <w:sz w:val="24"/>
          <w:szCs w:val="24"/>
          <w:lang w:eastAsia="ru-RU"/>
        </w:rPr>
        <w:t>100,5</w:t>
      </w:r>
    </w:p>
    <w:p w14:paraId="3BC45CB8" w14:textId="77777777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</w:p>
    <w:p w14:paraId="3994347A" w14:textId="77777777" w:rsidR="009E1F4D" w:rsidRPr="00FF0D04" w:rsidRDefault="009E1F4D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05ADF2D5" w14:textId="77777777" w:rsidR="009E1F4D" w:rsidRPr="00FF0D04" w:rsidRDefault="009E1F4D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725E232" w14:textId="33E3E560" w:rsidR="00571E38" w:rsidRPr="00FF0D04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>Ср ст</w:t>
      </w:r>
      <w:r w:rsidR="007F1085" w:rsidRPr="00FF0D04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кв. м = </w:t>
      </w:r>
      <w:r w:rsidR="006E4335">
        <w:rPr>
          <w:rFonts w:eastAsia="Lucida Sans Unicode"/>
          <w:b/>
          <w:kern w:val="2"/>
          <w:sz w:val="24"/>
          <w:szCs w:val="24"/>
          <w:lang w:eastAsia="ru-RU"/>
        </w:rPr>
        <w:t>46148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FF0D04">
        <w:rPr>
          <w:rFonts w:eastAsia="Lucida Sans Unicode"/>
          <w:b/>
          <w:kern w:val="2"/>
          <w:sz w:val="24"/>
          <w:szCs w:val="24"/>
          <w:lang w:val="en-US" w:eastAsia="ru-RU"/>
        </w:rPr>
        <w:t>x</w:t>
      </w:r>
      <w:r w:rsidR="00A00BD4"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="005A5722" w:rsidRPr="00FF0D04">
        <w:rPr>
          <w:rFonts w:eastAsia="Lucida Sans Unicode"/>
          <w:b/>
          <w:kern w:val="2"/>
          <w:sz w:val="24"/>
          <w:szCs w:val="24"/>
          <w:lang w:eastAsia="ru-RU"/>
        </w:rPr>
        <w:t>1,00</w:t>
      </w:r>
      <w:r w:rsidR="006E4335">
        <w:rPr>
          <w:rFonts w:eastAsia="Lucida Sans Unicode"/>
          <w:b/>
          <w:kern w:val="2"/>
          <w:sz w:val="24"/>
          <w:szCs w:val="24"/>
          <w:lang w:eastAsia="ru-RU"/>
        </w:rPr>
        <w:t>5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= </w:t>
      </w:r>
      <w:r w:rsidR="006E4335">
        <w:rPr>
          <w:rFonts w:eastAsia="Lucida Sans Unicode"/>
          <w:b/>
          <w:kern w:val="2"/>
          <w:sz w:val="24"/>
          <w:szCs w:val="24"/>
          <w:lang w:eastAsia="ru-RU"/>
        </w:rPr>
        <w:t>46379</w:t>
      </w:r>
      <w:r w:rsidRPr="00FF0D04">
        <w:rPr>
          <w:rFonts w:eastAsia="Lucida Sans Unicode"/>
          <w:b/>
          <w:kern w:val="2"/>
          <w:sz w:val="24"/>
          <w:szCs w:val="24"/>
          <w:lang w:eastAsia="ru-RU"/>
        </w:rPr>
        <w:t xml:space="preserve"> руб.</w:t>
      </w:r>
    </w:p>
    <w:p w14:paraId="2595845D" w14:textId="77777777" w:rsidR="00743059" w:rsidRDefault="00743059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7AC074F0" w14:textId="77777777" w:rsidR="00FF0D04" w:rsidRDefault="00FF0D04" w:rsidP="00571E38">
      <w:pPr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5B144777" w14:textId="77777777" w:rsidR="00387E80" w:rsidRPr="00FF0D04" w:rsidRDefault="00387E80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7"/>
        <w:gridCol w:w="992"/>
        <w:gridCol w:w="992"/>
        <w:gridCol w:w="992"/>
        <w:gridCol w:w="993"/>
        <w:gridCol w:w="992"/>
        <w:gridCol w:w="992"/>
      </w:tblGrid>
      <w:tr w:rsidR="00571E38" w:rsidRPr="00FF0D04" w14:paraId="2934A33E" w14:textId="77777777" w:rsidTr="005A5722">
        <w:trPr>
          <w:trHeight w:val="480"/>
        </w:trPr>
        <w:tc>
          <w:tcPr>
            <w:tcW w:w="2552" w:type="dxa"/>
            <w:vMerge w:val="restart"/>
            <w:shd w:val="clear" w:color="auto" w:fill="auto"/>
          </w:tcPr>
          <w:p w14:paraId="73955530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A319198" w14:textId="5114AF3B" w:rsidR="00571E38" w:rsidRPr="00FF0D04" w:rsidRDefault="00571E38" w:rsidP="006E433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Норматив стоимости одного квадратного метра общей площади жилья на </w:t>
            </w:r>
            <w:r w:rsidR="006E4335">
              <w:rPr>
                <w:rFonts w:eastAsia="Times New Roman"/>
                <w:b/>
                <w:sz w:val="24"/>
                <w:szCs w:val="24"/>
                <w:lang w:eastAsia="ru-RU"/>
              </w:rPr>
              <w:t>четверты</w:t>
            </w:r>
            <w:r w:rsidR="005A5722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й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 201</w:t>
            </w:r>
            <w:r w:rsidR="00DD36B4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="00D965E0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953" w:type="dxa"/>
            <w:gridSpan w:val="6"/>
            <w:shd w:val="clear" w:color="auto" w:fill="auto"/>
          </w:tcPr>
          <w:p w14:paraId="4AAB504E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571E38" w:rsidRPr="00FF0D04" w14:paraId="6E8C5009" w14:textId="77777777" w:rsidTr="005A5722">
        <w:trPr>
          <w:trHeight w:val="1725"/>
        </w:trPr>
        <w:tc>
          <w:tcPr>
            <w:tcW w:w="2552" w:type="dxa"/>
            <w:vMerge/>
            <w:shd w:val="clear" w:color="auto" w:fill="auto"/>
          </w:tcPr>
          <w:p w14:paraId="6367525F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DCFDFFB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AD04F03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СТ </w:t>
            </w:r>
          </w:p>
          <w:p w14:paraId="24741416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2" w:type="dxa"/>
            <w:shd w:val="clear" w:color="auto" w:fill="auto"/>
          </w:tcPr>
          <w:p w14:paraId="14335C59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Ср     кв. м.</w:t>
            </w:r>
          </w:p>
        </w:tc>
        <w:tc>
          <w:tcPr>
            <w:tcW w:w="992" w:type="dxa"/>
            <w:shd w:val="clear" w:color="auto" w:fill="auto"/>
          </w:tcPr>
          <w:p w14:paraId="116A7955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993" w:type="dxa"/>
            <w:shd w:val="clear" w:color="auto" w:fill="auto"/>
          </w:tcPr>
          <w:p w14:paraId="3CBD71CB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992" w:type="dxa"/>
            <w:shd w:val="clear" w:color="auto" w:fill="auto"/>
          </w:tcPr>
          <w:p w14:paraId="4AC35043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41EAFA2C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стат</w:t>
            </w:r>
          </w:p>
        </w:tc>
      </w:tr>
      <w:tr w:rsidR="00571E38" w:rsidRPr="00FF0D04" w14:paraId="37624445" w14:textId="77777777" w:rsidTr="005A5722">
        <w:tc>
          <w:tcPr>
            <w:tcW w:w="2552" w:type="dxa"/>
            <w:shd w:val="clear" w:color="auto" w:fill="auto"/>
          </w:tcPr>
          <w:p w14:paraId="17E7523F" w14:textId="77777777" w:rsidR="00571E38" w:rsidRPr="00FF0D04" w:rsidRDefault="00571E38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127" w:type="dxa"/>
            <w:shd w:val="clear" w:color="auto" w:fill="auto"/>
          </w:tcPr>
          <w:p w14:paraId="5016BFA0" w14:textId="77777777" w:rsidR="00D965E0" w:rsidRPr="00FF0D04" w:rsidRDefault="00D965E0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04B00CC" w14:textId="7A9080E1" w:rsidR="00571E38" w:rsidRPr="00FF0D04" w:rsidRDefault="006E4335" w:rsidP="00571E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45685</w:t>
            </w:r>
          </w:p>
        </w:tc>
        <w:tc>
          <w:tcPr>
            <w:tcW w:w="992" w:type="dxa"/>
            <w:shd w:val="clear" w:color="auto" w:fill="auto"/>
          </w:tcPr>
          <w:p w14:paraId="13C25038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86A57A4" w14:textId="297E254D" w:rsidR="00571E38" w:rsidRPr="00FF0D04" w:rsidRDefault="006E4335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46379</w:t>
            </w:r>
          </w:p>
        </w:tc>
        <w:tc>
          <w:tcPr>
            <w:tcW w:w="992" w:type="dxa"/>
            <w:shd w:val="clear" w:color="auto" w:fill="auto"/>
          </w:tcPr>
          <w:p w14:paraId="208C27D2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22B11E00" w14:textId="156E56E8" w:rsidR="00571E38" w:rsidRPr="00FF0D04" w:rsidRDefault="006E4335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46148</w:t>
            </w:r>
          </w:p>
        </w:tc>
        <w:tc>
          <w:tcPr>
            <w:tcW w:w="992" w:type="dxa"/>
            <w:shd w:val="clear" w:color="auto" w:fill="auto"/>
          </w:tcPr>
          <w:p w14:paraId="3BE074F6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FD89D5E" w14:textId="32AA2E7E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42006</w:t>
            </w:r>
          </w:p>
        </w:tc>
        <w:tc>
          <w:tcPr>
            <w:tcW w:w="993" w:type="dxa"/>
            <w:shd w:val="clear" w:color="auto" w:fill="auto"/>
          </w:tcPr>
          <w:p w14:paraId="2CF3DAC2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341A2845" w14:textId="6104ED85" w:rsidR="00571E38" w:rsidRPr="00FF0D04" w:rsidRDefault="005A5722" w:rsidP="006E433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47</w:t>
            </w:r>
            <w:r w:rsidR="006E4335">
              <w:rPr>
                <w:rFonts w:eastAsia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14:paraId="221C12B4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6A87A220" w14:textId="64FFD471" w:rsidR="00571E38" w:rsidRPr="00FF0D04" w:rsidRDefault="006E4335" w:rsidP="006E4335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500</w:t>
            </w:r>
            <w:r w:rsidR="005A5722"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1F78BC1" w14:textId="77777777" w:rsidR="00D965E0" w:rsidRPr="00FF0D04" w:rsidRDefault="00D965E0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70639544" w14:textId="4A80B593" w:rsidR="00571E38" w:rsidRPr="00FF0D04" w:rsidRDefault="005A5722" w:rsidP="005A5722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0D04">
              <w:rPr>
                <w:rFonts w:eastAsia="Times New Roman"/>
                <w:b/>
                <w:sz w:val="24"/>
                <w:szCs w:val="24"/>
                <w:lang w:eastAsia="ru-RU"/>
              </w:rPr>
              <w:t>52146</w:t>
            </w:r>
          </w:p>
        </w:tc>
      </w:tr>
    </w:tbl>
    <w:p w14:paraId="6C9E1C09" w14:textId="77777777" w:rsidR="00C778E5" w:rsidRPr="00FF0D04" w:rsidRDefault="00C778E5" w:rsidP="00DD36B4">
      <w:pPr>
        <w:ind w:firstLine="0"/>
        <w:rPr>
          <w:sz w:val="24"/>
          <w:szCs w:val="24"/>
        </w:rPr>
      </w:pPr>
    </w:p>
    <w:sectPr w:rsidR="00C778E5" w:rsidRPr="00FF0D04" w:rsidSect="00387E80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D40EB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A561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37B4C"/>
    <w:rsid w:val="00743059"/>
    <w:rsid w:val="00771B13"/>
    <w:rsid w:val="00782177"/>
    <w:rsid w:val="0078768C"/>
    <w:rsid w:val="007E05B5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122B"/>
    <w:rsid w:val="00AB51CB"/>
    <w:rsid w:val="00AC791E"/>
    <w:rsid w:val="00AD6923"/>
    <w:rsid w:val="00AE162D"/>
    <w:rsid w:val="00AE5871"/>
    <w:rsid w:val="00B04981"/>
    <w:rsid w:val="00B37666"/>
    <w:rsid w:val="00B42C6E"/>
    <w:rsid w:val="00B65AE7"/>
    <w:rsid w:val="00B903FE"/>
    <w:rsid w:val="00B94838"/>
    <w:rsid w:val="00B97246"/>
    <w:rsid w:val="00BC27A9"/>
    <w:rsid w:val="00BF1962"/>
    <w:rsid w:val="00C05FAE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82E91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  <w:rsid w:val="00FC607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46</cp:revision>
  <cp:lastPrinted>2018-10-10T07:21:00Z</cp:lastPrinted>
  <dcterms:created xsi:type="dcterms:W3CDTF">2017-01-19T11:36:00Z</dcterms:created>
  <dcterms:modified xsi:type="dcterms:W3CDTF">2018-10-18T09:06:00Z</dcterms:modified>
</cp:coreProperties>
</file>