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2F" w:rsidRPr="00124D2F" w:rsidRDefault="00A349D0" w:rsidP="00124D2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трудовая книжка</w:t>
      </w:r>
    </w:p>
    <w:p w:rsidR="00124D2F" w:rsidRDefault="00124D2F" w:rsidP="00124D2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Электронная трудовая книжка сохраняет практически весь перечень сведений, которые учитываются в бумажной трудовой книжке: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работнике;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Даты приема, увольнения, перевода на другую работу;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Место работы;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Вид мероприятия (прием, перевод, увольнение);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Должность, профессия, специальность, квалификация, структурное подразделение;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Вид поручаемой работы;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Основание кадрового мероприятия (дата, номер и вид документа);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Причины прекращения трудового договора.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Работодателям об электронной трудовой книжке</w:t>
      </w:r>
      <w:r w:rsidR="00A349D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С 26 апреля 2020 года постановлением Правительства РФ № 590 от 26 апреля 2020 г. установлены новые сроки представления в Пенсионный фонд сведений о трудовой деятельности, на основе которых будут формироваться электронные трудовые книжки россиян.</w:t>
      </w:r>
      <w:r>
        <w:rPr>
          <w:rFonts w:ascii="Times New Roman" w:hAnsi="Times New Roman" w:cs="Times New Roman"/>
          <w:sz w:val="24"/>
          <w:szCs w:val="24"/>
        </w:rPr>
        <w:tab/>
        <w:t>Информация о приеме на работу или увольнении должна передаваться в территориальные органы ПФР не позднее рабочего дня, следующего за днем издания соответствующего приказа или распоряжения.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Сокращение сроков необходимо для оперативного определения трудового статуса гражданина, если он решит обратиться за мерами социальной поддержки, в том числе за пособием по безработице.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Новый порядок распространяется на кадровые изменения, произошедшие с 1 апреля. Таким образом, сведения о работниках, которые приняты на работу или уволены с 1 апреля по 26 апреля 2020 года, должны быть переданы в срочном порядке по форме СЗВ-ТД.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В случае других кадровых изменений, например перевода сотрудника на новую должность, или при выборе работником формы трудовой книжки, сохраняются прежние сроки представления отчетности, то есть не позднее 15-го числа месяца,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 отчетным.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Работодатели в течение 2020 года осуществляют следующие мероприятия: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4) уведомление до 31 октября 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При сохранении работником бумажной трудовой книжки: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1) работодатель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наряду с электронной книжкой продолжит вносить сведения о трудовой деятельности также в бумажную;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2) право на дальнейшее ведение трудовой книжки сохраняется при последующем трудоустройстве к другим работодателям;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3) сохраняется право в последующем подать работодателю письменное заявление о ведении трудовой книжки в электронном виде.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 Если работник не подал заявление до 31 декабря 2020 года: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таким лицам, в частности, относятся:</w:t>
      </w:r>
      <w:r>
        <w:rPr>
          <w:rFonts w:ascii="Times New Roman" w:hAnsi="Times New Roman" w:cs="Times New Roman"/>
          <w:sz w:val="24"/>
          <w:szCs w:val="24"/>
        </w:rPr>
        <w:br/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Обязанности и полномочия работодателя при ведении электронных трудовых книжек:</w:t>
      </w:r>
      <w:r>
        <w:rPr>
          <w:rFonts w:ascii="Times New Roman" w:hAnsi="Times New Roman" w:cs="Times New Roman"/>
          <w:sz w:val="24"/>
          <w:szCs w:val="24"/>
        </w:rPr>
        <w:br/>
        <w:t>Работнику, подавшему заявление о переходе на электронную трудовую книжку,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Необходимо предупредить работника о том, что выданная ему бумажная книжка сохраняет свою силу и продолжает использоваться наравне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Работнику следует хранить бумажную книжку, поскольку в электронной версии фиксируются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трудовой деятельности начиная с 2020 года.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 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60D20" w:rsidRDefault="00160D20"/>
    <w:sectPr w:rsidR="00160D20" w:rsidSect="00124D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D2F"/>
    <w:rsid w:val="00124D2F"/>
    <w:rsid w:val="00160D20"/>
    <w:rsid w:val="002420BC"/>
    <w:rsid w:val="00A3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2020-07-21T07:39:00Z</dcterms:created>
  <dcterms:modified xsi:type="dcterms:W3CDTF">2020-07-25T12:36:00Z</dcterms:modified>
</cp:coreProperties>
</file>