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74" w:rsidRPr="00B93A0C" w:rsidRDefault="00B93A0C">
      <w:pPr>
        <w:rPr>
          <w:sz w:val="36"/>
        </w:rPr>
      </w:pPr>
      <w:r w:rsidRPr="00B93A0C">
        <w:rPr>
          <w:rFonts w:ascii="Arial" w:hAnsi="Arial" w:cs="Arial"/>
          <w:color w:val="000000"/>
          <w:sz w:val="20"/>
          <w:szCs w:val="12"/>
          <w:shd w:val="clear" w:color="auto" w:fill="FFFFFF"/>
        </w:rPr>
        <w:t>Пенсионные права адвокатов-военных пенсионеров.</w:t>
      </w:r>
      <w:r w:rsidRPr="00B93A0C">
        <w:rPr>
          <w:rFonts w:ascii="Arial" w:hAnsi="Arial" w:cs="Arial"/>
          <w:color w:val="000000"/>
          <w:sz w:val="20"/>
          <w:szCs w:val="12"/>
        </w:rPr>
        <w:br/>
      </w:r>
      <w:r w:rsidRPr="00B93A0C">
        <w:rPr>
          <w:rFonts w:ascii="Arial" w:hAnsi="Arial" w:cs="Arial"/>
          <w:color w:val="000000"/>
          <w:sz w:val="20"/>
          <w:szCs w:val="12"/>
        </w:rPr>
        <w:br/>
      </w:r>
      <w:r w:rsidRPr="00B93A0C">
        <w:rPr>
          <w:rFonts w:ascii="Arial" w:hAnsi="Arial" w:cs="Arial"/>
          <w:color w:val="000000"/>
          <w:sz w:val="20"/>
          <w:szCs w:val="12"/>
          <w:shd w:val="clear" w:color="auto" w:fill="FFFFFF"/>
        </w:rPr>
        <w:t>Законом № 502-ФЗ от 31.12.2020 внесены изменения в статью 7 Закона № 167-ФЗ «Об обязательном пенсионном страховании, предусматривающие исключение адвокатов, являющихся получателями пенсии за выслугу лет или пенсии по инвалидности в соответствии с Законом Российской Федерации от 12.02.1993 № 4468-1 , из числа застрахованных лиц, на которых распространяется обязательное пенсионное страхование, что, соответственно, влечет за собой освобождение их от уплаты страховых взносов.</w:t>
      </w:r>
      <w:r w:rsidRPr="00B93A0C">
        <w:rPr>
          <w:rFonts w:ascii="Arial" w:hAnsi="Arial" w:cs="Arial"/>
          <w:color w:val="000000"/>
          <w:sz w:val="20"/>
          <w:szCs w:val="12"/>
          <w:shd w:val="clear" w:color="auto" w:fill="FFFFFF"/>
        </w:rPr>
        <w:br/>
        <w:t>При этом в статью 29 Закона № 167-ФЗ внесены изменения, согласно которым адвокатам из числа военных пенсионеров предоставлено право добровольного вступления в правоотношения по обязательному пенсионному страхованию и уплаты соответствующих страховых взносов.</w:t>
      </w:r>
      <w:r w:rsidRPr="00B93A0C">
        <w:rPr>
          <w:rFonts w:ascii="Arial" w:hAnsi="Arial" w:cs="Arial"/>
          <w:color w:val="000000"/>
          <w:sz w:val="20"/>
          <w:szCs w:val="12"/>
          <w:shd w:val="clear" w:color="auto" w:fill="FFFFFF"/>
        </w:rPr>
        <w:br/>
        <w:t>При этом адвокаты – военные пенсионеры могут уплачивать страховые взносы в любом размере, но не более максимального размера, определяемого как произведение восьмикратного МРОТ, установленного федеральным законом на начало финансового года, за который уплачиваются страховые взносы, и тарифа страховых взносов в ПФР, установленного подпунктом 1 пункта 2 статьи 425 Налогового кодекса Российской Федерации, увеличенное в 12 раз.</w:t>
      </w:r>
      <w:r w:rsidRPr="00B93A0C">
        <w:rPr>
          <w:rFonts w:ascii="Arial" w:hAnsi="Arial" w:cs="Arial"/>
          <w:color w:val="000000"/>
          <w:sz w:val="20"/>
          <w:szCs w:val="12"/>
          <w:shd w:val="clear" w:color="auto" w:fill="FFFFFF"/>
        </w:rPr>
        <w:br/>
        <w:t>Вместе с тем в страховой стаж засчитывается период, равный соответствующему расчетному периоду, если общая сумма уплаченных страховых взносов в течение календарного года составила не менее фиксированного размера страхового взноса на обязательное пенсионное страхование, определяемого в соответствии с законодательством Российской Федерации о налогах и сборах (статья 430 Налогового кодекса Российской Федерации). В случае если общая сумма уплаченных страховых взносов в течение календарного года вышеуказанными лицами составляет менее фиксированного размера – в страховой стаж засчитывается период, определяемый пропорционально уплаченным страховым взносам, но не более продолжительности соответствующего расчетного периода.</w:t>
      </w:r>
    </w:p>
    <w:sectPr w:rsidR="00737574" w:rsidRPr="00B93A0C" w:rsidSect="0073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B93A0C"/>
    <w:rsid w:val="00737574"/>
    <w:rsid w:val="00B9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2021-03-14T16:16:00Z</dcterms:created>
  <dcterms:modified xsi:type="dcterms:W3CDTF">2021-03-14T16:17:00Z</dcterms:modified>
</cp:coreProperties>
</file>