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02" w:rsidRDefault="00B5707B" w:rsidP="007A4002">
      <w:pPr>
        <w:ind w:firstLine="426"/>
        <w:jc w:val="center"/>
        <w:rPr>
          <w:b/>
        </w:rPr>
      </w:pPr>
      <w:r w:rsidRPr="00013300">
        <w:rPr>
          <w:rFonts w:cs="Times New Roman,Bold"/>
          <w:b/>
          <w:bCs/>
          <w:i/>
          <w:sz w:val="28"/>
          <w:szCs w:val="32"/>
        </w:rPr>
        <w:t xml:space="preserve">                                     </w:t>
      </w:r>
      <w:r>
        <w:rPr>
          <w:rFonts w:cs="Times New Roman,Bold"/>
          <w:b/>
          <w:bCs/>
          <w:i/>
          <w:sz w:val="28"/>
          <w:szCs w:val="32"/>
        </w:rPr>
        <w:t xml:space="preserve">          </w:t>
      </w:r>
      <w:r w:rsidR="00EA4943">
        <w:rPr>
          <w:noProof/>
        </w:rPr>
        <w:drawing>
          <wp:anchor distT="0" distB="0" distL="114300" distR="114300" simplePos="0" relativeHeight="251657728" behindDoc="0" locked="0" layoutInCell="0" allowOverlap="1">
            <wp:simplePos x="0" y="0"/>
            <wp:positionH relativeFrom="column">
              <wp:posOffset>2638425</wp:posOffset>
            </wp:positionH>
            <wp:positionV relativeFrom="paragraph">
              <wp:posOffset>-321945</wp:posOffset>
            </wp:positionV>
            <wp:extent cx="800100" cy="63817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pic:spPr>
                </pic:pic>
              </a:graphicData>
            </a:graphic>
            <wp14:sizeRelH relativeFrom="page">
              <wp14:pctWidth>0</wp14:pctWidth>
            </wp14:sizeRelH>
            <wp14:sizeRelV relativeFrom="page">
              <wp14:pctHeight>0</wp14:pctHeight>
            </wp14:sizeRelV>
          </wp:anchor>
        </w:drawing>
      </w:r>
    </w:p>
    <w:p w:rsidR="007A4002" w:rsidRDefault="007A4002" w:rsidP="007A4002">
      <w:pPr>
        <w:ind w:firstLine="426"/>
        <w:jc w:val="center"/>
        <w:rPr>
          <w:b/>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9411"/>
      </w:tblGrid>
      <w:tr w:rsidR="007A4002" w:rsidTr="00EB0CD3">
        <w:tc>
          <w:tcPr>
            <w:tcW w:w="9411" w:type="dxa"/>
            <w:tcBorders>
              <w:bottom w:val="single" w:sz="8" w:space="0" w:color="000000"/>
            </w:tcBorders>
            <w:shd w:val="clear" w:color="auto" w:fill="auto"/>
          </w:tcPr>
          <w:p w:rsidR="007A4002" w:rsidRPr="00F40D3A" w:rsidRDefault="007A4002" w:rsidP="00F73698">
            <w:pPr>
              <w:shd w:val="clear" w:color="auto" w:fill="FFFFFF"/>
              <w:jc w:val="center"/>
              <w:rPr>
                <w:b/>
                <w:bCs/>
                <w:color w:val="000000"/>
                <w:spacing w:val="-3"/>
                <w:sz w:val="26"/>
                <w:szCs w:val="26"/>
              </w:rPr>
            </w:pPr>
            <w:r w:rsidRPr="00F40D3A">
              <w:rPr>
                <w:b/>
                <w:bCs/>
                <w:color w:val="000000"/>
                <w:spacing w:val="-2"/>
                <w:sz w:val="26"/>
                <w:szCs w:val="26"/>
              </w:rPr>
              <w:t>КОНТРОЛЬНО-СЧЕТНЫЙ ОРГАН</w:t>
            </w:r>
          </w:p>
          <w:p w:rsidR="007A4002" w:rsidRPr="00F40D3A" w:rsidRDefault="007A4002" w:rsidP="00F73698">
            <w:pPr>
              <w:shd w:val="clear" w:color="auto" w:fill="FFFFFF"/>
              <w:ind w:hanging="1982"/>
              <w:jc w:val="center"/>
              <w:rPr>
                <w:b/>
                <w:bCs/>
                <w:color w:val="000000"/>
                <w:spacing w:val="-3"/>
                <w:sz w:val="26"/>
                <w:szCs w:val="26"/>
              </w:rPr>
            </w:pPr>
            <w:r w:rsidRPr="00F40D3A">
              <w:rPr>
                <w:b/>
                <w:bCs/>
                <w:color w:val="000000"/>
                <w:spacing w:val="-3"/>
                <w:sz w:val="26"/>
                <w:szCs w:val="26"/>
              </w:rPr>
              <w:t xml:space="preserve">                           МУНИЦИПАЛЬНОГО ОБРАЗОВАНИЯ ПРИОЗЕРСКИЙ</w:t>
            </w:r>
          </w:p>
          <w:p w:rsidR="007A4002" w:rsidRPr="00F40D3A" w:rsidRDefault="007A4002" w:rsidP="00F73698">
            <w:pPr>
              <w:shd w:val="clear" w:color="auto" w:fill="FFFFFF"/>
              <w:ind w:hanging="1982"/>
              <w:jc w:val="center"/>
              <w:rPr>
                <w:b/>
                <w:bCs/>
                <w:color w:val="000000"/>
                <w:spacing w:val="-3"/>
                <w:sz w:val="26"/>
                <w:szCs w:val="26"/>
              </w:rPr>
            </w:pPr>
            <w:r w:rsidRPr="00F40D3A">
              <w:rPr>
                <w:b/>
                <w:bCs/>
                <w:color w:val="000000"/>
                <w:spacing w:val="-3"/>
                <w:sz w:val="26"/>
                <w:szCs w:val="26"/>
              </w:rPr>
              <w:t xml:space="preserve">                             МУНИЦИПАЛЬНЫЙ РАЙОН </w:t>
            </w:r>
          </w:p>
          <w:p w:rsidR="007A4002" w:rsidRPr="00F40D3A" w:rsidRDefault="007A4002" w:rsidP="00F73698">
            <w:pPr>
              <w:shd w:val="clear" w:color="auto" w:fill="FFFFFF"/>
              <w:ind w:hanging="1982"/>
              <w:jc w:val="center"/>
              <w:rPr>
                <w:b/>
                <w:bCs/>
                <w:sz w:val="26"/>
                <w:szCs w:val="26"/>
              </w:rPr>
            </w:pPr>
            <w:r w:rsidRPr="00F40D3A">
              <w:rPr>
                <w:b/>
                <w:bCs/>
                <w:color w:val="000000"/>
                <w:spacing w:val="-3"/>
                <w:sz w:val="26"/>
                <w:szCs w:val="26"/>
              </w:rPr>
              <w:t xml:space="preserve">                             </w:t>
            </w:r>
            <w:r w:rsidRPr="00F40D3A">
              <w:rPr>
                <w:b/>
                <w:bCs/>
                <w:color w:val="000000"/>
                <w:spacing w:val="-1"/>
                <w:sz w:val="26"/>
                <w:szCs w:val="26"/>
              </w:rPr>
              <w:t>ЛЕНИНГРАДСКОЙ ОБЛАСТИ</w:t>
            </w:r>
          </w:p>
          <w:p w:rsidR="007A4002" w:rsidRPr="008E689B" w:rsidRDefault="007A4002" w:rsidP="00F73698">
            <w:pPr>
              <w:suppressLineNumbers/>
              <w:snapToGrid w:val="0"/>
              <w:jc w:val="center"/>
              <w:rPr>
                <w:b/>
                <w:bCs/>
              </w:rPr>
            </w:pPr>
          </w:p>
        </w:tc>
      </w:tr>
      <w:tr w:rsidR="007A4002" w:rsidTr="00EB0CD3">
        <w:tblPrEx>
          <w:tblCellMar>
            <w:top w:w="0" w:type="dxa"/>
            <w:left w:w="0" w:type="dxa"/>
            <w:bottom w:w="0" w:type="dxa"/>
            <w:right w:w="0" w:type="dxa"/>
          </w:tblCellMar>
        </w:tblPrEx>
        <w:tc>
          <w:tcPr>
            <w:tcW w:w="9411" w:type="dxa"/>
            <w:shd w:val="clear" w:color="auto" w:fill="auto"/>
          </w:tcPr>
          <w:p w:rsidR="007A4002" w:rsidRPr="00F40D3A" w:rsidRDefault="007A4002" w:rsidP="00F73698">
            <w:pPr>
              <w:snapToGrid w:val="0"/>
              <w:jc w:val="center"/>
              <w:rPr>
                <w:color w:val="000000"/>
                <w:sz w:val="26"/>
                <w:szCs w:val="26"/>
              </w:rPr>
            </w:pPr>
            <w:r w:rsidRPr="00F40D3A">
              <w:rPr>
                <w:sz w:val="26"/>
                <w:szCs w:val="26"/>
              </w:rPr>
              <w:t>188760</w:t>
            </w:r>
            <w:r w:rsidRPr="00F40D3A">
              <w:rPr>
                <w:color w:val="000000"/>
                <w:sz w:val="26"/>
                <w:szCs w:val="26"/>
              </w:rPr>
              <w:t xml:space="preserve">, г. Приозерск, ул. </w:t>
            </w:r>
            <w:proofErr w:type="gramStart"/>
            <w:r w:rsidRPr="00F40D3A">
              <w:rPr>
                <w:color w:val="000000"/>
                <w:sz w:val="26"/>
                <w:szCs w:val="26"/>
              </w:rPr>
              <w:t>Исполкомовская</w:t>
            </w:r>
            <w:proofErr w:type="gramEnd"/>
            <w:r w:rsidRPr="00F40D3A">
              <w:rPr>
                <w:color w:val="000000"/>
                <w:sz w:val="26"/>
                <w:szCs w:val="26"/>
              </w:rPr>
              <w:t xml:space="preserve"> 6, тел.: 37-874</w:t>
            </w:r>
          </w:p>
          <w:p w:rsidR="007A4002" w:rsidRPr="008E689B" w:rsidRDefault="007A4002" w:rsidP="00F73698">
            <w:pPr>
              <w:suppressLineNumbers/>
              <w:snapToGrid w:val="0"/>
              <w:jc w:val="center"/>
            </w:pPr>
          </w:p>
        </w:tc>
      </w:tr>
    </w:tbl>
    <w:p w:rsidR="007A4002" w:rsidRDefault="007A4002" w:rsidP="007A4002">
      <w:pPr>
        <w:autoSpaceDE w:val="0"/>
        <w:autoSpaceDN w:val="0"/>
        <w:adjustRightInd w:val="0"/>
        <w:spacing w:line="120" w:lineRule="auto"/>
        <w:jc w:val="center"/>
        <w:outlineLvl w:val="0"/>
        <w:rPr>
          <w:rFonts w:cs="Times New Roman,Bold"/>
          <w:b/>
          <w:bCs/>
          <w:sz w:val="28"/>
          <w:szCs w:val="32"/>
        </w:rPr>
      </w:pPr>
    </w:p>
    <w:p w:rsidR="00B5707B" w:rsidRDefault="00671461" w:rsidP="00671461">
      <w:pPr>
        <w:autoSpaceDE w:val="0"/>
        <w:autoSpaceDN w:val="0"/>
        <w:adjustRightInd w:val="0"/>
        <w:spacing w:line="240" w:lineRule="atLeast"/>
        <w:outlineLvl w:val="0"/>
        <w:rPr>
          <w:rFonts w:cs="Times New Roman,Bold"/>
          <w:b/>
          <w:bCs/>
          <w:sz w:val="28"/>
          <w:szCs w:val="32"/>
        </w:rPr>
      </w:pPr>
      <w:r>
        <w:rPr>
          <w:rFonts w:cs="Times New Roman,Bold"/>
          <w:b/>
          <w:bCs/>
          <w:sz w:val="28"/>
          <w:szCs w:val="32"/>
        </w:rPr>
        <w:t xml:space="preserve">                                                          </w:t>
      </w:r>
      <w:r w:rsidR="00B5707B" w:rsidRPr="008D49D2">
        <w:rPr>
          <w:rFonts w:cs="Times New Roman,Bold"/>
          <w:b/>
          <w:bCs/>
          <w:sz w:val="28"/>
          <w:szCs w:val="32"/>
        </w:rPr>
        <w:t>ОТЧЕТ</w:t>
      </w:r>
    </w:p>
    <w:p w:rsidR="00B5707B" w:rsidRPr="008D49D2" w:rsidRDefault="00B5707B" w:rsidP="007A4002">
      <w:pPr>
        <w:autoSpaceDE w:val="0"/>
        <w:autoSpaceDN w:val="0"/>
        <w:adjustRightInd w:val="0"/>
        <w:spacing w:line="120" w:lineRule="auto"/>
        <w:jc w:val="center"/>
        <w:outlineLvl w:val="0"/>
        <w:rPr>
          <w:rFonts w:cs="Times New Roman,Bold"/>
          <w:b/>
          <w:bCs/>
          <w:sz w:val="28"/>
          <w:szCs w:val="32"/>
        </w:rPr>
      </w:pPr>
    </w:p>
    <w:p w:rsidR="00F444F5" w:rsidRPr="002E4198" w:rsidRDefault="00F444F5" w:rsidP="00F444F5">
      <w:pPr>
        <w:autoSpaceDE w:val="0"/>
        <w:autoSpaceDN w:val="0"/>
        <w:adjustRightInd w:val="0"/>
        <w:spacing w:line="240" w:lineRule="atLeast"/>
        <w:jc w:val="center"/>
        <w:outlineLvl w:val="0"/>
        <w:rPr>
          <w:b/>
          <w:bCs/>
          <w:sz w:val="25"/>
          <w:szCs w:val="25"/>
        </w:rPr>
      </w:pPr>
      <w:r w:rsidRPr="002E4198">
        <w:rPr>
          <w:rFonts w:cs="Times New Roman,Bold"/>
          <w:b/>
          <w:bCs/>
          <w:sz w:val="25"/>
          <w:szCs w:val="25"/>
        </w:rPr>
        <w:t>о проведени</w:t>
      </w:r>
      <w:r w:rsidR="00774D40">
        <w:rPr>
          <w:rFonts w:cs="Times New Roman,Bold"/>
          <w:b/>
          <w:bCs/>
          <w:sz w:val="25"/>
          <w:szCs w:val="25"/>
        </w:rPr>
        <w:t>и</w:t>
      </w:r>
      <w:r w:rsidRPr="002E4198">
        <w:rPr>
          <w:rFonts w:cs="Times New Roman,Bold"/>
          <w:b/>
          <w:bCs/>
          <w:sz w:val="25"/>
          <w:szCs w:val="25"/>
        </w:rPr>
        <w:t xml:space="preserve"> контрольно-счетным органом МО Приозерский муниципальный  район Ленинградской области экспертно-аналитического мероприятия:  </w:t>
      </w:r>
      <w:r w:rsidRPr="002E4198">
        <w:rPr>
          <w:b/>
          <w:bCs/>
          <w:sz w:val="25"/>
          <w:szCs w:val="25"/>
        </w:rPr>
        <w:t>«Мониторинг эффективности использования бюджетных средств, направляемых на закупку товаров, работ и услуг для  муниципальных нужд городскими и сельскими поселениями МО  Приозерский муниципальный район за  20</w:t>
      </w:r>
      <w:r w:rsidR="00A6597A">
        <w:rPr>
          <w:b/>
          <w:bCs/>
          <w:sz w:val="25"/>
          <w:szCs w:val="25"/>
        </w:rPr>
        <w:t>2</w:t>
      </w:r>
      <w:r w:rsidR="003715EB">
        <w:rPr>
          <w:b/>
          <w:bCs/>
          <w:sz w:val="25"/>
          <w:szCs w:val="25"/>
        </w:rPr>
        <w:t>1</w:t>
      </w:r>
      <w:r w:rsidRPr="002E4198">
        <w:rPr>
          <w:b/>
          <w:bCs/>
          <w:sz w:val="25"/>
          <w:szCs w:val="25"/>
        </w:rPr>
        <w:t xml:space="preserve"> год»</w:t>
      </w:r>
    </w:p>
    <w:p w:rsidR="00B5707B" w:rsidRPr="00083194" w:rsidRDefault="00B5707B" w:rsidP="001D6DAE">
      <w:pPr>
        <w:autoSpaceDE w:val="0"/>
        <w:autoSpaceDN w:val="0"/>
        <w:adjustRightInd w:val="0"/>
        <w:spacing w:line="240" w:lineRule="atLeast"/>
        <w:jc w:val="center"/>
        <w:outlineLvl w:val="0"/>
      </w:pPr>
    </w:p>
    <w:p w:rsidR="008574DF" w:rsidRDefault="00B5707B" w:rsidP="008D49D2">
      <w:pPr>
        <w:autoSpaceDE w:val="0"/>
        <w:autoSpaceDN w:val="0"/>
        <w:adjustRightInd w:val="0"/>
      </w:pPr>
      <w:r>
        <w:t xml:space="preserve">г. Приозерск                                                                             </w:t>
      </w:r>
      <w:r w:rsidR="00A70549">
        <w:t xml:space="preserve">             </w:t>
      </w:r>
      <w:r w:rsidR="009A5F27">
        <w:t xml:space="preserve">  </w:t>
      </w:r>
      <w:r w:rsidR="001D3672">
        <w:t xml:space="preserve"> </w:t>
      </w:r>
      <w:r w:rsidR="00A70549">
        <w:t xml:space="preserve">  </w:t>
      </w:r>
      <w:r w:rsidR="00F83DBE">
        <w:t xml:space="preserve">   </w:t>
      </w:r>
      <w:r w:rsidR="00A70549">
        <w:t xml:space="preserve">  </w:t>
      </w:r>
      <w:r w:rsidR="001E5AA0">
        <w:t>1</w:t>
      </w:r>
      <w:r w:rsidR="00DC2CA0">
        <w:t>5</w:t>
      </w:r>
      <w:r w:rsidR="00A6597A">
        <w:t xml:space="preserve"> </w:t>
      </w:r>
      <w:r w:rsidR="00852E29">
        <w:t xml:space="preserve"> </w:t>
      </w:r>
      <w:r w:rsidR="00220470">
        <w:t>февраля</w:t>
      </w:r>
      <w:r w:rsidR="00A70549">
        <w:t xml:space="preserve"> </w:t>
      </w:r>
      <w:r w:rsidR="00852E29">
        <w:t xml:space="preserve"> </w:t>
      </w:r>
      <w:r w:rsidR="00A70549">
        <w:t>20</w:t>
      </w:r>
      <w:r w:rsidR="0001113A">
        <w:t>2</w:t>
      </w:r>
      <w:r w:rsidR="00220470">
        <w:t>2</w:t>
      </w:r>
      <w:r w:rsidR="00C4011F">
        <w:t xml:space="preserve"> </w:t>
      </w:r>
      <w:r w:rsidR="00A70549">
        <w:t>г.</w:t>
      </w:r>
      <w:r>
        <w:t xml:space="preserve"> </w:t>
      </w:r>
    </w:p>
    <w:p w:rsidR="008574DF" w:rsidRDefault="008574DF" w:rsidP="00415993">
      <w:pPr>
        <w:ind w:firstLine="426"/>
        <w:jc w:val="both"/>
      </w:pPr>
    </w:p>
    <w:p w:rsidR="00B207B4" w:rsidRDefault="00B207B4" w:rsidP="00B207B4">
      <w:pPr>
        <w:jc w:val="both"/>
        <w:rPr>
          <w:color w:val="000000"/>
        </w:rPr>
      </w:pPr>
      <w:r>
        <w:t xml:space="preserve">        </w:t>
      </w:r>
      <w:r w:rsidR="00B5707B">
        <w:t xml:space="preserve">Контрольно-счетным органом МО Приозерский муниципальный район был проведен мониторинг эффективности использования </w:t>
      </w:r>
      <w:r w:rsidR="00B5707B" w:rsidRPr="003C208D">
        <w:t>бюджетных средств, направляемых на заку</w:t>
      </w:r>
      <w:r w:rsidR="00FF6FE7">
        <w:t xml:space="preserve">пку товаров, работ и услуг для </w:t>
      </w:r>
      <w:r w:rsidR="00FF6FE7" w:rsidRPr="003C208D">
        <w:t xml:space="preserve">муниципальных нужд городскими и сельскими поселениями МО  Приозерский муниципальный район </w:t>
      </w:r>
      <w:r w:rsidR="002A1459" w:rsidRPr="00712A51">
        <w:rPr>
          <w:b/>
        </w:rPr>
        <w:t>за  20</w:t>
      </w:r>
      <w:r w:rsidR="00A6597A">
        <w:rPr>
          <w:b/>
        </w:rPr>
        <w:t>2</w:t>
      </w:r>
      <w:r w:rsidR="003715EB">
        <w:rPr>
          <w:b/>
        </w:rPr>
        <w:t>1</w:t>
      </w:r>
      <w:r w:rsidR="002A1459" w:rsidRPr="00712A51">
        <w:rPr>
          <w:b/>
        </w:rPr>
        <w:t xml:space="preserve"> год</w:t>
      </w:r>
      <w:r>
        <w:rPr>
          <w:b/>
        </w:rPr>
        <w:t>.</w:t>
      </w:r>
      <w:r>
        <w:rPr>
          <w:color w:val="000000"/>
        </w:rPr>
        <w:t xml:space="preserve">    </w:t>
      </w:r>
    </w:p>
    <w:p w:rsidR="00B207B4" w:rsidRDefault="00B207B4" w:rsidP="00B207B4">
      <w:pPr>
        <w:ind w:firstLine="426"/>
        <w:jc w:val="both"/>
        <w:rPr>
          <w:color w:val="000000"/>
          <w:spacing w:val="-1"/>
        </w:rPr>
      </w:pPr>
      <w:r>
        <w:rPr>
          <w:color w:val="000000"/>
        </w:rPr>
        <w:t xml:space="preserve">Мониторинг </w:t>
      </w:r>
      <w:r>
        <w:rPr>
          <w:color w:val="000000"/>
          <w:spacing w:val="-1"/>
        </w:rPr>
        <w:t>проведен главным  инспектором контрольно-счетного органа Мыльниковой И.А. на основании плана работы контрольно-счетного органа.</w:t>
      </w:r>
    </w:p>
    <w:p w:rsidR="00C04D85" w:rsidRPr="00C04D85" w:rsidRDefault="00150147" w:rsidP="00150147">
      <w:pPr>
        <w:autoSpaceDE w:val="0"/>
        <w:autoSpaceDN w:val="0"/>
        <w:adjustRightInd w:val="0"/>
        <w:jc w:val="both"/>
        <w:rPr>
          <w:rFonts w:eastAsia="Calibri"/>
          <w:color w:val="000000"/>
        </w:rPr>
      </w:pPr>
      <w:r>
        <w:rPr>
          <w:rFonts w:eastAsia="Calibri"/>
          <w:color w:val="000000"/>
        </w:rPr>
        <w:t xml:space="preserve">     </w:t>
      </w:r>
      <w:r w:rsidR="00C04D85" w:rsidRPr="00C04D85">
        <w:rPr>
          <w:rFonts w:eastAsia="Calibri"/>
          <w:color w:val="000000"/>
        </w:rPr>
        <w:t xml:space="preserve">Мониторингом не охватываются закупки, по которым определение поставщика (подрядчика, исполнителя) осуществляется закрытыми способами. </w:t>
      </w:r>
    </w:p>
    <w:p w:rsidR="00C04D85" w:rsidRPr="00C04D85" w:rsidRDefault="00150147" w:rsidP="00150147">
      <w:pPr>
        <w:autoSpaceDE w:val="0"/>
        <w:autoSpaceDN w:val="0"/>
        <w:adjustRightInd w:val="0"/>
        <w:jc w:val="both"/>
        <w:rPr>
          <w:rFonts w:eastAsia="Calibri"/>
          <w:color w:val="000000"/>
        </w:rPr>
      </w:pPr>
      <w:r>
        <w:rPr>
          <w:rFonts w:eastAsia="Calibri"/>
          <w:color w:val="000000"/>
        </w:rPr>
        <w:t xml:space="preserve">      </w:t>
      </w:r>
      <w:r w:rsidR="00C04D85" w:rsidRPr="00C04D85">
        <w:rPr>
          <w:rFonts w:eastAsia="Calibri"/>
          <w:color w:val="000000"/>
        </w:rPr>
        <w:t xml:space="preserve">Мониторинг осуществляется посредством сбора, обобщения, систематизации и оценки информации об осуществлении закупок, в том числе реализации планов-графиков закупок, содержащейся: </w:t>
      </w:r>
    </w:p>
    <w:p w:rsidR="00C04D85" w:rsidRPr="00150147" w:rsidRDefault="00C04D85" w:rsidP="00150147">
      <w:pPr>
        <w:autoSpaceDE w:val="0"/>
        <w:autoSpaceDN w:val="0"/>
        <w:adjustRightInd w:val="0"/>
        <w:ind w:firstLine="426"/>
        <w:jc w:val="both"/>
      </w:pPr>
      <w:r w:rsidRPr="00150147">
        <w:rPr>
          <w:rFonts w:eastAsia="Calibri"/>
          <w:color w:val="000000"/>
        </w:rPr>
        <w:t xml:space="preserve">1) на официальном сайте единой информационной системы в сфере закупок в информационно-телекоммуникационной сети «Интернет» </w:t>
      </w:r>
      <w:r w:rsidRPr="00150147">
        <w:rPr>
          <w:rFonts w:eastAsia="Calibri"/>
          <w:b/>
          <w:color w:val="000000"/>
        </w:rPr>
        <w:t>(https://zakupki.gov.ru)</w:t>
      </w:r>
      <w:r w:rsidRPr="00150147">
        <w:rPr>
          <w:rFonts w:eastAsia="Calibri"/>
          <w:color w:val="000000"/>
        </w:rPr>
        <w:t xml:space="preserve"> (далее – единая информационная система);</w:t>
      </w:r>
    </w:p>
    <w:p w:rsidR="00C04D85" w:rsidRPr="00150147" w:rsidRDefault="00C04D85" w:rsidP="00150147">
      <w:pPr>
        <w:autoSpaceDE w:val="0"/>
        <w:autoSpaceDN w:val="0"/>
        <w:adjustRightInd w:val="0"/>
        <w:spacing w:line="120" w:lineRule="auto"/>
        <w:ind w:firstLine="425"/>
        <w:jc w:val="both"/>
      </w:pPr>
    </w:p>
    <w:p w:rsidR="00B8039E" w:rsidRDefault="00CB26C0" w:rsidP="00CB26C0">
      <w:pPr>
        <w:tabs>
          <w:tab w:val="left" w:pos="142"/>
        </w:tabs>
        <w:jc w:val="both"/>
      </w:pPr>
      <w:r>
        <w:t xml:space="preserve">    </w:t>
      </w:r>
      <w:r w:rsidR="00B8039E">
        <w:t xml:space="preserve">  </w:t>
      </w:r>
      <w:r w:rsidRPr="005B572D">
        <w:rPr>
          <w:b/>
        </w:rPr>
        <w:t>Целью</w:t>
      </w:r>
      <w:r w:rsidRPr="00312F4F">
        <w:t xml:space="preserve"> мониторинга является: </w:t>
      </w:r>
    </w:p>
    <w:p w:rsidR="00B8039E" w:rsidRPr="008079C5" w:rsidRDefault="00B8039E" w:rsidP="004C3FDB">
      <w:pPr>
        <w:numPr>
          <w:ilvl w:val="0"/>
          <w:numId w:val="12"/>
        </w:numPr>
        <w:autoSpaceDE w:val="0"/>
        <w:autoSpaceDN w:val="0"/>
        <w:adjustRightInd w:val="0"/>
        <w:ind w:left="0" w:firstLine="426"/>
        <w:jc w:val="both"/>
        <w:rPr>
          <w:rFonts w:eastAsia="Calibri"/>
        </w:rPr>
      </w:pPr>
      <w:r w:rsidRPr="008079C5">
        <w:rPr>
          <w:rFonts w:eastAsia="Calibri"/>
        </w:rPr>
        <w:t>оценка эффективности осуществления закупок товар</w:t>
      </w:r>
      <w:r w:rsidR="0039247F">
        <w:rPr>
          <w:rFonts w:eastAsia="Calibri"/>
        </w:rPr>
        <w:t>ов</w:t>
      </w:r>
      <w:r w:rsidRPr="008079C5">
        <w:rPr>
          <w:rFonts w:eastAsia="Calibri"/>
        </w:rPr>
        <w:t>, работ</w:t>
      </w:r>
      <w:r w:rsidR="0039247F">
        <w:rPr>
          <w:rFonts w:eastAsia="Calibri"/>
        </w:rPr>
        <w:t>, услуг</w:t>
      </w:r>
      <w:r w:rsidRPr="008079C5">
        <w:rPr>
          <w:rFonts w:eastAsia="Calibri"/>
        </w:rPr>
        <w:t xml:space="preserve"> для обеспечения государственных и муниципальных нужд</w:t>
      </w:r>
      <w:r>
        <w:rPr>
          <w:rFonts w:eastAsia="Calibri"/>
        </w:rPr>
        <w:t xml:space="preserve">  городскими и сельскими поселениями;</w:t>
      </w:r>
    </w:p>
    <w:p w:rsidR="00CB26C0" w:rsidRPr="000A6FAB" w:rsidRDefault="00CB26C0" w:rsidP="004C3FDB">
      <w:pPr>
        <w:numPr>
          <w:ilvl w:val="0"/>
          <w:numId w:val="11"/>
        </w:numPr>
        <w:tabs>
          <w:tab w:val="left" w:pos="142"/>
        </w:tabs>
        <w:ind w:left="0" w:firstLine="426"/>
        <w:jc w:val="both"/>
        <w:rPr>
          <w:lang w:eastAsia="en-US"/>
        </w:rPr>
      </w:pPr>
      <w:r w:rsidRPr="00312F4F">
        <w:t>выявление и предупреждение</w:t>
      </w:r>
      <w:r w:rsidRPr="000A6FAB">
        <w:t xml:space="preserve"> неэффективного использования бюджетных средств </w:t>
      </w:r>
      <w:r w:rsidR="00B8039E">
        <w:t>городскими и сельскими поселениями</w:t>
      </w:r>
      <w:r w:rsidRPr="000A6FAB">
        <w:t xml:space="preserve">, направленных на закупку товаров, работ, услуг; </w:t>
      </w:r>
      <w:r w:rsidRPr="000A6FAB">
        <w:rPr>
          <w:lang w:eastAsia="en-US"/>
        </w:rPr>
        <w:t>обеспечения гласности и прозрачности осуществления таких закупок, предотвращения коррупционных рисков и других злоупотреблений в сфере закупок.</w:t>
      </w:r>
    </w:p>
    <w:p w:rsidR="008574DF" w:rsidRDefault="008574DF" w:rsidP="008574DF">
      <w:pPr>
        <w:autoSpaceDE w:val="0"/>
        <w:autoSpaceDN w:val="0"/>
        <w:adjustRightInd w:val="0"/>
      </w:pPr>
      <w:r>
        <w:t xml:space="preserve">                                           </w:t>
      </w:r>
    </w:p>
    <w:p w:rsidR="008574DF" w:rsidRPr="00293C17" w:rsidRDefault="008574DF" w:rsidP="008574DF">
      <w:pPr>
        <w:autoSpaceDE w:val="0"/>
        <w:autoSpaceDN w:val="0"/>
        <w:adjustRightInd w:val="0"/>
        <w:rPr>
          <w:b/>
        </w:rPr>
      </w:pPr>
      <w:r w:rsidRPr="00293C17">
        <w:rPr>
          <w:b/>
        </w:rPr>
        <w:t>1. О</w:t>
      </w:r>
      <w:r w:rsidR="00A876EE" w:rsidRPr="00293C17">
        <w:rPr>
          <w:b/>
        </w:rPr>
        <w:t>БЩАЯ ЧАСТЬ</w:t>
      </w:r>
      <w:r w:rsidRPr="00293C17">
        <w:rPr>
          <w:b/>
        </w:rPr>
        <w:t xml:space="preserve"> </w:t>
      </w:r>
    </w:p>
    <w:p w:rsidR="008574DF" w:rsidRDefault="008574DF" w:rsidP="008574DF">
      <w:pPr>
        <w:autoSpaceDE w:val="0"/>
        <w:autoSpaceDN w:val="0"/>
        <w:adjustRightInd w:val="0"/>
        <w:spacing w:line="120" w:lineRule="auto"/>
        <w:jc w:val="center"/>
      </w:pPr>
    </w:p>
    <w:p w:rsidR="00B5707B" w:rsidRPr="0009416F" w:rsidRDefault="00C3014C" w:rsidP="00415993">
      <w:pPr>
        <w:autoSpaceDE w:val="0"/>
        <w:autoSpaceDN w:val="0"/>
        <w:adjustRightInd w:val="0"/>
        <w:spacing w:line="264" w:lineRule="auto"/>
        <w:ind w:firstLine="426"/>
        <w:jc w:val="both"/>
      </w:pPr>
      <w:r w:rsidRPr="00C3014C">
        <w:rPr>
          <w:b/>
        </w:rPr>
        <w:t>1.1</w:t>
      </w:r>
      <w:r>
        <w:t xml:space="preserve"> </w:t>
      </w:r>
      <w:r w:rsidR="00B5707B" w:rsidRPr="005B73D7">
        <w:t xml:space="preserve">Расходы на государственные и </w:t>
      </w:r>
      <w:r w:rsidR="00B5707B">
        <w:t xml:space="preserve">муниципальные закупки </w:t>
      </w:r>
      <w:r w:rsidR="00B42504">
        <w:t>должны проводиться</w:t>
      </w:r>
      <w:r w:rsidR="00B5707B" w:rsidRPr="005B73D7">
        <w:t xml:space="preserve"> с учетом одного из главных принципов бюджетной системы РФ - </w:t>
      </w:r>
      <w:r w:rsidR="00B5707B" w:rsidRPr="0009416F">
        <w:rPr>
          <w:b/>
        </w:rPr>
        <w:t>эффективности и экономности</w:t>
      </w:r>
      <w:r w:rsidR="00B5707B" w:rsidRPr="0009416F">
        <w:t xml:space="preserve"> использования бюджетных средств.</w:t>
      </w:r>
    </w:p>
    <w:p w:rsidR="00712A51" w:rsidRDefault="00712A51" w:rsidP="00712A51">
      <w:pPr>
        <w:autoSpaceDE w:val="0"/>
        <w:autoSpaceDN w:val="0"/>
        <w:adjustRightInd w:val="0"/>
        <w:ind w:firstLine="426"/>
        <w:jc w:val="both"/>
        <w:rPr>
          <w:rFonts w:eastAsia="Calibri"/>
          <w:color w:val="000000"/>
        </w:rPr>
      </w:pPr>
      <w:r w:rsidRPr="00712A51">
        <w:rPr>
          <w:rFonts w:eastAsia="Calibri"/>
          <w:color w:val="000000"/>
        </w:rPr>
        <w:t xml:space="preserve">Одним из ключевых направлений повышения эффективности бюджетных расходов и управления общественными финансами является развитие контрактной системы в сфере </w:t>
      </w:r>
      <w:r w:rsidRPr="00712A51">
        <w:rPr>
          <w:rFonts w:eastAsia="Calibri"/>
          <w:color w:val="000000"/>
        </w:rPr>
        <w:lastRenderedPageBreak/>
        <w:t xml:space="preserve">закупок товаров, работ, услуг для обеспечения государственных (муниципальных) нужд (далее - </w:t>
      </w:r>
      <w:r w:rsidRPr="0009416F">
        <w:rPr>
          <w:rFonts w:eastAsia="Calibri"/>
          <w:b/>
          <w:color w:val="000000"/>
        </w:rPr>
        <w:t>контрактная система</w:t>
      </w:r>
      <w:r w:rsidRPr="00712A51">
        <w:rPr>
          <w:rFonts w:eastAsia="Calibri"/>
          <w:color w:val="000000"/>
        </w:rPr>
        <w:t xml:space="preserve">). </w:t>
      </w:r>
    </w:p>
    <w:p w:rsidR="0009416F" w:rsidRPr="0009416F" w:rsidRDefault="0009416F" w:rsidP="00712A51">
      <w:pPr>
        <w:autoSpaceDE w:val="0"/>
        <w:autoSpaceDN w:val="0"/>
        <w:adjustRightInd w:val="0"/>
        <w:ind w:firstLine="426"/>
        <w:jc w:val="both"/>
        <w:rPr>
          <w:rFonts w:eastAsia="Calibri"/>
          <w:color w:val="000000"/>
        </w:rPr>
      </w:pPr>
      <w:r w:rsidRPr="0009416F">
        <w:rPr>
          <w:rFonts w:cs="TT Jenevers"/>
          <w:color w:val="000000"/>
        </w:rPr>
        <w:t xml:space="preserve">В соответствии с действующим законодательством, одними из важнейших принципов контрактной системы являются обеспечение </w:t>
      </w:r>
      <w:r w:rsidRPr="0009416F">
        <w:rPr>
          <w:rFonts w:cs="TT Jenevers"/>
          <w:b/>
          <w:color w:val="000000"/>
        </w:rPr>
        <w:t>конкуренции и эффективность</w:t>
      </w:r>
      <w:r w:rsidRPr="0009416F">
        <w:rPr>
          <w:rFonts w:cs="TT Jenevers"/>
          <w:color w:val="000000"/>
        </w:rPr>
        <w:t xml:space="preserve"> осуществления закупок.</w:t>
      </w:r>
    </w:p>
    <w:p w:rsidR="009B404F" w:rsidRDefault="00415993" w:rsidP="00415993">
      <w:pPr>
        <w:pStyle w:val="Default"/>
        <w:ind w:firstLine="426"/>
        <w:jc w:val="both"/>
        <w:rPr>
          <w:rFonts w:ascii="Times New Roman" w:eastAsia="Times New Roman" w:hAnsi="Times New Roman" w:cs="Times New Roman"/>
          <w:color w:val="auto"/>
        </w:rPr>
      </w:pPr>
      <w:r w:rsidRPr="00415993">
        <w:rPr>
          <w:rFonts w:ascii="Times New Roman" w:eastAsia="Times New Roman" w:hAnsi="Times New Roman" w:cs="Times New Roman"/>
          <w:color w:val="auto"/>
        </w:rPr>
        <w:t xml:space="preserve">Анализ положений </w:t>
      </w:r>
      <w:r w:rsidR="009B404F" w:rsidRPr="009B404F">
        <w:rPr>
          <w:rFonts w:ascii="Times New Roman" w:eastAsia="Times New Roman" w:hAnsi="Times New Roman" w:cs="Times New Roman"/>
          <w:color w:val="auto"/>
        </w:rPr>
        <w:t>Федерального закона от 05.04.2013г. №</w:t>
      </w:r>
      <w:r w:rsidR="009D79CE">
        <w:rPr>
          <w:rFonts w:ascii="Times New Roman" w:eastAsia="Times New Roman" w:hAnsi="Times New Roman" w:cs="Times New Roman"/>
          <w:color w:val="auto"/>
        </w:rPr>
        <w:t xml:space="preserve"> </w:t>
      </w:r>
      <w:r w:rsidR="009B404F" w:rsidRPr="009B404F">
        <w:rPr>
          <w:rFonts w:ascii="Times New Roman" w:eastAsia="Times New Roman" w:hAnsi="Times New Roman" w:cs="Times New Roman"/>
          <w:color w:val="auto"/>
        </w:rPr>
        <w:t xml:space="preserve">44 «О контрактной системе в сфере закупок товаров, работ, услуг для обеспечения государственных и муниципальных нужд» </w:t>
      </w:r>
      <w:proofErr w:type="gramStart"/>
      <w:r w:rsidR="009B404F" w:rsidRPr="009B404F">
        <w:rPr>
          <w:rFonts w:ascii="Times New Roman" w:eastAsia="Times New Roman" w:hAnsi="Times New Roman" w:cs="Times New Roman"/>
          <w:color w:val="auto"/>
        </w:rPr>
        <w:t>(</w:t>
      </w:r>
      <w:r w:rsidR="009D79CE">
        <w:rPr>
          <w:rFonts w:ascii="Times New Roman" w:eastAsia="Times New Roman" w:hAnsi="Times New Roman" w:cs="Times New Roman"/>
          <w:color w:val="auto"/>
        </w:rPr>
        <w:t xml:space="preserve"> </w:t>
      </w:r>
      <w:proofErr w:type="gramEnd"/>
      <w:r w:rsidR="009B404F">
        <w:rPr>
          <w:rFonts w:ascii="Times New Roman" w:eastAsia="Times New Roman" w:hAnsi="Times New Roman" w:cs="Times New Roman"/>
          <w:color w:val="auto"/>
        </w:rPr>
        <w:t>д</w:t>
      </w:r>
      <w:r w:rsidR="009B404F" w:rsidRPr="009B404F">
        <w:rPr>
          <w:rFonts w:ascii="Times New Roman" w:eastAsia="Times New Roman" w:hAnsi="Times New Roman" w:cs="Times New Roman"/>
          <w:color w:val="auto"/>
        </w:rPr>
        <w:t xml:space="preserve">алее </w:t>
      </w:r>
      <w:r w:rsidR="009B404F" w:rsidRPr="00712A51">
        <w:rPr>
          <w:rFonts w:ascii="Times New Roman" w:eastAsia="Times New Roman" w:hAnsi="Times New Roman" w:cs="Times New Roman"/>
          <w:b/>
          <w:color w:val="auto"/>
        </w:rPr>
        <w:t>Закон №44-ФЗ</w:t>
      </w:r>
      <w:r w:rsidR="009B404F" w:rsidRPr="009B404F">
        <w:rPr>
          <w:rFonts w:ascii="Times New Roman" w:eastAsia="Times New Roman" w:hAnsi="Times New Roman" w:cs="Times New Roman"/>
          <w:color w:val="auto"/>
        </w:rPr>
        <w:t>)</w:t>
      </w:r>
      <w:r w:rsidR="009B404F">
        <w:rPr>
          <w:rFonts w:ascii="Times New Roman" w:eastAsia="Times New Roman" w:hAnsi="Times New Roman" w:cs="Times New Roman"/>
          <w:color w:val="auto"/>
        </w:rPr>
        <w:t xml:space="preserve"> </w:t>
      </w:r>
      <w:r w:rsidRPr="00415993">
        <w:rPr>
          <w:rFonts w:ascii="Times New Roman" w:eastAsia="Times New Roman" w:hAnsi="Times New Roman" w:cs="Times New Roman"/>
          <w:color w:val="auto"/>
        </w:rPr>
        <w:t>(пункт 5,6,7 статьи 3) и Бюджетного кодекса Р</w:t>
      </w:r>
      <w:r w:rsidR="009B404F">
        <w:rPr>
          <w:rFonts w:ascii="Times New Roman" w:eastAsia="Times New Roman" w:hAnsi="Times New Roman" w:cs="Times New Roman"/>
          <w:color w:val="auto"/>
        </w:rPr>
        <w:t xml:space="preserve">Ф </w:t>
      </w:r>
      <w:r w:rsidRPr="00415993">
        <w:rPr>
          <w:rFonts w:ascii="Times New Roman" w:eastAsia="Times New Roman" w:hAnsi="Times New Roman" w:cs="Times New Roman"/>
          <w:color w:val="auto"/>
        </w:rPr>
        <w:t>(статья 6, часть 1 статьи 152, части 2 и 3 статьи 219, часть 8 статьи 241) показывает, что государственные</w:t>
      </w:r>
      <w:r w:rsidR="009B404F">
        <w:rPr>
          <w:rFonts w:ascii="Times New Roman" w:eastAsia="Times New Roman" w:hAnsi="Times New Roman" w:cs="Times New Roman"/>
          <w:color w:val="auto"/>
        </w:rPr>
        <w:t xml:space="preserve"> (муниципальные)</w:t>
      </w:r>
      <w:r w:rsidRPr="00415993">
        <w:rPr>
          <w:rFonts w:ascii="Times New Roman" w:eastAsia="Times New Roman" w:hAnsi="Times New Roman" w:cs="Times New Roman"/>
          <w:color w:val="auto"/>
        </w:rPr>
        <w:t xml:space="preserve"> заказчики имеют статус участников бюджетного процесса и принимают бюджетные обязательства путем заключения государственных контрактов. </w:t>
      </w:r>
    </w:p>
    <w:p w:rsidR="00EF4B57" w:rsidRDefault="00415993" w:rsidP="00415993">
      <w:pPr>
        <w:pStyle w:val="Default"/>
        <w:ind w:firstLine="426"/>
        <w:jc w:val="both"/>
        <w:rPr>
          <w:rFonts w:ascii="Times New Roman" w:eastAsia="Times New Roman" w:hAnsi="Times New Roman" w:cs="Times New Roman"/>
          <w:color w:val="auto"/>
        </w:rPr>
      </w:pPr>
      <w:r w:rsidRPr="00415993">
        <w:rPr>
          <w:rFonts w:ascii="Times New Roman" w:eastAsia="Times New Roman" w:hAnsi="Times New Roman" w:cs="Times New Roman"/>
          <w:color w:val="auto"/>
        </w:rPr>
        <w:t xml:space="preserve">Следовательно, понятие </w:t>
      </w:r>
      <w:r w:rsidRPr="00EF4B57">
        <w:rPr>
          <w:rFonts w:ascii="Times New Roman" w:eastAsia="Times New Roman" w:hAnsi="Times New Roman" w:cs="Times New Roman"/>
          <w:i/>
          <w:color w:val="auto"/>
        </w:rPr>
        <w:t>эффективности</w:t>
      </w:r>
      <w:r w:rsidRPr="00415993">
        <w:rPr>
          <w:rFonts w:ascii="Times New Roman" w:eastAsia="Times New Roman" w:hAnsi="Times New Roman" w:cs="Times New Roman"/>
          <w:color w:val="auto"/>
        </w:rPr>
        <w:t xml:space="preserve"> осуществления государственных</w:t>
      </w:r>
      <w:r w:rsidR="003F2F93">
        <w:rPr>
          <w:rFonts w:ascii="Times New Roman" w:eastAsia="Times New Roman" w:hAnsi="Times New Roman" w:cs="Times New Roman"/>
          <w:color w:val="auto"/>
        </w:rPr>
        <w:t xml:space="preserve"> (муниципальных)</w:t>
      </w:r>
      <w:r w:rsidRPr="00415993">
        <w:rPr>
          <w:rFonts w:ascii="Times New Roman" w:eastAsia="Times New Roman" w:hAnsi="Times New Roman" w:cs="Times New Roman"/>
          <w:color w:val="auto"/>
        </w:rPr>
        <w:t xml:space="preserve"> закупок сопоставимо с понятием </w:t>
      </w:r>
      <w:r w:rsidRPr="00EF4B57">
        <w:rPr>
          <w:rFonts w:ascii="Times New Roman" w:eastAsia="Times New Roman" w:hAnsi="Times New Roman" w:cs="Times New Roman"/>
          <w:i/>
          <w:color w:val="auto"/>
        </w:rPr>
        <w:t>эффективности</w:t>
      </w:r>
      <w:r w:rsidRPr="00415993">
        <w:rPr>
          <w:rFonts w:ascii="Times New Roman" w:eastAsia="Times New Roman" w:hAnsi="Times New Roman" w:cs="Times New Roman"/>
          <w:color w:val="auto"/>
        </w:rPr>
        <w:t xml:space="preserve"> расходования бюджетных средств. </w:t>
      </w:r>
    </w:p>
    <w:p w:rsidR="00415993" w:rsidRPr="00415993" w:rsidRDefault="00415993" w:rsidP="00415993">
      <w:pPr>
        <w:pStyle w:val="Default"/>
        <w:ind w:firstLine="426"/>
        <w:jc w:val="both"/>
        <w:rPr>
          <w:rFonts w:ascii="Times New Roman" w:eastAsia="Times New Roman" w:hAnsi="Times New Roman" w:cs="Times New Roman"/>
          <w:color w:val="auto"/>
        </w:rPr>
      </w:pPr>
      <w:r w:rsidRPr="00415993">
        <w:rPr>
          <w:rFonts w:ascii="Times New Roman" w:eastAsia="Times New Roman" w:hAnsi="Times New Roman" w:cs="Times New Roman"/>
          <w:color w:val="auto"/>
        </w:rPr>
        <w:t>Бюджетный кодекс РФ</w:t>
      </w:r>
      <w:r w:rsidR="003F2F93">
        <w:rPr>
          <w:rFonts w:ascii="Times New Roman" w:eastAsia="Times New Roman" w:hAnsi="Times New Roman" w:cs="Times New Roman"/>
          <w:color w:val="auto"/>
        </w:rPr>
        <w:t xml:space="preserve"> </w:t>
      </w:r>
      <w:r w:rsidRPr="00415993">
        <w:rPr>
          <w:rFonts w:ascii="Times New Roman" w:eastAsia="Times New Roman" w:hAnsi="Times New Roman" w:cs="Times New Roman"/>
          <w:color w:val="auto"/>
        </w:rPr>
        <w:t xml:space="preserve">(статья 34) определяет </w:t>
      </w:r>
      <w:r w:rsidRPr="00EF4B57">
        <w:rPr>
          <w:rFonts w:ascii="Times New Roman" w:eastAsia="Times New Roman" w:hAnsi="Times New Roman" w:cs="Times New Roman"/>
          <w:i/>
          <w:color w:val="auto"/>
        </w:rPr>
        <w:t>принцип эффективности использования бюджетных средств</w:t>
      </w:r>
      <w:r w:rsidRPr="00EF4B57">
        <w:rPr>
          <w:rFonts w:ascii="Times New Roman" w:eastAsia="Times New Roman" w:hAnsi="Times New Roman" w:cs="Times New Roman"/>
          <w:color w:val="auto"/>
        </w:rPr>
        <w:t xml:space="preserve"> </w:t>
      </w:r>
      <w:r w:rsidRPr="00415993">
        <w:rPr>
          <w:rFonts w:ascii="Times New Roman" w:eastAsia="Times New Roman" w:hAnsi="Times New Roman" w:cs="Times New Roman"/>
          <w:color w:val="auto"/>
        </w:rPr>
        <w:t xml:space="preserve">как обязанность участников бюджетного процесса при составлении и исполнении бюджетов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w:t>
      </w:r>
    </w:p>
    <w:p w:rsidR="00B5707B" w:rsidRDefault="00B5707B" w:rsidP="00415993">
      <w:pPr>
        <w:autoSpaceDE w:val="0"/>
        <w:autoSpaceDN w:val="0"/>
        <w:adjustRightInd w:val="0"/>
        <w:spacing w:line="264" w:lineRule="auto"/>
        <w:ind w:firstLine="426"/>
        <w:jc w:val="both"/>
        <w:rPr>
          <w:lang w:eastAsia="en-US"/>
        </w:rPr>
      </w:pPr>
      <w:r>
        <w:t xml:space="preserve">Данный принцип нашел отражение и в статье 1 </w:t>
      </w:r>
      <w:r w:rsidR="008079C5">
        <w:t>З</w:t>
      </w:r>
      <w:r>
        <w:t xml:space="preserve">акона №44-ФЗ, который </w:t>
      </w:r>
      <w:r>
        <w:rPr>
          <w:lang w:eastAsia="en-US"/>
        </w:rPr>
        <w:t xml:space="preserve">регулирует отношения, направленные на обеспечение государственных и муниципальных нужд в целях повышения </w:t>
      </w:r>
      <w:r w:rsidRPr="00123CDD">
        <w:rPr>
          <w:i/>
          <w:lang w:eastAsia="en-US"/>
        </w:rPr>
        <w:t>эффективности, результативности</w:t>
      </w:r>
      <w:r>
        <w:rPr>
          <w:lang w:eastAsia="en-US"/>
        </w:rPr>
        <w:t xml:space="preserve">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3931CF" w:rsidRDefault="003931CF" w:rsidP="003931CF">
      <w:pPr>
        <w:autoSpaceDE w:val="0"/>
        <w:autoSpaceDN w:val="0"/>
        <w:adjustRightInd w:val="0"/>
        <w:spacing w:line="120" w:lineRule="auto"/>
        <w:jc w:val="both"/>
        <w:rPr>
          <w:rFonts w:eastAsia="Calibri"/>
          <w:color w:val="000000"/>
        </w:rPr>
      </w:pPr>
    </w:p>
    <w:p w:rsidR="003931CF" w:rsidRPr="006A15BF" w:rsidRDefault="003931CF" w:rsidP="003931CF">
      <w:pPr>
        <w:autoSpaceDE w:val="0"/>
        <w:autoSpaceDN w:val="0"/>
        <w:adjustRightInd w:val="0"/>
        <w:ind w:firstLine="426"/>
        <w:jc w:val="both"/>
        <w:rPr>
          <w:rFonts w:eastAsia="Calibri"/>
          <w:color w:val="000000"/>
        </w:rPr>
      </w:pPr>
      <w:r w:rsidRPr="006A15BF">
        <w:rPr>
          <w:rFonts w:eastAsia="Calibri"/>
          <w:color w:val="000000"/>
        </w:rPr>
        <w:t xml:space="preserve">В настоящее время в Российской Федерации продолжает реализовываться масштабная реформа системы управления общественными финансами, ключевыми направлениями которой являются: </w:t>
      </w:r>
    </w:p>
    <w:p w:rsidR="003931CF" w:rsidRDefault="003931CF" w:rsidP="004C3FDB">
      <w:pPr>
        <w:numPr>
          <w:ilvl w:val="0"/>
          <w:numId w:val="38"/>
        </w:numPr>
        <w:autoSpaceDE w:val="0"/>
        <w:autoSpaceDN w:val="0"/>
        <w:adjustRightInd w:val="0"/>
        <w:ind w:left="0" w:firstLine="426"/>
        <w:jc w:val="both"/>
        <w:rPr>
          <w:rFonts w:eastAsia="Calibri"/>
          <w:color w:val="000000"/>
        </w:rPr>
      </w:pPr>
      <w:r w:rsidRPr="006A15BF">
        <w:rPr>
          <w:rFonts w:eastAsia="Calibri"/>
          <w:color w:val="000000"/>
        </w:rPr>
        <w:t xml:space="preserve">формирование бюджетной политики на основании и во взаимосвязи с показателями государственных программ Российской Федерации; </w:t>
      </w:r>
    </w:p>
    <w:p w:rsidR="003931CF" w:rsidRDefault="003931CF" w:rsidP="004C3FDB">
      <w:pPr>
        <w:numPr>
          <w:ilvl w:val="0"/>
          <w:numId w:val="38"/>
        </w:numPr>
        <w:autoSpaceDE w:val="0"/>
        <w:autoSpaceDN w:val="0"/>
        <w:adjustRightInd w:val="0"/>
        <w:ind w:left="0" w:firstLine="426"/>
        <w:jc w:val="both"/>
        <w:rPr>
          <w:rFonts w:eastAsia="Calibri"/>
          <w:color w:val="000000"/>
        </w:rPr>
      </w:pPr>
      <w:r w:rsidRPr="006A15BF">
        <w:rPr>
          <w:rFonts w:eastAsia="Calibri"/>
          <w:color w:val="000000"/>
        </w:rPr>
        <w:t xml:space="preserve">обеспечение конкурентной и прозрачной системы закупок для обеспечения государственных (муниципальных) нужд; </w:t>
      </w:r>
    </w:p>
    <w:p w:rsidR="003931CF" w:rsidRPr="006A15BF" w:rsidRDefault="003931CF" w:rsidP="004C3FDB">
      <w:pPr>
        <w:numPr>
          <w:ilvl w:val="0"/>
          <w:numId w:val="38"/>
        </w:numPr>
        <w:autoSpaceDE w:val="0"/>
        <w:autoSpaceDN w:val="0"/>
        <w:adjustRightInd w:val="0"/>
        <w:ind w:left="0" w:firstLine="426"/>
        <w:jc w:val="both"/>
        <w:rPr>
          <w:rFonts w:eastAsia="Calibri"/>
          <w:color w:val="000000"/>
        </w:rPr>
      </w:pPr>
      <w:r w:rsidRPr="006A15BF">
        <w:rPr>
          <w:rFonts w:eastAsia="Calibri"/>
          <w:color w:val="000000"/>
        </w:rPr>
        <w:t xml:space="preserve">повышение открытости, прозрачности и ритмичности бюджетного процесса. </w:t>
      </w:r>
    </w:p>
    <w:p w:rsidR="003931CF" w:rsidRDefault="003931CF" w:rsidP="003931CF">
      <w:pPr>
        <w:autoSpaceDE w:val="0"/>
        <w:autoSpaceDN w:val="0"/>
        <w:adjustRightInd w:val="0"/>
        <w:ind w:firstLine="426"/>
        <w:jc w:val="both"/>
        <w:rPr>
          <w:rFonts w:eastAsia="Calibri"/>
          <w:color w:val="000000"/>
        </w:rPr>
      </w:pPr>
      <w:r w:rsidRPr="006A15BF">
        <w:rPr>
          <w:rFonts w:eastAsia="Calibri"/>
          <w:color w:val="000000"/>
        </w:rPr>
        <w:t>Принимаются и разрабатываются новые меры</w:t>
      </w:r>
      <w:proofErr w:type="gramStart"/>
      <w:r>
        <w:rPr>
          <w:rFonts w:eastAsia="Calibri"/>
          <w:color w:val="000000"/>
        </w:rPr>
        <w:t xml:space="preserve"> </w:t>
      </w:r>
      <w:r w:rsidRPr="006A15BF">
        <w:rPr>
          <w:rFonts w:eastAsia="Calibri"/>
          <w:color w:val="000000"/>
        </w:rPr>
        <w:t>,</w:t>
      </w:r>
      <w:proofErr w:type="gramEnd"/>
      <w:r w:rsidRPr="006A15BF">
        <w:rPr>
          <w:rFonts w:eastAsia="Calibri"/>
          <w:color w:val="000000"/>
        </w:rPr>
        <w:t xml:space="preserve"> направленные на реализацию ключевых приоритетов социально-экономического развития страны, в том числе в рамках действующей Концепции повышения эффективности бюджетных расходов в 2019-2024 годах, утвержденной </w:t>
      </w:r>
      <w:r>
        <w:rPr>
          <w:rFonts w:eastAsia="Calibri"/>
          <w:color w:val="000000"/>
        </w:rPr>
        <w:t xml:space="preserve"> </w:t>
      </w:r>
      <w:r w:rsidRPr="006A15BF">
        <w:rPr>
          <w:rFonts w:eastAsia="Calibri"/>
          <w:b/>
          <w:color w:val="000000"/>
        </w:rPr>
        <w:t>распоряжением Правительства РФ от 31.01.2019 № 117-р</w:t>
      </w:r>
      <w:r w:rsidRPr="006A15BF">
        <w:rPr>
          <w:rFonts w:eastAsia="Calibri"/>
          <w:color w:val="000000"/>
        </w:rPr>
        <w:t>, в части осуществления планомерного совершенствования системы закупок товаров, работ, услуг для государственных и муниципальных нужд.</w:t>
      </w:r>
    </w:p>
    <w:p w:rsidR="003931CF" w:rsidRPr="007645BC" w:rsidRDefault="003931CF" w:rsidP="003931CF">
      <w:pPr>
        <w:autoSpaceDE w:val="0"/>
        <w:autoSpaceDN w:val="0"/>
        <w:adjustRightInd w:val="0"/>
        <w:ind w:firstLine="425"/>
        <w:jc w:val="both"/>
      </w:pPr>
      <w:r w:rsidRPr="007645BC">
        <w:t>В рамках реализации Концепции осуществляется планомерное совершенствование системы закупок товаров, работ, услуг для государственных и федеральных нужд, в рамках реализации, которой</w:t>
      </w:r>
      <w:r>
        <w:t>,</w:t>
      </w:r>
      <w:r w:rsidRPr="007645BC">
        <w:t xml:space="preserve"> в Закон № 44-ФЗ уже был внесен целый ряд комплексных поправок, направленных на оптимизацию и сокращение сроков осуществления закупок</w:t>
      </w:r>
      <w:r>
        <w:t>.</w:t>
      </w:r>
    </w:p>
    <w:p w:rsidR="003931CF" w:rsidRDefault="003931CF" w:rsidP="003931CF">
      <w:pPr>
        <w:autoSpaceDE w:val="0"/>
        <w:autoSpaceDN w:val="0"/>
        <w:adjustRightInd w:val="0"/>
        <w:spacing w:after="120" w:line="300" w:lineRule="exact"/>
        <w:ind w:firstLine="425"/>
        <w:jc w:val="both"/>
        <w:rPr>
          <w:rFonts w:eastAsia="Calibri"/>
          <w:color w:val="000000"/>
        </w:rPr>
      </w:pPr>
      <w:r w:rsidRPr="00712A51">
        <w:rPr>
          <w:rFonts w:eastAsia="Calibri"/>
          <w:color w:val="000000"/>
        </w:rPr>
        <w:t xml:space="preserve">Принятие комплексных поправок в </w:t>
      </w:r>
      <w:r w:rsidRPr="00712A51">
        <w:rPr>
          <w:rFonts w:eastAsia="Calibri"/>
          <w:b/>
          <w:color w:val="000000"/>
        </w:rPr>
        <w:t>Закон № 44-ФЗ</w:t>
      </w:r>
      <w:r w:rsidRPr="00712A51">
        <w:rPr>
          <w:rFonts w:eastAsia="Calibri"/>
          <w:color w:val="000000"/>
        </w:rPr>
        <w:t xml:space="preserve"> и соответствующих актов Правительства Российской Федерации создало основу для перехода</w:t>
      </w:r>
      <w:r>
        <w:rPr>
          <w:rFonts w:eastAsia="Calibri"/>
          <w:color w:val="000000"/>
        </w:rPr>
        <w:t>,</w:t>
      </w:r>
      <w:r w:rsidRPr="00712A51">
        <w:rPr>
          <w:rFonts w:eastAsia="Calibri"/>
          <w:color w:val="000000"/>
        </w:rPr>
        <w:t xml:space="preserve"> </w:t>
      </w:r>
      <w:r>
        <w:rPr>
          <w:rFonts w:eastAsia="Calibri"/>
          <w:color w:val="000000"/>
        </w:rPr>
        <w:t xml:space="preserve">начиная </w:t>
      </w:r>
      <w:r w:rsidRPr="00712A51">
        <w:rPr>
          <w:rFonts w:eastAsia="Calibri"/>
          <w:color w:val="000000"/>
        </w:rPr>
        <w:t xml:space="preserve">с 2019 года </w:t>
      </w:r>
      <w:r w:rsidRPr="003B27A5">
        <w:rPr>
          <w:rFonts w:eastAsia="Calibri"/>
          <w:b/>
          <w:color w:val="000000"/>
        </w:rPr>
        <w:t xml:space="preserve">к </w:t>
      </w:r>
      <w:r w:rsidRPr="009F21F5">
        <w:rPr>
          <w:rFonts w:eastAsia="Calibri"/>
          <w:b/>
          <w:color w:val="000000"/>
        </w:rPr>
        <w:t>новому этапу развития контрактной системы.</w:t>
      </w:r>
      <w:r w:rsidRPr="009F21F5">
        <w:rPr>
          <w:rFonts w:eastAsia="Calibri"/>
          <w:color w:val="000000"/>
        </w:rPr>
        <w:t xml:space="preserve"> </w:t>
      </w:r>
    </w:p>
    <w:p w:rsidR="00150147" w:rsidRDefault="00150147" w:rsidP="003931CF">
      <w:pPr>
        <w:autoSpaceDE w:val="0"/>
        <w:autoSpaceDN w:val="0"/>
        <w:adjustRightInd w:val="0"/>
        <w:spacing w:after="120" w:line="300" w:lineRule="exact"/>
        <w:ind w:firstLine="425"/>
        <w:jc w:val="both"/>
        <w:rPr>
          <w:rFonts w:eastAsia="Calibri"/>
          <w:color w:val="000000"/>
        </w:rPr>
      </w:pPr>
    </w:p>
    <w:p w:rsidR="00A44F2C" w:rsidRPr="003E475B" w:rsidRDefault="00A44F2C" w:rsidP="00A44F2C">
      <w:pPr>
        <w:autoSpaceDE w:val="0"/>
        <w:autoSpaceDN w:val="0"/>
        <w:adjustRightInd w:val="0"/>
        <w:jc w:val="both"/>
        <w:rPr>
          <w:b/>
        </w:rPr>
      </w:pPr>
      <w:r w:rsidRPr="003E475B">
        <w:rPr>
          <w:b/>
        </w:rPr>
        <w:lastRenderedPageBreak/>
        <w:t>1.</w:t>
      </w:r>
      <w:r>
        <w:rPr>
          <w:b/>
        </w:rPr>
        <w:t>2</w:t>
      </w:r>
      <w:r w:rsidRPr="003E475B">
        <w:rPr>
          <w:b/>
        </w:rPr>
        <w:t>.</w:t>
      </w:r>
      <w:r w:rsidRPr="003E475B">
        <w:t xml:space="preserve"> </w:t>
      </w:r>
      <w:r w:rsidRPr="003E475B">
        <w:rPr>
          <w:b/>
        </w:rPr>
        <w:t>Основные события в системе контрактных отношений в сфере закупок в 202</w:t>
      </w:r>
      <w:r>
        <w:rPr>
          <w:b/>
        </w:rPr>
        <w:t>1</w:t>
      </w:r>
      <w:r w:rsidRPr="003E475B">
        <w:rPr>
          <w:b/>
        </w:rPr>
        <w:t xml:space="preserve"> году.</w:t>
      </w:r>
    </w:p>
    <w:p w:rsidR="00A44F2C" w:rsidRDefault="00A44F2C" w:rsidP="00A44F2C">
      <w:pPr>
        <w:autoSpaceDE w:val="0"/>
        <w:autoSpaceDN w:val="0"/>
        <w:adjustRightInd w:val="0"/>
        <w:ind w:firstLine="426"/>
        <w:jc w:val="both"/>
        <w:rPr>
          <w:b/>
        </w:rPr>
      </w:pPr>
      <w:r>
        <w:rPr>
          <w:b/>
        </w:rPr>
        <w:t>Изменения законодательства в целях совершенствования контрактной системы.</w:t>
      </w:r>
    </w:p>
    <w:p w:rsidR="00A44F2C" w:rsidRDefault="00A44F2C" w:rsidP="00A44F2C">
      <w:pPr>
        <w:autoSpaceDE w:val="0"/>
        <w:autoSpaceDN w:val="0"/>
        <w:adjustRightInd w:val="0"/>
        <w:spacing w:line="120" w:lineRule="auto"/>
        <w:ind w:firstLine="425"/>
        <w:jc w:val="both"/>
        <w:rPr>
          <w:b/>
        </w:rPr>
      </w:pPr>
    </w:p>
    <w:p w:rsidR="00A44F2C" w:rsidRDefault="00A44F2C" w:rsidP="00A44F2C">
      <w:pPr>
        <w:autoSpaceDE w:val="0"/>
        <w:autoSpaceDN w:val="0"/>
        <w:adjustRightInd w:val="0"/>
        <w:ind w:firstLine="426"/>
        <w:jc w:val="both"/>
        <w:rPr>
          <w:b/>
        </w:rPr>
      </w:pPr>
      <w:r>
        <w:rPr>
          <w:b/>
        </w:rPr>
        <w:t>с 01.01.2021 г.</w:t>
      </w:r>
    </w:p>
    <w:p w:rsidR="00A44F2C" w:rsidRDefault="00A44F2C" w:rsidP="004C3FDB">
      <w:pPr>
        <w:numPr>
          <w:ilvl w:val="0"/>
          <w:numId w:val="14"/>
        </w:numPr>
        <w:autoSpaceDE w:val="0"/>
        <w:autoSpaceDN w:val="0"/>
        <w:adjustRightInd w:val="0"/>
        <w:ind w:left="0" w:firstLine="426"/>
        <w:jc w:val="both"/>
      </w:pPr>
      <w:r>
        <w:t xml:space="preserve">Установлен единый срок для вступления в силу Федеральных законов, которые вносят изменения в </w:t>
      </w:r>
      <w:proofErr w:type="gramStart"/>
      <w:r>
        <w:t>действующее</w:t>
      </w:r>
      <w:proofErr w:type="gramEnd"/>
      <w:r>
        <w:t xml:space="preserve"> законодательства о закупках. В случае принятия законов с 1 января по 30 сентября текущего года, такие законы вступают в силу с 1 января следующего календарного года (очередного). В случае принятия законов после 30 сентября текущего года, такие изменения вступают в силу с 1 января года, следующего за </w:t>
      </w:r>
      <w:proofErr w:type="gramStart"/>
      <w:r>
        <w:t>очередным</w:t>
      </w:r>
      <w:proofErr w:type="gramEnd"/>
      <w:r>
        <w:t xml:space="preserve"> календарным годов.</w:t>
      </w:r>
    </w:p>
    <w:p w:rsidR="00A44F2C" w:rsidRDefault="00A44F2C" w:rsidP="004C3FDB">
      <w:pPr>
        <w:numPr>
          <w:ilvl w:val="0"/>
          <w:numId w:val="14"/>
        </w:numPr>
        <w:autoSpaceDE w:val="0"/>
        <w:autoSpaceDN w:val="0"/>
        <w:adjustRightInd w:val="0"/>
        <w:ind w:left="0" w:firstLine="426"/>
        <w:jc w:val="both"/>
      </w:pPr>
      <w:r>
        <w:t xml:space="preserve">Установлена минимальная обязательная доля закупок отдельных видов российских товаров, при осуществлении закупок которых установлены ограничения допуска товаров, происходящих из иностранных государств (ПП РФ </w:t>
      </w:r>
      <w:r w:rsidRPr="002F1854">
        <w:rPr>
          <w:b/>
        </w:rPr>
        <w:t>от 03.12.2020 №2014</w:t>
      </w:r>
      <w:r>
        <w:t>)</w:t>
      </w:r>
    </w:p>
    <w:p w:rsidR="00A44F2C" w:rsidRDefault="00A44F2C" w:rsidP="00A44F2C">
      <w:pPr>
        <w:autoSpaceDE w:val="0"/>
        <w:autoSpaceDN w:val="0"/>
        <w:adjustRightInd w:val="0"/>
        <w:spacing w:line="120" w:lineRule="auto"/>
        <w:jc w:val="both"/>
      </w:pPr>
    </w:p>
    <w:p w:rsidR="00A44F2C" w:rsidRDefault="00A44F2C" w:rsidP="00A44F2C">
      <w:pPr>
        <w:autoSpaceDE w:val="0"/>
        <w:autoSpaceDN w:val="0"/>
        <w:adjustRightInd w:val="0"/>
        <w:jc w:val="both"/>
        <w:rPr>
          <w:b/>
        </w:rPr>
      </w:pPr>
      <w:r>
        <w:rPr>
          <w:b/>
        </w:rPr>
        <w:t xml:space="preserve">      с</w:t>
      </w:r>
      <w:r w:rsidRPr="00071A0A">
        <w:rPr>
          <w:b/>
        </w:rPr>
        <w:t xml:space="preserve"> 01.04.202</w:t>
      </w:r>
      <w:r>
        <w:rPr>
          <w:b/>
        </w:rPr>
        <w:t>1</w:t>
      </w:r>
      <w:r>
        <w:t xml:space="preserve"> </w:t>
      </w:r>
      <w:r w:rsidRPr="00071A0A">
        <w:rPr>
          <w:b/>
        </w:rPr>
        <w:t>г.</w:t>
      </w:r>
    </w:p>
    <w:p w:rsidR="00A44F2C" w:rsidRDefault="00A44F2C" w:rsidP="00A44F2C">
      <w:pPr>
        <w:autoSpaceDE w:val="0"/>
        <w:autoSpaceDN w:val="0"/>
        <w:adjustRightInd w:val="0"/>
        <w:ind w:firstLine="426"/>
        <w:jc w:val="both"/>
      </w:pPr>
      <w:r>
        <w:t>1. В соответствии с ч.12 ст. 93 Закона №44-ФЗ контракт с единственным поставщиком на основании п.4 и п.5 ч.1 ст. 93 Закона №44-ФЗ может быть заключен в электронной форме, цена такого контракта может достигать 3 млн. рублей (закупки с полки). При этом годовой объем закупок на основании п.4 и п.5 ч.1 ст.93 Закона №44-ФЗ отставлен без изменений.</w:t>
      </w:r>
    </w:p>
    <w:p w:rsidR="00A44F2C" w:rsidRDefault="00A44F2C" w:rsidP="00A44F2C">
      <w:pPr>
        <w:autoSpaceDE w:val="0"/>
        <w:autoSpaceDN w:val="0"/>
        <w:adjustRightInd w:val="0"/>
        <w:ind w:firstLine="426"/>
        <w:jc w:val="both"/>
      </w:pPr>
      <w:r>
        <w:t xml:space="preserve">2. Запрос котировок может </w:t>
      </w:r>
      <w:proofErr w:type="gramStart"/>
      <w:r>
        <w:t>проводится</w:t>
      </w:r>
      <w:proofErr w:type="gramEnd"/>
      <w:r>
        <w:t xml:space="preserve"> при НМЦК не более 3 млн. рублей, ранее НМЦК не должна была превышать 500 тыс. руб.</w:t>
      </w:r>
    </w:p>
    <w:p w:rsidR="00A44F2C" w:rsidRDefault="00A44F2C" w:rsidP="00A44F2C">
      <w:pPr>
        <w:autoSpaceDE w:val="0"/>
        <w:autoSpaceDN w:val="0"/>
        <w:adjustRightInd w:val="0"/>
        <w:spacing w:line="120" w:lineRule="auto"/>
        <w:ind w:firstLine="425"/>
        <w:jc w:val="both"/>
      </w:pPr>
    </w:p>
    <w:p w:rsidR="00A44F2C" w:rsidRDefault="00A44F2C" w:rsidP="00A44F2C">
      <w:pPr>
        <w:autoSpaceDE w:val="0"/>
        <w:autoSpaceDN w:val="0"/>
        <w:adjustRightInd w:val="0"/>
        <w:ind w:firstLine="425"/>
        <w:jc w:val="both"/>
      </w:pPr>
      <w:r>
        <w:rPr>
          <w:b/>
        </w:rPr>
        <w:t>с</w:t>
      </w:r>
      <w:r w:rsidRPr="00C3014C">
        <w:rPr>
          <w:b/>
        </w:rPr>
        <w:t xml:space="preserve">  01.0</w:t>
      </w:r>
      <w:r>
        <w:rPr>
          <w:b/>
        </w:rPr>
        <w:t>7</w:t>
      </w:r>
      <w:r w:rsidRPr="00C3014C">
        <w:rPr>
          <w:b/>
        </w:rPr>
        <w:t>.202</w:t>
      </w:r>
      <w:r>
        <w:rPr>
          <w:b/>
        </w:rPr>
        <w:t xml:space="preserve">1 </w:t>
      </w:r>
      <w:r w:rsidRPr="00C3014C">
        <w:rPr>
          <w:b/>
        </w:rPr>
        <w:t>г</w:t>
      </w:r>
      <w:r>
        <w:t>.</w:t>
      </w:r>
    </w:p>
    <w:p w:rsidR="00A44F2C" w:rsidRDefault="00A44F2C" w:rsidP="00A44F2C">
      <w:pPr>
        <w:autoSpaceDE w:val="0"/>
        <w:autoSpaceDN w:val="0"/>
        <w:adjustRightInd w:val="0"/>
        <w:ind w:firstLine="425"/>
        <w:jc w:val="both"/>
      </w:pPr>
      <w:r>
        <w:t>1. Утвердили новые правила ведения РНП в закупках. Заказчики готовят обращение в контрольный орган в электронном виде в ЕИС.</w:t>
      </w:r>
    </w:p>
    <w:p w:rsidR="00526812" w:rsidRDefault="00526812" w:rsidP="00526812">
      <w:pPr>
        <w:autoSpaceDE w:val="0"/>
        <w:autoSpaceDN w:val="0"/>
        <w:adjustRightInd w:val="0"/>
        <w:spacing w:line="120" w:lineRule="auto"/>
        <w:ind w:firstLine="425"/>
        <w:jc w:val="both"/>
      </w:pPr>
    </w:p>
    <w:p w:rsidR="00526812" w:rsidRDefault="00526812" w:rsidP="008B346A">
      <w:pPr>
        <w:shd w:val="clear" w:color="auto" w:fill="FFFFFF"/>
        <w:autoSpaceDE w:val="0"/>
        <w:autoSpaceDN w:val="0"/>
        <w:adjustRightInd w:val="0"/>
        <w:ind w:firstLine="425"/>
        <w:jc w:val="both"/>
      </w:pPr>
      <w:r w:rsidRPr="00526812">
        <w:t xml:space="preserve">Одним из приоритетных направлений </w:t>
      </w:r>
      <w:r>
        <w:t xml:space="preserve"> </w:t>
      </w:r>
      <w:r w:rsidRPr="00526812">
        <w:t xml:space="preserve">на 2021 год стал механизм </w:t>
      </w:r>
      <w:proofErr w:type="spellStart"/>
      <w:r w:rsidRPr="00526812">
        <w:rPr>
          <w:b/>
        </w:rPr>
        <w:t>импортозамещения</w:t>
      </w:r>
      <w:proofErr w:type="spellEnd"/>
      <w:r w:rsidRPr="00526812">
        <w:rPr>
          <w:b/>
        </w:rPr>
        <w:t xml:space="preserve"> </w:t>
      </w:r>
      <w:r w:rsidRPr="00526812">
        <w:t xml:space="preserve">– </w:t>
      </w:r>
      <w:r w:rsidRPr="00526812">
        <w:rPr>
          <w:b/>
        </w:rPr>
        <w:t>квотирования в системе закупок</w:t>
      </w:r>
      <w:r w:rsidRPr="00526812">
        <w:t xml:space="preserve">. </w:t>
      </w:r>
    </w:p>
    <w:p w:rsidR="00526812" w:rsidRDefault="00526812" w:rsidP="008B346A">
      <w:pPr>
        <w:shd w:val="clear" w:color="auto" w:fill="FFFFFF"/>
        <w:autoSpaceDE w:val="0"/>
        <w:autoSpaceDN w:val="0"/>
        <w:adjustRightInd w:val="0"/>
        <w:ind w:firstLine="425"/>
        <w:jc w:val="both"/>
      </w:pPr>
      <w:r w:rsidRPr="00526812">
        <w:t xml:space="preserve">Так, с начала года вступило в силу постановление Правительства РФ от </w:t>
      </w:r>
      <w:smartTag w:uri="urn:schemas-microsoft-com:office:smarttags" w:element="date">
        <w:smartTagPr>
          <w:attr w:name="Year" w:val="2020"/>
          <w:attr w:name="Day" w:val="03"/>
          <w:attr w:name="Month" w:val="12"/>
          <w:attr w:name="ls" w:val="trans"/>
        </w:smartTagPr>
        <w:r w:rsidRPr="00526812">
          <w:t>03.12.2020</w:t>
        </w:r>
      </w:smartTag>
      <w:r w:rsidRPr="00526812">
        <w:t xml:space="preserve"> № 2014 (далее – </w:t>
      </w:r>
      <w:r w:rsidRPr="00526812">
        <w:rPr>
          <w:b/>
        </w:rPr>
        <w:t>постановление № 2014</w:t>
      </w:r>
      <w:r w:rsidRPr="00526812">
        <w:t>)</w:t>
      </w:r>
      <w:r>
        <w:t xml:space="preserve"> </w:t>
      </w:r>
      <w:r w:rsidRPr="00526812">
        <w:t>, установившее обязанность заказчиков осуществлять закупки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в определенной доле (далее – минимальная доля закупок)</w:t>
      </w:r>
      <w:proofErr w:type="gramStart"/>
      <w:r w:rsidR="00DE6A4B">
        <w:t xml:space="preserve"> </w:t>
      </w:r>
      <w:r w:rsidRPr="00526812">
        <w:t>.</w:t>
      </w:r>
      <w:proofErr w:type="gramEnd"/>
      <w:r w:rsidRPr="00526812">
        <w:t xml:space="preserve"> Доля закупок определяется в процентном выражении от суммы (в рублях), проведенных заказчиком в течение календарного года закупок продукции по отдельным видам.</w:t>
      </w:r>
    </w:p>
    <w:p w:rsidR="00A44F2C" w:rsidRDefault="00A44F2C" w:rsidP="00A44F2C">
      <w:pPr>
        <w:autoSpaceDE w:val="0"/>
        <w:autoSpaceDN w:val="0"/>
        <w:adjustRightInd w:val="0"/>
        <w:spacing w:line="120" w:lineRule="auto"/>
        <w:ind w:firstLine="425"/>
        <w:jc w:val="both"/>
      </w:pPr>
    </w:p>
    <w:p w:rsidR="00C90D22" w:rsidRPr="00293C17" w:rsidRDefault="00293C17" w:rsidP="00B806AF">
      <w:pPr>
        <w:autoSpaceDE w:val="0"/>
        <w:autoSpaceDN w:val="0"/>
        <w:adjustRightInd w:val="0"/>
        <w:spacing w:after="120" w:line="300" w:lineRule="exact"/>
        <w:jc w:val="both"/>
        <w:rPr>
          <w:rFonts w:eastAsia="Calibri"/>
          <w:b/>
          <w:color w:val="000000"/>
        </w:rPr>
      </w:pPr>
      <w:bookmarkStart w:id="0" w:name="l685"/>
      <w:bookmarkStart w:id="1" w:name="h686"/>
      <w:bookmarkStart w:id="2" w:name="l551"/>
      <w:bookmarkEnd w:id="0"/>
      <w:bookmarkEnd w:id="1"/>
      <w:bookmarkEnd w:id="2"/>
      <w:r w:rsidRPr="00293C17">
        <w:rPr>
          <w:rFonts w:eastAsia="Calibri"/>
          <w:b/>
          <w:color w:val="000000"/>
        </w:rPr>
        <w:t>1.</w:t>
      </w:r>
      <w:r w:rsidR="00A44F2C">
        <w:rPr>
          <w:rFonts w:eastAsia="Calibri"/>
          <w:b/>
          <w:color w:val="000000"/>
        </w:rPr>
        <w:t>3</w:t>
      </w:r>
      <w:r w:rsidRPr="00293C17">
        <w:rPr>
          <w:rFonts w:eastAsia="Calibri"/>
          <w:b/>
          <w:color w:val="000000"/>
        </w:rPr>
        <w:t xml:space="preserve">. </w:t>
      </w:r>
      <w:r w:rsidRPr="00293C17">
        <w:rPr>
          <w:rFonts w:cs="TT Jenevers"/>
          <w:b/>
          <w:color w:val="000000"/>
        </w:rPr>
        <w:t>Вопросы дальнейшего совершенствования системы закупок</w:t>
      </w:r>
    </w:p>
    <w:p w:rsidR="003B27A5" w:rsidRDefault="00293C17" w:rsidP="003B27A5">
      <w:pPr>
        <w:pStyle w:val="Pa13"/>
        <w:spacing w:line="240" w:lineRule="auto"/>
        <w:ind w:firstLine="425"/>
        <w:jc w:val="both"/>
        <w:rPr>
          <w:rFonts w:ascii="Times New Roman" w:hAnsi="Times New Roman"/>
          <w:color w:val="000000"/>
        </w:rPr>
      </w:pPr>
      <w:r w:rsidRPr="00293C17">
        <w:rPr>
          <w:rFonts w:ascii="Times New Roman" w:hAnsi="Times New Roman"/>
          <w:color w:val="000000"/>
        </w:rPr>
        <w:t>Особенностью действующего законодательства в сфере государственных и муниципальных закупок является его нестабильность</w:t>
      </w:r>
      <w:r>
        <w:rPr>
          <w:rFonts w:ascii="Times New Roman" w:hAnsi="Times New Roman"/>
          <w:color w:val="000000"/>
        </w:rPr>
        <w:t>.</w:t>
      </w:r>
    </w:p>
    <w:p w:rsidR="00293C17" w:rsidRPr="00293C17" w:rsidRDefault="00293C17" w:rsidP="003B27A5">
      <w:pPr>
        <w:pStyle w:val="Pa13"/>
        <w:spacing w:line="240" w:lineRule="auto"/>
        <w:ind w:firstLine="425"/>
        <w:jc w:val="both"/>
        <w:rPr>
          <w:rFonts w:ascii="Times New Roman" w:hAnsi="Times New Roman"/>
          <w:color w:val="000000"/>
        </w:rPr>
      </w:pPr>
      <w:r w:rsidRPr="00293C17">
        <w:rPr>
          <w:rFonts w:ascii="Times New Roman" w:hAnsi="Times New Roman"/>
          <w:color w:val="000000"/>
        </w:rPr>
        <w:t>Средний промежуток между внесениями изменений в Федеральный закон № 44</w:t>
      </w:r>
      <w:r w:rsidRPr="00293C17">
        <w:rPr>
          <w:rFonts w:ascii="Times New Roman" w:hAnsi="Times New Roman"/>
          <w:color w:val="000000"/>
        </w:rPr>
        <w:noBreakHyphen/>
        <w:t>ФЗ на протяжении 7 лет не превышал 1,5 месяца (с учетом принятых подзаконных актов менее двух недель). Всего за это время было внесено 77 изменений в Федеральный закон № 44</w:t>
      </w:r>
      <w:r w:rsidRPr="00293C17">
        <w:rPr>
          <w:rFonts w:ascii="Times New Roman" w:hAnsi="Times New Roman"/>
          <w:color w:val="000000"/>
        </w:rPr>
        <w:noBreakHyphen/>
        <w:t xml:space="preserve">ФЗ и принято более 300 постановлений Правительства Российской Федерации. </w:t>
      </w:r>
    </w:p>
    <w:p w:rsidR="00293C17" w:rsidRDefault="00293C17" w:rsidP="00293C17">
      <w:pPr>
        <w:pStyle w:val="Pa11"/>
        <w:spacing w:line="240" w:lineRule="auto"/>
        <w:ind w:firstLine="425"/>
        <w:jc w:val="both"/>
        <w:rPr>
          <w:rFonts w:ascii="Times New Roman" w:hAnsi="Times New Roman"/>
          <w:color w:val="000000"/>
        </w:rPr>
      </w:pPr>
      <w:r w:rsidRPr="00293C17">
        <w:rPr>
          <w:rFonts w:ascii="Times New Roman" w:hAnsi="Times New Roman"/>
          <w:color w:val="000000"/>
        </w:rPr>
        <w:t>В настоящее время действует свыше 100 постановлений Правительства Российской Федерации, принятых в развитие Федерального закона № 44</w:t>
      </w:r>
      <w:r w:rsidRPr="00293C17">
        <w:rPr>
          <w:rFonts w:ascii="Times New Roman" w:hAnsi="Times New Roman"/>
          <w:color w:val="000000"/>
        </w:rPr>
        <w:noBreakHyphen/>
        <w:t xml:space="preserve">ФЗ, более </w:t>
      </w:r>
      <w:proofErr w:type="gramStart"/>
      <w:r w:rsidRPr="00293C17">
        <w:rPr>
          <w:rFonts w:ascii="Times New Roman" w:hAnsi="Times New Roman"/>
          <w:color w:val="000000"/>
        </w:rPr>
        <w:t>половины</w:t>
      </w:r>
      <w:proofErr w:type="gramEnd"/>
      <w:r w:rsidRPr="00293C17">
        <w:rPr>
          <w:rFonts w:ascii="Times New Roman" w:hAnsi="Times New Roman"/>
          <w:color w:val="000000"/>
        </w:rPr>
        <w:t xml:space="preserve"> которых изменялись 3 и более раз. Так, постановление, регулирующее установление дополнительных требований к участникам закупок отдельных видов товаров, работ, услуг, менялось и дополнялось 17 раз, постановление, регулирующее порядок ведения реестра </w:t>
      </w:r>
      <w:r w:rsidRPr="00293C17">
        <w:rPr>
          <w:rFonts w:ascii="Times New Roman" w:hAnsi="Times New Roman"/>
          <w:color w:val="000000"/>
        </w:rPr>
        <w:lastRenderedPageBreak/>
        <w:t>контрактов изменено 16 раз, порядок функционирования ЕИС в сфере закупок менялся 8 раз</w:t>
      </w:r>
      <w:r>
        <w:rPr>
          <w:rFonts w:ascii="Times New Roman" w:hAnsi="Times New Roman"/>
          <w:color w:val="000000"/>
        </w:rPr>
        <w:t>.</w:t>
      </w:r>
    </w:p>
    <w:p w:rsidR="00293C17" w:rsidRPr="00293C17" w:rsidRDefault="00293C17" w:rsidP="00293C17">
      <w:pPr>
        <w:pStyle w:val="Pa11"/>
        <w:spacing w:line="240" w:lineRule="auto"/>
        <w:ind w:firstLine="425"/>
        <w:jc w:val="both"/>
        <w:rPr>
          <w:rFonts w:ascii="Times New Roman" w:hAnsi="Times New Roman"/>
          <w:color w:val="000000"/>
        </w:rPr>
      </w:pPr>
      <w:r w:rsidRPr="00293C17">
        <w:rPr>
          <w:rFonts w:ascii="Times New Roman" w:hAnsi="Times New Roman"/>
          <w:color w:val="000000"/>
        </w:rPr>
        <w:t>Кризис, вызванный пандемией COVID</w:t>
      </w:r>
      <w:r w:rsidRPr="00293C17">
        <w:rPr>
          <w:rFonts w:ascii="Times New Roman" w:hAnsi="Times New Roman"/>
          <w:color w:val="000000"/>
        </w:rPr>
        <w:noBreakHyphen/>
        <w:t>19</w:t>
      </w:r>
      <w:r w:rsidRPr="00293C17">
        <w:rPr>
          <w:rStyle w:val="A10"/>
          <w:rFonts w:ascii="Times New Roman" w:hAnsi="Times New Roman" w:cs="Times New Roman"/>
          <w:sz w:val="24"/>
          <w:szCs w:val="24"/>
        </w:rPr>
        <w:t>14</w:t>
      </w:r>
      <w:r w:rsidRPr="00293C17">
        <w:rPr>
          <w:rFonts w:ascii="Times New Roman" w:hAnsi="Times New Roman"/>
          <w:color w:val="000000"/>
        </w:rPr>
        <w:t xml:space="preserve">, </w:t>
      </w:r>
      <w:r>
        <w:rPr>
          <w:rFonts w:ascii="Times New Roman" w:hAnsi="Times New Roman"/>
          <w:color w:val="000000"/>
        </w:rPr>
        <w:t xml:space="preserve">также </w:t>
      </w:r>
      <w:r w:rsidRPr="00293C17">
        <w:rPr>
          <w:rFonts w:ascii="Times New Roman" w:hAnsi="Times New Roman"/>
          <w:color w:val="000000"/>
        </w:rPr>
        <w:t>привнес значительные изменения во многие сферы жизнедеятельности, и сфера закупок не стала исключением.</w:t>
      </w:r>
    </w:p>
    <w:p w:rsidR="00A44F2C" w:rsidRDefault="00293C17" w:rsidP="00A44F2C">
      <w:pPr>
        <w:autoSpaceDE w:val="0"/>
        <w:autoSpaceDN w:val="0"/>
        <w:adjustRightInd w:val="0"/>
        <w:ind w:firstLine="425"/>
        <w:jc w:val="both"/>
        <w:rPr>
          <w:color w:val="000000"/>
        </w:rPr>
      </w:pPr>
      <w:r w:rsidRPr="00293C17">
        <w:rPr>
          <w:color w:val="000000"/>
        </w:rPr>
        <w:t xml:space="preserve">Неопределенность на ранних этапах пандемии, связанная с введением «нерабочих» дней, введением </w:t>
      </w:r>
      <w:proofErr w:type="spellStart"/>
      <w:r w:rsidRPr="00293C17">
        <w:rPr>
          <w:color w:val="000000"/>
        </w:rPr>
        <w:t>локдауна</w:t>
      </w:r>
      <w:proofErr w:type="spellEnd"/>
      <w:r w:rsidRPr="00293C17">
        <w:rPr>
          <w:color w:val="000000"/>
        </w:rPr>
        <w:t>, переходом на удаленный режим работы, также продемонстрировала проблемы правового регулирования сферы государственных закупок</w:t>
      </w:r>
      <w:r w:rsidR="009F21F5">
        <w:rPr>
          <w:color w:val="000000"/>
        </w:rPr>
        <w:t>.</w:t>
      </w:r>
    </w:p>
    <w:p w:rsidR="009F21F5" w:rsidRPr="00C0656C" w:rsidRDefault="009F21F5" w:rsidP="00A44F2C">
      <w:pPr>
        <w:autoSpaceDE w:val="0"/>
        <w:autoSpaceDN w:val="0"/>
        <w:adjustRightInd w:val="0"/>
        <w:ind w:firstLine="425"/>
        <w:jc w:val="both"/>
        <w:rPr>
          <w:b/>
          <w:color w:val="000000"/>
        </w:rPr>
      </w:pPr>
      <w:r w:rsidRPr="009F21F5">
        <w:rPr>
          <w:color w:val="000000"/>
        </w:rPr>
        <w:t xml:space="preserve">Указанные обстоятельства свидетельствует о необходимости </w:t>
      </w:r>
      <w:r w:rsidRPr="00C0656C">
        <w:rPr>
          <w:b/>
          <w:color w:val="000000"/>
        </w:rPr>
        <w:t>разработки стратегии развития системы государственных закупок.</w:t>
      </w:r>
    </w:p>
    <w:p w:rsidR="009F21F5" w:rsidRDefault="009F21F5" w:rsidP="009F21F5">
      <w:pPr>
        <w:pStyle w:val="Pa11"/>
        <w:spacing w:before="100"/>
        <w:ind w:firstLine="426"/>
        <w:jc w:val="both"/>
        <w:rPr>
          <w:rFonts w:ascii="Times New Roman" w:hAnsi="Times New Roman"/>
          <w:color w:val="000000"/>
        </w:rPr>
      </w:pPr>
      <w:r w:rsidRPr="009F21F5">
        <w:rPr>
          <w:rFonts w:ascii="Times New Roman" w:hAnsi="Times New Roman"/>
          <w:color w:val="000000"/>
        </w:rPr>
        <w:t xml:space="preserve">В настоящее время вопросы совершенствования системы закупок товаров, работ, услуг для обеспечения государственных (муниципальных) нужд содержатся в </w:t>
      </w:r>
      <w:r w:rsidRPr="009F21F5">
        <w:rPr>
          <w:rFonts w:ascii="Times New Roman" w:hAnsi="Times New Roman"/>
          <w:b/>
          <w:color w:val="000000"/>
        </w:rPr>
        <w:t>разделе VII</w:t>
      </w:r>
      <w:r w:rsidRPr="009F21F5">
        <w:rPr>
          <w:rFonts w:ascii="Times New Roman" w:hAnsi="Times New Roman"/>
          <w:color w:val="000000"/>
        </w:rPr>
        <w:t xml:space="preserve"> Концепции повышения эффективности бюджетных расходов в 2019–2024 годах (</w:t>
      </w:r>
      <w:r w:rsidRPr="006A15BF">
        <w:rPr>
          <w:b/>
          <w:color w:val="000000"/>
        </w:rPr>
        <w:t>распоряжением Правительства РФ от 31.01.2019 № 117-р</w:t>
      </w:r>
      <w:r>
        <w:rPr>
          <w:b/>
          <w:color w:val="000000"/>
        </w:rPr>
        <w:t>)</w:t>
      </w:r>
      <w:r w:rsidRPr="009F21F5">
        <w:rPr>
          <w:rFonts w:ascii="PT_Russia Text" w:hAnsi="PT_Russia Text" w:cs="PT_Russia Text"/>
          <w:color w:val="000000"/>
          <w:sz w:val="16"/>
          <w:szCs w:val="16"/>
        </w:rPr>
        <w:t>.</w:t>
      </w:r>
    </w:p>
    <w:p w:rsidR="00937CFB" w:rsidRPr="00937CFB" w:rsidRDefault="00937CFB" w:rsidP="009F21F5">
      <w:pPr>
        <w:pStyle w:val="Pa11"/>
        <w:spacing w:before="100"/>
        <w:ind w:firstLine="426"/>
        <w:jc w:val="both"/>
        <w:rPr>
          <w:rFonts w:ascii="Times New Roman" w:hAnsi="Times New Roman"/>
          <w:color w:val="000000"/>
        </w:rPr>
      </w:pPr>
      <w:r w:rsidRPr="00937CFB">
        <w:rPr>
          <w:rFonts w:ascii="Times New Roman" w:hAnsi="Times New Roman"/>
          <w:color w:val="000000"/>
        </w:rPr>
        <w:t>В Основных направлениях деятельности Правительства РФ на период до 2024 года</w:t>
      </w:r>
      <w:r w:rsidRPr="00937CFB">
        <w:rPr>
          <w:rStyle w:val="A10"/>
          <w:rFonts w:ascii="Times New Roman" w:hAnsi="Times New Roman" w:cs="Times New Roman"/>
          <w:sz w:val="24"/>
          <w:szCs w:val="24"/>
        </w:rPr>
        <w:t xml:space="preserve"> </w:t>
      </w:r>
      <w:r w:rsidRPr="00937CFB">
        <w:rPr>
          <w:rFonts w:ascii="Times New Roman" w:hAnsi="Times New Roman"/>
          <w:color w:val="000000"/>
        </w:rPr>
        <w:t>закреплены меры</w:t>
      </w:r>
      <w:proofErr w:type="gramStart"/>
      <w:r w:rsidR="00C0656C">
        <w:rPr>
          <w:rFonts w:ascii="Times New Roman" w:hAnsi="Times New Roman"/>
          <w:color w:val="000000"/>
        </w:rPr>
        <w:t xml:space="preserve"> </w:t>
      </w:r>
      <w:r w:rsidRPr="00937CFB">
        <w:rPr>
          <w:rFonts w:ascii="Times New Roman" w:hAnsi="Times New Roman"/>
          <w:color w:val="000000"/>
        </w:rPr>
        <w:t>,</w:t>
      </w:r>
      <w:proofErr w:type="gramEnd"/>
      <w:r w:rsidRPr="00937CFB">
        <w:rPr>
          <w:rFonts w:ascii="Times New Roman" w:hAnsi="Times New Roman"/>
          <w:color w:val="000000"/>
        </w:rPr>
        <w:t xml:space="preserve"> направленные на развитие контрактной системы в сфере закупок товаров, выполнения работ и оказания услуг для обеспечения государственных и муниципальных нужд, включая каталогизацию закупаемых ТРУ, перевод процедур определения поставщика (подрядчика, исполнителя) в электронную форму, обеспечение прозрачного ценообразования, упрощение процедур закупок и упорядочение полномочий органов контроля</w:t>
      </w:r>
      <w:r w:rsidR="00C0656C">
        <w:rPr>
          <w:rFonts w:ascii="Times New Roman" w:hAnsi="Times New Roman"/>
          <w:color w:val="000000"/>
        </w:rPr>
        <w:t>.</w:t>
      </w:r>
    </w:p>
    <w:p w:rsidR="0025718C" w:rsidRDefault="00B806AF" w:rsidP="0025718C">
      <w:pPr>
        <w:pStyle w:val="Pa11"/>
        <w:ind w:firstLine="425"/>
        <w:jc w:val="both"/>
        <w:rPr>
          <w:rFonts w:ascii="Times New Roman" w:hAnsi="Times New Roman"/>
          <w:color w:val="000000"/>
          <w:shd w:val="clear" w:color="auto" w:fill="FFFFFF"/>
        </w:rPr>
      </w:pPr>
      <w:r w:rsidRPr="00B806AF">
        <w:rPr>
          <w:rFonts w:ascii="Times New Roman" w:hAnsi="Times New Roman"/>
          <w:b/>
          <w:color w:val="000000"/>
          <w:shd w:val="clear" w:color="auto" w:fill="FFFFFF"/>
        </w:rPr>
        <w:t>17 июня 2021 года</w:t>
      </w:r>
      <w:r w:rsidRPr="00B806AF">
        <w:rPr>
          <w:rFonts w:ascii="Times New Roman" w:hAnsi="Times New Roman"/>
          <w:color w:val="000000"/>
          <w:shd w:val="clear" w:color="auto" w:fill="FFFFFF"/>
        </w:rPr>
        <w:t xml:space="preserve"> Государственная Дума приняла в третьем чтении законопроект об оптимизации гос</w:t>
      </w:r>
      <w:r>
        <w:rPr>
          <w:rFonts w:ascii="Times New Roman" w:hAnsi="Times New Roman"/>
          <w:color w:val="000000"/>
          <w:shd w:val="clear" w:color="auto" w:fill="FFFFFF"/>
        </w:rPr>
        <w:t xml:space="preserve">ударственных </w:t>
      </w:r>
      <w:r w:rsidRPr="00B806AF">
        <w:rPr>
          <w:rFonts w:ascii="Times New Roman" w:hAnsi="Times New Roman"/>
          <w:color w:val="000000"/>
          <w:shd w:val="clear" w:color="auto" w:fill="FFFFFF"/>
        </w:rPr>
        <w:t>закупок.</w:t>
      </w:r>
    </w:p>
    <w:p w:rsidR="00B806AF" w:rsidRDefault="00B806AF" w:rsidP="0025718C">
      <w:pPr>
        <w:pStyle w:val="Pa11"/>
        <w:ind w:firstLine="425"/>
        <w:jc w:val="both"/>
        <w:rPr>
          <w:rFonts w:ascii="Times New Roman" w:hAnsi="Times New Roman"/>
          <w:color w:val="000000"/>
          <w:shd w:val="clear" w:color="auto" w:fill="FFFFFF"/>
        </w:rPr>
      </w:pPr>
      <w:r w:rsidRPr="00B806AF">
        <w:rPr>
          <w:rFonts w:ascii="Times New Roman" w:hAnsi="Times New Roman"/>
          <w:color w:val="000000"/>
          <w:shd w:val="clear" w:color="auto" w:fill="FFFFFF"/>
        </w:rPr>
        <w:t>Законопроект вносит значительное количество изменений в Закон 44-ФЗ, направленных на оптимизацию и автоматизацию закупочного процесса. В частности, предусматривается совершенствование порядка определения поставщика (подрядчика, исполнителя) и введение электронного документооборота на всём жизненном цикле закупки, в том числе электронное актирование.</w:t>
      </w:r>
    </w:p>
    <w:p w:rsidR="00B806AF" w:rsidRPr="00B806AF" w:rsidRDefault="00B806AF" w:rsidP="00B806AF">
      <w:pPr>
        <w:autoSpaceDE w:val="0"/>
        <w:autoSpaceDN w:val="0"/>
        <w:adjustRightInd w:val="0"/>
        <w:jc w:val="both"/>
        <w:rPr>
          <w:rFonts w:eastAsia="Calibri"/>
          <w:b/>
          <w:color w:val="000000"/>
        </w:rPr>
      </w:pPr>
      <w:r>
        <w:rPr>
          <w:b/>
        </w:rPr>
        <w:t xml:space="preserve">      </w:t>
      </w:r>
      <w:r w:rsidRPr="00B806AF">
        <w:rPr>
          <w:b/>
        </w:rPr>
        <w:t>Оптимизационный пакет</w:t>
      </w:r>
      <w:r>
        <w:t xml:space="preserve"> — глобальные правки в 44-ФЗ — подписал Президент. Изменения внесли почти в 50 статей, это более чем половина закона. Поменяются сроки закупок, правила обеспечения, структура контрактов. Даже документация и банковская гарантия исчезнут из набора документов для закупок. Большая часть изменений вступает в силу с января 2022 года. </w:t>
      </w:r>
      <w:r w:rsidRPr="00B806AF">
        <w:rPr>
          <w:b/>
        </w:rPr>
        <w:t>(О</w:t>
      </w:r>
      <w:r w:rsidRPr="00B806AF">
        <w:rPr>
          <w:rFonts w:eastAsia="Calibri"/>
          <w:b/>
          <w:color w:val="000000"/>
        </w:rPr>
        <w:t>птимизационный Закон № 360-ФЗ)</w:t>
      </w:r>
    </w:p>
    <w:p w:rsidR="00B806AF" w:rsidRPr="00DB6E84" w:rsidRDefault="00DB6E84" w:rsidP="00DB6E84">
      <w:pPr>
        <w:autoSpaceDE w:val="0"/>
        <w:autoSpaceDN w:val="0"/>
        <w:adjustRightInd w:val="0"/>
        <w:jc w:val="both"/>
        <w:rPr>
          <w:rFonts w:eastAsia="Calibri"/>
          <w:color w:val="000000"/>
        </w:rPr>
      </w:pPr>
      <w:r w:rsidRPr="00DB6E84">
        <w:rPr>
          <w:rFonts w:eastAsia="Calibri"/>
          <w:color w:val="000000"/>
        </w:rPr>
        <w:t xml:space="preserve">       </w:t>
      </w:r>
      <w:r w:rsidR="00B806AF" w:rsidRPr="00DB6E84">
        <w:rPr>
          <w:rFonts w:eastAsia="Calibri"/>
          <w:b/>
          <w:color w:val="000000"/>
        </w:rPr>
        <w:t xml:space="preserve">Оптимизация </w:t>
      </w:r>
      <w:r w:rsidR="00B806AF" w:rsidRPr="00DB6E84">
        <w:rPr>
          <w:rFonts w:eastAsia="Calibri"/>
          <w:color w:val="000000"/>
        </w:rPr>
        <w:t>– слово 2021 года</w:t>
      </w:r>
      <w:r>
        <w:rPr>
          <w:rFonts w:eastAsia="Calibri"/>
          <w:color w:val="000000"/>
        </w:rPr>
        <w:t>.</w:t>
      </w:r>
      <w:r w:rsidR="00B806AF" w:rsidRPr="00DB6E84">
        <w:rPr>
          <w:rFonts w:eastAsia="Calibri"/>
          <w:color w:val="000000"/>
        </w:rPr>
        <w:t xml:space="preserve">  Самое</w:t>
      </w:r>
      <w:r w:rsidRPr="00DB6E84">
        <w:rPr>
          <w:rFonts w:eastAsia="Calibri"/>
          <w:color w:val="000000"/>
        </w:rPr>
        <w:t xml:space="preserve"> </w:t>
      </w:r>
      <w:r w:rsidR="00B806AF" w:rsidRPr="00DB6E84">
        <w:rPr>
          <w:rFonts w:eastAsia="Calibri"/>
          <w:color w:val="000000"/>
        </w:rPr>
        <w:t xml:space="preserve">употребляемое сейчас слово в нашей с вами </w:t>
      </w:r>
      <w:r>
        <w:rPr>
          <w:rFonts w:eastAsia="Calibri"/>
          <w:color w:val="000000"/>
        </w:rPr>
        <w:t>с</w:t>
      </w:r>
      <w:r w:rsidR="00B806AF" w:rsidRPr="00DB6E84">
        <w:rPr>
          <w:rFonts w:eastAsia="Calibri"/>
          <w:color w:val="000000"/>
        </w:rPr>
        <w:t>фере – в журналах, на совещаниях,</w:t>
      </w:r>
      <w:r>
        <w:rPr>
          <w:rFonts w:eastAsia="Calibri"/>
          <w:color w:val="000000"/>
        </w:rPr>
        <w:t xml:space="preserve"> </w:t>
      </w:r>
      <w:r w:rsidR="00B806AF" w:rsidRPr="00DB6E84">
        <w:rPr>
          <w:rFonts w:eastAsia="Calibri"/>
          <w:color w:val="000000"/>
        </w:rPr>
        <w:t>в министерствах и ведомствах, на работе.</w:t>
      </w:r>
    </w:p>
    <w:p w:rsidR="00B806AF" w:rsidRPr="00DB6E84" w:rsidRDefault="00DB6E84" w:rsidP="00DB6E84">
      <w:pPr>
        <w:autoSpaceDE w:val="0"/>
        <w:autoSpaceDN w:val="0"/>
        <w:adjustRightInd w:val="0"/>
        <w:jc w:val="both"/>
        <w:rPr>
          <w:rFonts w:eastAsia="Calibri"/>
          <w:color w:val="000000"/>
        </w:rPr>
      </w:pPr>
      <w:r>
        <w:rPr>
          <w:rFonts w:eastAsia="Calibri"/>
          <w:color w:val="000000"/>
        </w:rPr>
        <w:t xml:space="preserve">       </w:t>
      </w:r>
      <w:r w:rsidR="00B806AF" w:rsidRPr="00DB6E84">
        <w:rPr>
          <w:rFonts w:eastAsia="Calibri"/>
          <w:color w:val="000000"/>
        </w:rPr>
        <w:t>Слово вошло в лексикон заказчиков с начала пандемии в 2020 году: тогда нужно</w:t>
      </w:r>
      <w:r>
        <w:rPr>
          <w:rFonts w:eastAsia="Calibri"/>
          <w:color w:val="000000"/>
        </w:rPr>
        <w:t xml:space="preserve"> </w:t>
      </w:r>
      <w:r w:rsidR="00B806AF" w:rsidRPr="00DB6E84">
        <w:rPr>
          <w:rFonts w:eastAsia="Calibri"/>
          <w:color w:val="000000"/>
        </w:rPr>
        <w:t>было срочно упрощать правила, чтобы</w:t>
      </w:r>
      <w:r>
        <w:rPr>
          <w:rFonts w:eastAsia="Calibri"/>
          <w:color w:val="000000"/>
        </w:rPr>
        <w:t xml:space="preserve"> </w:t>
      </w:r>
      <w:r w:rsidR="00B806AF" w:rsidRPr="00DB6E84">
        <w:rPr>
          <w:rFonts w:eastAsia="Calibri"/>
          <w:color w:val="000000"/>
        </w:rPr>
        <w:t>ускорить закупки, а действия заказчиков</w:t>
      </w:r>
      <w:r>
        <w:rPr>
          <w:rFonts w:eastAsia="Calibri"/>
          <w:color w:val="000000"/>
        </w:rPr>
        <w:t xml:space="preserve"> </w:t>
      </w:r>
      <w:r w:rsidR="00B806AF" w:rsidRPr="00DB6E84">
        <w:rPr>
          <w:rFonts w:eastAsia="Calibri"/>
          <w:color w:val="000000"/>
        </w:rPr>
        <w:t>и поставщиков по максимуму перевести</w:t>
      </w:r>
      <w:r>
        <w:rPr>
          <w:rFonts w:eastAsia="Calibri"/>
          <w:color w:val="000000"/>
        </w:rPr>
        <w:t xml:space="preserve"> </w:t>
      </w:r>
      <w:r w:rsidR="00B806AF" w:rsidRPr="00DB6E84">
        <w:rPr>
          <w:rFonts w:eastAsia="Calibri"/>
          <w:color w:val="000000"/>
        </w:rPr>
        <w:t>в электронный вид.</w:t>
      </w:r>
    </w:p>
    <w:p w:rsidR="00937CFB" w:rsidRDefault="00DB6E84" w:rsidP="00DB6E84">
      <w:pPr>
        <w:autoSpaceDE w:val="0"/>
        <w:autoSpaceDN w:val="0"/>
        <w:adjustRightInd w:val="0"/>
        <w:jc w:val="both"/>
        <w:rPr>
          <w:color w:val="000000"/>
        </w:rPr>
      </w:pPr>
      <w:r>
        <w:rPr>
          <w:rFonts w:eastAsia="Calibri"/>
          <w:color w:val="000000"/>
        </w:rPr>
        <w:t xml:space="preserve">     </w:t>
      </w:r>
      <w:r w:rsidR="00B806AF" w:rsidRPr="00DB6E84">
        <w:rPr>
          <w:rFonts w:eastAsia="Calibri"/>
          <w:color w:val="000000"/>
        </w:rPr>
        <w:t>Оп</w:t>
      </w:r>
      <w:r>
        <w:rPr>
          <w:rFonts w:eastAsia="Calibri"/>
          <w:color w:val="000000"/>
        </w:rPr>
        <w:t>тимизационный закон при его под</w:t>
      </w:r>
      <w:r w:rsidR="00B806AF" w:rsidRPr="00DB6E84">
        <w:rPr>
          <w:rFonts w:eastAsia="Calibri"/>
          <w:color w:val="000000"/>
        </w:rPr>
        <w:t>готовке переписали несколько раз, и в нем</w:t>
      </w:r>
      <w:r>
        <w:rPr>
          <w:rFonts w:eastAsia="Calibri"/>
          <w:color w:val="000000"/>
        </w:rPr>
        <w:t xml:space="preserve"> </w:t>
      </w:r>
      <w:r w:rsidR="00B806AF" w:rsidRPr="00DB6E84">
        <w:rPr>
          <w:rFonts w:eastAsia="Calibri"/>
          <w:color w:val="000000"/>
        </w:rPr>
        <w:t>появилос</w:t>
      </w:r>
      <w:r>
        <w:rPr>
          <w:rFonts w:eastAsia="Calibri"/>
          <w:color w:val="000000"/>
        </w:rPr>
        <w:t>ь то, что изначально не планиро</w:t>
      </w:r>
      <w:r w:rsidR="00B806AF" w:rsidRPr="00DB6E84">
        <w:rPr>
          <w:rFonts w:eastAsia="Calibri"/>
          <w:color w:val="000000"/>
        </w:rPr>
        <w:t>валось. С 1 января 2022 года оптимизацион</w:t>
      </w:r>
      <w:r w:rsidR="003E475B">
        <w:rPr>
          <w:rFonts w:eastAsia="Calibri"/>
          <w:color w:val="000000"/>
        </w:rPr>
        <w:t>ные поправки вступили в силу:</w:t>
      </w: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4A49F7" w:rsidTr="003E475B">
        <w:tc>
          <w:tcPr>
            <w:tcW w:w="60" w:type="dxa"/>
            <w:shd w:val="clear" w:color="auto" w:fill="auto"/>
            <w:tcMar>
              <w:top w:w="0" w:type="dxa"/>
              <w:left w:w="0" w:type="dxa"/>
              <w:bottom w:w="0" w:type="dxa"/>
              <w:right w:w="0" w:type="dxa"/>
            </w:tcMar>
          </w:tcPr>
          <w:p w:rsidR="004A49F7" w:rsidRDefault="004A49F7">
            <w:pPr>
              <w:autoSpaceDE w:val="0"/>
              <w:autoSpaceDN w:val="0"/>
              <w:adjustRightInd w:val="0"/>
              <w:rPr>
                <w:rFonts w:ascii="Arial" w:eastAsia="Calibri" w:hAnsi="Arial" w:cs="Arial"/>
              </w:rPr>
            </w:pPr>
          </w:p>
        </w:tc>
        <w:tc>
          <w:tcPr>
            <w:tcW w:w="113" w:type="dxa"/>
            <w:shd w:val="clear" w:color="auto" w:fill="auto"/>
            <w:tcMar>
              <w:top w:w="0" w:type="dxa"/>
              <w:left w:w="0" w:type="dxa"/>
              <w:bottom w:w="0" w:type="dxa"/>
              <w:right w:w="0" w:type="dxa"/>
            </w:tcMar>
          </w:tcPr>
          <w:p w:rsidR="004A49F7" w:rsidRDefault="004A49F7">
            <w:pPr>
              <w:autoSpaceDE w:val="0"/>
              <w:autoSpaceDN w:val="0"/>
              <w:adjustRightInd w:val="0"/>
              <w:rPr>
                <w:rFonts w:ascii="Arial" w:eastAsia="Calibri" w:hAnsi="Arial" w:cs="Arial"/>
              </w:rPr>
            </w:pPr>
          </w:p>
        </w:tc>
        <w:tc>
          <w:tcPr>
            <w:tcW w:w="0" w:type="auto"/>
            <w:shd w:val="clear" w:color="auto" w:fill="auto"/>
            <w:tcMar>
              <w:top w:w="113" w:type="dxa"/>
              <w:left w:w="0" w:type="dxa"/>
              <w:bottom w:w="113" w:type="dxa"/>
              <w:right w:w="0" w:type="dxa"/>
            </w:tcMar>
          </w:tcPr>
          <w:p w:rsidR="004A49F7" w:rsidRPr="003E475B" w:rsidRDefault="004A49F7">
            <w:pPr>
              <w:autoSpaceDE w:val="0"/>
              <w:autoSpaceDN w:val="0"/>
              <w:adjustRightInd w:val="0"/>
              <w:jc w:val="both"/>
              <w:rPr>
                <w:rFonts w:eastAsia="Calibri"/>
              </w:rPr>
            </w:pPr>
            <w:r w:rsidRPr="003E475B">
              <w:rPr>
                <w:rFonts w:eastAsia="Calibri"/>
                <w:b/>
                <w:bCs/>
              </w:rPr>
              <w:t>С 1 января</w:t>
            </w:r>
            <w:r w:rsidR="007010D8" w:rsidRPr="003E475B">
              <w:rPr>
                <w:rFonts w:eastAsia="Calibri"/>
                <w:b/>
                <w:bCs/>
              </w:rPr>
              <w:t xml:space="preserve"> 2022 года</w:t>
            </w:r>
            <w:r w:rsidRPr="003E475B">
              <w:rPr>
                <w:rFonts w:eastAsia="Calibri"/>
              </w:rPr>
              <w:t>:</w:t>
            </w:r>
          </w:p>
          <w:p w:rsidR="004A49F7" w:rsidRPr="003E475B" w:rsidRDefault="004A49F7">
            <w:pPr>
              <w:autoSpaceDE w:val="0"/>
              <w:autoSpaceDN w:val="0"/>
              <w:adjustRightInd w:val="0"/>
              <w:jc w:val="both"/>
              <w:rPr>
                <w:rFonts w:eastAsia="Calibri"/>
              </w:rPr>
            </w:pPr>
            <w:r w:rsidRPr="003E475B">
              <w:rPr>
                <w:rFonts w:eastAsia="Calibri"/>
              </w:rPr>
              <w:t xml:space="preserve">- сократили количество способов закупок и изменили их правила </w:t>
            </w:r>
            <w:hyperlink r:id="rId10"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сократили объем сведений в заявке на участие в закупке </w:t>
            </w:r>
            <w:hyperlink r:id="rId11"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существенно скорректировали требования к участникам закупок </w:t>
            </w:r>
            <w:hyperlink r:id="rId12"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оптимизировали работу комиссий по осуществлению закупок </w:t>
            </w:r>
            <w:hyperlink r:id="rId13"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нужно больше закупать у СМП и СОНКО </w:t>
            </w:r>
            <w:hyperlink r:id="rId14"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обязали отражать больше контрактов в отчете об объеме закупок у СМП и СОНКО </w:t>
            </w:r>
            <w:hyperlink r:id="rId15"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lastRenderedPageBreak/>
              <w:t xml:space="preserve">- нужно отдельно проводить закупки с преимуществами для УИС или организаций инвалидов </w:t>
            </w:r>
            <w:hyperlink r:id="rId16"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изменили правила закупок радиоэлектроники с ограничением допуска импорта </w:t>
            </w:r>
            <w:hyperlink r:id="rId17"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ужесточили антидемпинговые меры </w:t>
            </w:r>
            <w:hyperlink r:id="rId18"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поменяли правила оценки заявок </w:t>
            </w:r>
            <w:hyperlink r:id="rId19"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ввели электронное оформление приемки </w:t>
            </w:r>
            <w:hyperlink r:id="rId20"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сократили сроки оплаты контрактов </w:t>
            </w:r>
            <w:hyperlink r:id="rId21"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сократили срок надлежащего уведомления о расторжении контракта при электронной закупке </w:t>
            </w:r>
            <w:hyperlink r:id="rId22" w:history="1">
              <w:r w:rsidRPr="003E475B">
                <w:rPr>
                  <w:rFonts w:eastAsia="Calibri"/>
                </w:rPr>
                <w:t>&gt;&gt;&gt;</w:t>
              </w:r>
            </w:hyperlink>
          </w:p>
          <w:p w:rsidR="004A49F7" w:rsidRPr="003E475B" w:rsidRDefault="004A49F7">
            <w:pPr>
              <w:autoSpaceDE w:val="0"/>
              <w:autoSpaceDN w:val="0"/>
              <w:adjustRightInd w:val="0"/>
              <w:jc w:val="both"/>
              <w:rPr>
                <w:rFonts w:eastAsia="Calibri"/>
              </w:rPr>
            </w:pPr>
            <w:r w:rsidRPr="003E475B">
              <w:rPr>
                <w:rFonts w:eastAsia="Calibri"/>
              </w:rPr>
              <w:t xml:space="preserve">- разрешили изменить срок исполнения отдельного этапа контракта </w:t>
            </w:r>
            <w:hyperlink r:id="rId23" w:history="1">
              <w:r w:rsidRPr="003E475B">
                <w:rPr>
                  <w:rFonts w:eastAsia="Calibri"/>
                </w:rPr>
                <w:t>&gt;&gt;&gt;</w:t>
              </w:r>
            </w:hyperlink>
          </w:p>
          <w:p w:rsidR="004A49F7" w:rsidRDefault="004A49F7">
            <w:pPr>
              <w:autoSpaceDE w:val="0"/>
              <w:autoSpaceDN w:val="0"/>
              <w:adjustRightInd w:val="0"/>
              <w:jc w:val="both"/>
              <w:rPr>
                <w:rFonts w:ascii="Arial" w:eastAsia="Calibri" w:hAnsi="Arial" w:cs="Arial"/>
                <w:color w:val="392C69"/>
                <w:sz w:val="26"/>
                <w:szCs w:val="26"/>
              </w:rPr>
            </w:pPr>
            <w:r w:rsidRPr="003E475B">
              <w:rPr>
                <w:rFonts w:eastAsia="Calibri"/>
              </w:rPr>
              <w:t xml:space="preserve">- изменили правила обжалования закупок </w:t>
            </w:r>
            <w:hyperlink r:id="rId24" w:history="1">
              <w:r w:rsidRPr="003E475B">
                <w:rPr>
                  <w:rFonts w:eastAsia="Calibri"/>
                </w:rPr>
                <w:t>&gt;&gt;&gt;</w:t>
              </w:r>
            </w:hyperlink>
          </w:p>
        </w:tc>
        <w:tc>
          <w:tcPr>
            <w:tcW w:w="113" w:type="dxa"/>
            <w:shd w:val="clear" w:color="auto" w:fill="auto"/>
            <w:tcMar>
              <w:top w:w="0" w:type="dxa"/>
              <w:left w:w="0" w:type="dxa"/>
              <w:bottom w:w="0" w:type="dxa"/>
              <w:right w:w="0" w:type="dxa"/>
            </w:tcMar>
          </w:tcPr>
          <w:p w:rsidR="004A49F7" w:rsidRDefault="004A49F7">
            <w:pPr>
              <w:autoSpaceDE w:val="0"/>
              <w:autoSpaceDN w:val="0"/>
              <w:adjustRightInd w:val="0"/>
              <w:jc w:val="both"/>
              <w:rPr>
                <w:rFonts w:ascii="Arial" w:eastAsia="Calibri" w:hAnsi="Arial" w:cs="Arial"/>
                <w:color w:val="392C69"/>
                <w:sz w:val="26"/>
                <w:szCs w:val="26"/>
              </w:rPr>
            </w:pPr>
          </w:p>
        </w:tc>
      </w:tr>
    </w:tbl>
    <w:p w:rsidR="00A44F2C" w:rsidRPr="002E4198" w:rsidRDefault="00A44F2C" w:rsidP="00A44F2C">
      <w:pPr>
        <w:autoSpaceDE w:val="0"/>
        <w:autoSpaceDN w:val="0"/>
        <w:adjustRightInd w:val="0"/>
        <w:ind w:firstLine="426"/>
        <w:jc w:val="both"/>
        <w:rPr>
          <w:rFonts w:eastAsia="Calibri"/>
          <w:color w:val="000000"/>
        </w:rPr>
      </w:pPr>
      <w:r>
        <w:rPr>
          <w:rFonts w:eastAsia="Calibri"/>
          <w:color w:val="000000"/>
        </w:rPr>
        <w:lastRenderedPageBreak/>
        <w:t>Необходимо отметить</w:t>
      </w:r>
      <w:proofErr w:type="gramStart"/>
      <w:r>
        <w:rPr>
          <w:rFonts w:eastAsia="Calibri"/>
          <w:color w:val="000000"/>
        </w:rPr>
        <w:t xml:space="preserve"> ,</w:t>
      </w:r>
      <w:proofErr w:type="gramEnd"/>
      <w:r>
        <w:rPr>
          <w:rFonts w:eastAsia="Calibri"/>
          <w:color w:val="000000"/>
        </w:rPr>
        <w:t xml:space="preserve"> что </w:t>
      </w:r>
      <w:r w:rsidRPr="002E4198">
        <w:rPr>
          <w:rFonts w:eastAsia="Calibri"/>
          <w:color w:val="000000"/>
        </w:rPr>
        <w:t xml:space="preserve">Указом Президента </w:t>
      </w:r>
      <w:r w:rsidRPr="00274A92">
        <w:rPr>
          <w:rFonts w:eastAsia="Calibri"/>
        </w:rPr>
        <w:t xml:space="preserve">России от </w:t>
      </w:r>
      <w:r w:rsidRPr="00274A92">
        <w:rPr>
          <w:rStyle w:val="af"/>
          <w:rFonts w:cs="Times New Roman CYR"/>
          <w:b/>
          <w:bCs/>
          <w:color w:val="auto"/>
          <w:lang w:eastAsia="zh-CN"/>
        </w:rPr>
        <w:t>7 мая 2018 года № 204</w:t>
      </w:r>
      <w:r w:rsidRPr="002E4198">
        <w:rPr>
          <w:rFonts w:eastAsia="Calibri"/>
          <w:color w:val="000000"/>
        </w:rPr>
        <w:t xml:space="preserve"> «О национальных целях и стратегических задачах развития Российской Федерации на период до 2024 года» и в его исполнение были предложены новые механизмы и инструменты управления общественными финансами, в надлежащей настройке и реализации которых важную роль играет развитие </w:t>
      </w:r>
      <w:r w:rsidRPr="002E4198">
        <w:rPr>
          <w:rFonts w:eastAsia="Calibri"/>
          <w:b/>
          <w:i/>
          <w:color w:val="000000"/>
        </w:rPr>
        <w:t>контрактной системы</w:t>
      </w:r>
      <w:r w:rsidRPr="002E4198">
        <w:rPr>
          <w:rFonts w:eastAsia="Calibri"/>
          <w:color w:val="000000"/>
        </w:rPr>
        <w:t xml:space="preserve">. </w:t>
      </w:r>
    </w:p>
    <w:p w:rsidR="00A44F2C" w:rsidRPr="002E4198" w:rsidRDefault="00A44F2C" w:rsidP="00A44F2C">
      <w:pPr>
        <w:autoSpaceDE w:val="0"/>
        <w:autoSpaceDN w:val="0"/>
        <w:adjustRightInd w:val="0"/>
        <w:ind w:firstLine="426"/>
        <w:jc w:val="both"/>
        <w:rPr>
          <w:rFonts w:eastAsia="Calibri"/>
          <w:color w:val="000000"/>
        </w:rPr>
      </w:pPr>
      <w:r w:rsidRPr="002E4198">
        <w:rPr>
          <w:rFonts w:eastAsia="Calibri"/>
          <w:color w:val="000000"/>
        </w:rPr>
        <w:t xml:space="preserve">Наряду с указанным следует отметить, что контрактная система является инструментом достижения целей, для которого, основываясь на законодательстве Российской Федерации, определены правила его использования с учетом необходимости защиты общественных и государственных интересов. </w:t>
      </w:r>
    </w:p>
    <w:p w:rsidR="00A44F2C" w:rsidRPr="002E4198" w:rsidRDefault="00A44F2C" w:rsidP="00A44F2C">
      <w:pPr>
        <w:autoSpaceDE w:val="0"/>
        <w:autoSpaceDN w:val="0"/>
        <w:adjustRightInd w:val="0"/>
        <w:ind w:firstLine="426"/>
        <w:jc w:val="both"/>
        <w:rPr>
          <w:rFonts w:eastAsia="Calibri"/>
          <w:color w:val="000000"/>
        </w:rPr>
      </w:pPr>
      <w:r w:rsidRPr="002E4198">
        <w:rPr>
          <w:rFonts w:eastAsia="Calibri"/>
          <w:color w:val="000000"/>
        </w:rPr>
        <w:t xml:space="preserve">Таким образом, необходимость достижения приоритетов и целей, определенных в документах стратегического планирования, качественного рывка в социально-экономическом развитии в условиях ограниченности бюджетных и временных ресурсов увеличивает актуальность разработки и реализации системы мер по повышению эффективности не только контрактной системы, но и деятельности органов государственной власти, осуществляющих нормативно-правовое регулирование соответствующих сфер. </w:t>
      </w:r>
    </w:p>
    <w:p w:rsidR="00A44F2C" w:rsidRPr="008079C5" w:rsidRDefault="00A44F2C" w:rsidP="00A44F2C">
      <w:pPr>
        <w:autoSpaceDE w:val="0"/>
        <w:autoSpaceDN w:val="0"/>
        <w:adjustRightInd w:val="0"/>
        <w:ind w:firstLine="426"/>
        <w:jc w:val="both"/>
        <w:rPr>
          <w:rFonts w:eastAsia="Calibri"/>
        </w:rPr>
      </w:pPr>
      <w:r w:rsidRPr="008079C5">
        <w:rPr>
          <w:rFonts w:eastAsia="Calibri"/>
        </w:rPr>
        <w:t xml:space="preserve">В соответствии с пунктом </w:t>
      </w:r>
      <w:r>
        <w:rPr>
          <w:rFonts w:eastAsia="Calibri"/>
        </w:rPr>
        <w:t xml:space="preserve"> </w:t>
      </w:r>
      <w:r w:rsidRPr="008079C5">
        <w:rPr>
          <w:rFonts w:eastAsia="Calibri"/>
        </w:rPr>
        <w:t xml:space="preserve">6 статьи </w:t>
      </w:r>
      <w:r>
        <w:rPr>
          <w:rFonts w:eastAsia="Calibri"/>
        </w:rPr>
        <w:t xml:space="preserve"> </w:t>
      </w:r>
      <w:r w:rsidRPr="008079C5">
        <w:rPr>
          <w:rFonts w:eastAsia="Calibri"/>
        </w:rPr>
        <w:t xml:space="preserve">97 Закона №44-ФЗ (в ред. </w:t>
      </w:r>
      <w:r w:rsidRPr="00FD1352">
        <w:rPr>
          <w:rFonts w:eastAsia="Calibri"/>
        </w:rPr>
        <w:t>Ф</w:t>
      </w:r>
      <w:r>
        <w:rPr>
          <w:rFonts w:eastAsia="Calibri"/>
        </w:rPr>
        <w:t xml:space="preserve">едерального закона </w:t>
      </w:r>
      <w:r w:rsidRPr="008079C5">
        <w:rPr>
          <w:rFonts w:eastAsia="Calibri"/>
        </w:rPr>
        <w:t xml:space="preserve">от </w:t>
      </w:r>
      <w:r w:rsidRPr="00614DE1">
        <w:rPr>
          <w:rStyle w:val="af"/>
          <w:rFonts w:cs="Times New Roman CYR"/>
          <w:color w:val="auto"/>
        </w:rPr>
        <w:t>01.05.2019 N 71-ФЗ</w:t>
      </w:r>
      <w:r w:rsidRPr="008079C5">
        <w:rPr>
          <w:rFonts w:eastAsia="Calibri"/>
        </w:rPr>
        <w:t>)</w:t>
      </w:r>
      <w:r>
        <w:rPr>
          <w:rFonts w:eastAsia="Calibri"/>
        </w:rPr>
        <w:t xml:space="preserve"> в настоящем Отчете</w:t>
      </w:r>
      <w:r w:rsidRPr="008079C5">
        <w:rPr>
          <w:rFonts w:eastAsia="Calibri"/>
        </w:rPr>
        <w:t xml:space="preserve"> </w:t>
      </w:r>
      <w:r>
        <w:rPr>
          <w:rFonts w:eastAsia="Calibri"/>
        </w:rPr>
        <w:t xml:space="preserve">Контрольно-счетным органом </w:t>
      </w:r>
      <w:r w:rsidRPr="008079C5">
        <w:rPr>
          <w:rFonts w:eastAsia="Calibri"/>
        </w:rPr>
        <w:t>дается оценка эффективности осуществления закупок товара, работы, услуги для обеспечения государственных и муниципальных нужд</w:t>
      </w:r>
      <w:r>
        <w:rPr>
          <w:rFonts w:eastAsia="Calibri"/>
        </w:rPr>
        <w:t>.</w:t>
      </w:r>
    </w:p>
    <w:p w:rsidR="00150147" w:rsidRDefault="00A44F2C" w:rsidP="00150147">
      <w:pPr>
        <w:spacing w:line="264" w:lineRule="auto"/>
        <w:ind w:firstLine="426"/>
        <w:jc w:val="both"/>
      </w:pPr>
      <w:r w:rsidRPr="00EB0CD3">
        <w:rPr>
          <w:rFonts w:eastAsia="Calibri"/>
          <w:color w:val="000000"/>
        </w:rPr>
        <w:t>В качестве источников исходной информации для подготовки настоящего Отчета использовались сведения и информация</w:t>
      </w:r>
      <w:proofErr w:type="gramStart"/>
      <w:r w:rsidR="00494CAC">
        <w:rPr>
          <w:rFonts w:eastAsia="Calibri"/>
          <w:color w:val="000000"/>
        </w:rPr>
        <w:t xml:space="preserve"> </w:t>
      </w:r>
      <w:r w:rsidRPr="00EB0CD3">
        <w:rPr>
          <w:rFonts w:eastAsia="Calibri"/>
          <w:color w:val="000000"/>
        </w:rPr>
        <w:t>,</w:t>
      </w:r>
      <w:proofErr w:type="gramEnd"/>
      <w:r w:rsidRPr="00EB0CD3">
        <w:rPr>
          <w:rFonts w:eastAsia="Calibri"/>
          <w:color w:val="000000"/>
        </w:rPr>
        <w:t xml:space="preserve"> размещенные в Единой информационной системы в сфере закупок</w:t>
      </w:r>
      <w:r w:rsidR="00150147" w:rsidRPr="00274A92">
        <w:rPr>
          <w:rStyle w:val="a5"/>
          <w:color w:val="auto"/>
        </w:rPr>
        <w:t>)</w:t>
      </w:r>
      <w:r w:rsidR="00150147" w:rsidRPr="001D3672">
        <w:rPr>
          <w:rStyle w:val="a5"/>
          <w:u w:val="none"/>
        </w:rPr>
        <w:t xml:space="preserve"> </w:t>
      </w:r>
      <w:r w:rsidR="00150147" w:rsidRPr="00817F6D">
        <w:t>и д</w:t>
      </w:r>
      <w:r w:rsidR="00150147" w:rsidRPr="00D32538">
        <w:t xml:space="preserve">окументы, предоставленные </w:t>
      </w:r>
      <w:r w:rsidR="00150147">
        <w:t xml:space="preserve">городскими и сельскими поселениями МО </w:t>
      </w:r>
      <w:r w:rsidR="00150147" w:rsidRPr="00D32538">
        <w:t>Приозерский муниципа</w:t>
      </w:r>
      <w:r w:rsidR="00150147">
        <w:t>л</w:t>
      </w:r>
      <w:r w:rsidR="00150147" w:rsidRPr="00D32538">
        <w:t>ьный район.</w:t>
      </w:r>
    </w:p>
    <w:p w:rsidR="00293C17" w:rsidRDefault="00293C17" w:rsidP="002E4198">
      <w:pPr>
        <w:autoSpaceDE w:val="0"/>
        <w:autoSpaceDN w:val="0"/>
        <w:adjustRightInd w:val="0"/>
        <w:ind w:firstLine="426"/>
        <w:jc w:val="both"/>
      </w:pPr>
    </w:p>
    <w:p w:rsidR="00EB0CD3" w:rsidRPr="00A44F2C" w:rsidRDefault="00EB0CD3" w:rsidP="00EB0CD3">
      <w:pPr>
        <w:pStyle w:val="Default"/>
        <w:rPr>
          <w:rFonts w:ascii="Times New Roman" w:eastAsia="Times New Roman" w:hAnsi="Times New Roman" w:cs="Times New Roman"/>
          <w:b/>
          <w:color w:val="auto"/>
        </w:rPr>
      </w:pPr>
      <w:r w:rsidRPr="00A44F2C">
        <w:rPr>
          <w:rFonts w:ascii="Times New Roman" w:eastAsia="Times New Roman" w:hAnsi="Times New Roman" w:cs="Times New Roman"/>
          <w:b/>
          <w:color w:val="auto"/>
        </w:rPr>
        <w:t xml:space="preserve">2. ИНФОРМАЦИОННОЕ ОБЕСПЕЧЕНИЕ КОНТРАКТНОЙ СИСТЕМЫ В СФЕРЕ ЗАКУПОК </w:t>
      </w:r>
    </w:p>
    <w:p w:rsidR="00DB4D71" w:rsidRDefault="00DB4D71" w:rsidP="00DB4D71">
      <w:pPr>
        <w:pStyle w:val="ad"/>
        <w:spacing w:before="0" w:beforeAutospacing="0" w:after="0" w:afterAutospacing="0" w:line="120" w:lineRule="auto"/>
        <w:jc w:val="both"/>
      </w:pPr>
      <w:r>
        <w:t xml:space="preserve">    </w:t>
      </w:r>
    </w:p>
    <w:p w:rsidR="006703C5" w:rsidRDefault="00DB4D71" w:rsidP="00DB4D71">
      <w:pPr>
        <w:pStyle w:val="ad"/>
        <w:spacing w:before="0" w:beforeAutospacing="0" w:after="0" w:afterAutospacing="0"/>
        <w:ind w:firstLine="426"/>
        <w:jc w:val="both"/>
      </w:pPr>
      <w:r>
        <w:t xml:space="preserve">За информационное обеспечение контрактной системы отвечает Единая информационная система </w:t>
      </w:r>
      <w:r w:rsidRPr="00274A92">
        <w:t>(</w:t>
      </w:r>
      <w:r w:rsidRPr="00274A92">
        <w:rPr>
          <w:rStyle w:val="af"/>
          <w:rFonts w:cs="Times New Roman CYR"/>
          <w:b/>
          <w:bCs/>
          <w:color w:val="auto"/>
          <w:lang w:eastAsia="zh-CN"/>
        </w:rPr>
        <w:t>далее – ЕИС</w:t>
      </w:r>
      <w:r w:rsidRPr="00274A92">
        <w:t>).</w:t>
      </w:r>
      <w:r>
        <w:t xml:space="preserve"> Она помогает участникам обмениваться информацией о закупках, размещать заказы</w:t>
      </w:r>
      <w:r w:rsidRPr="001275E7">
        <w:t xml:space="preserve"> на поставку товаров, работ и услуг</w:t>
      </w:r>
      <w:r w:rsidR="006703C5">
        <w:t>:</w:t>
      </w:r>
    </w:p>
    <w:p w:rsidR="006703C5" w:rsidRPr="00302E2C" w:rsidRDefault="006703C5" w:rsidP="006703C5">
      <w:pPr>
        <w:autoSpaceDE w:val="0"/>
        <w:autoSpaceDN w:val="0"/>
        <w:adjustRightInd w:val="0"/>
        <w:jc w:val="both"/>
        <w:rPr>
          <w:rFonts w:eastAsia="Calibri"/>
          <w:b/>
        </w:rPr>
      </w:pPr>
      <w:r>
        <w:t xml:space="preserve">      </w:t>
      </w:r>
      <w:r w:rsidRPr="006703C5">
        <w:t xml:space="preserve">- </w:t>
      </w:r>
      <w:r w:rsidR="00DB4D71" w:rsidRPr="006703C5">
        <w:t>Постановление Правительства РФ от 23.01.2015</w:t>
      </w:r>
      <w:r w:rsidR="00DB4D71" w:rsidRPr="006703C5">
        <w:rPr>
          <w:lang w:val="en-US"/>
        </w:rPr>
        <w:t> </w:t>
      </w:r>
      <w:r w:rsidR="00DB4D71" w:rsidRPr="006703C5">
        <w:t xml:space="preserve"> </w:t>
      </w:r>
      <w:r w:rsidR="00DB4D71" w:rsidRPr="006703C5">
        <w:rPr>
          <w:b/>
        </w:rPr>
        <w:t>№ 3</w:t>
      </w:r>
      <w:r w:rsidRPr="006703C5">
        <w:rPr>
          <w:b/>
        </w:rPr>
        <w:t>6</w:t>
      </w:r>
      <w:r w:rsidR="00D539CE">
        <w:rPr>
          <w:b/>
        </w:rPr>
        <w:t xml:space="preserve"> </w:t>
      </w:r>
      <w:r w:rsidR="00D539CE" w:rsidRPr="00D539CE">
        <w:t>"О порядке и сроках ввода в эксплуатацию единой информационной системы в сфере закупок"</w:t>
      </w:r>
      <w:r w:rsidR="00D539CE" w:rsidRPr="00D539CE">
        <w:rPr>
          <w:b/>
        </w:rPr>
        <w:t xml:space="preserve"> </w:t>
      </w:r>
      <w:r w:rsidRPr="006703C5">
        <w:t>(</w:t>
      </w:r>
      <w:r w:rsidRPr="00302E2C">
        <w:rPr>
          <w:rFonts w:eastAsia="Calibri"/>
          <w:b/>
        </w:rPr>
        <w:t xml:space="preserve">Документ утратил силу с </w:t>
      </w:r>
      <w:hyperlink r:id="rId25" w:history="1">
        <w:r w:rsidRPr="00302E2C">
          <w:rPr>
            <w:rFonts w:eastAsia="Calibri"/>
            <w:b/>
          </w:rPr>
          <w:t>1 января 2022 года</w:t>
        </w:r>
      </w:hyperlink>
      <w:r w:rsidRPr="00302E2C">
        <w:rPr>
          <w:rFonts w:eastAsia="Calibri"/>
          <w:b/>
        </w:rPr>
        <w:t xml:space="preserve"> в связи с изданием </w:t>
      </w:r>
      <w:hyperlink r:id="rId26" w:history="1">
        <w:r w:rsidRPr="00302E2C">
          <w:rPr>
            <w:rFonts w:eastAsia="Calibri"/>
            <w:b/>
          </w:rPr>
          <w:t>Постановления</w:t>
        </w:r>
      </w:hyperlink>
      <w:r w:rsidRPr="00302E2C">
        <w:rPr>
          <w:rFonts w:eastAsia="Calibri"/>
          <w:b/>
        </w:rPr>
        <w:t xml:space="preserve"> Правительства РФ от 12.10.2021 </w:t>
      </w:r>
      <w:r w:rsidRPr="00302E2C">
        <w:rPr>
          <w:b/>
        </w:rPr>
        <w:t>№</w:t>
      </w:r>
      <w:r w:rsidRPr="00302E2C">
        <w:rPr>
          <w:rFonts w:eastAsia="Calibri"/>
          <w:b/>
        </w:rPr>
        <w:t xml:space="preserve"> 1736).</w:t>
      </w:r>
    </w:p>
    <w:p w:rsidR="00DB4D71" w:rsidRDefault="006703C5" w:rsidP="00DB4D71">
      <w:pPr>
        <w:pStyle w:val="ad"/>
        <w:spacing w:before="0" w:beforeAutospacing="0" w:after="0" w:afterAutospacing="0"/>
        <w:ind w:firstLine="426"/>
        <w:jc w:val="both"/>
      </w:pPr>
      <w:r>
        <w:t>- П</w:t>
      </w:r>
      <w:r w:rsidR="00DB4D71">
        <w:t>риказ</w:t>
      </w:r>
      <w:r w:rsidR="00DB4D71" w:rsidRPr="001275E7">
        <w:t xml:space="preserve"> Казначейства России  от 22.12.2015 </w:t>
      </w:r>
      <w:r w:rsidR="00D539CE">
        <w:t xml:space="preserve"> </w:t>
      </w:r>
      <w:r w:rsidR="00DB4D71" w:rsidRPr="00D539CE">
        <w:rPr>
          <w:b/>
        </w:rPr>
        <w:t>№ 354</w:t>
      </w:r>
      <w:r w:rsidR="00D539CE">
        <w:t xml:space="preserve"> </w:t>
      </w:r>
      <w:r w:rsidR="00D539CE" w:rsidRPr="00D539CE">
        <w:t>"О вводе в эксплуатацию единой информационной системы в сфере закупок"</w:t>
      </w:r>
      <w:r w:rsidR="00D539CE">
        <w:t>.</w:t>
      </w:r>
    </w:p>
    <w:p w:rsidR="00DB4D71" w:rsidRDefault="00DB4D71" w:rsidP="00DB4D71">
      <w:pPr>
        <w:pStyle w:val="ad"/>
        <w:spacing w:before="0" w:beforeAutospacing="0" w:after="0" w:afterAutospacing="0"/>
        <w:ind w:firstLine="426"/>
        <w:jc w:val="both"/>
      </w:pPr>
      <w:r w:rsidRPr="001275E7">
        <w:t xml:space="preserve">Сама по себе ЕИС – это набор информационных подсистем, которые обеспечивают создание, обработку и хранение информации для нормальной работы контрактной </w:t>
      </w:r>
      <w:r w:rsidRPr="001275E7">
        <w:lastRenderedPageBreak/>
        <w:t>системы. Порядок функционирования ЕИС</w:t>
      </w:r>
      <w:r>
        <w:t xml:space="preserve"> установило Правительств</w:t>
      </w:r>
      <w:r w:rsidRPr="001275E7">
        <w:t xml:space="preserve"> Российской Федерации (постановление Правительства РФ от 23.12.2015 </w:t>
      </w:r>
      <w:r w:rsidRPr="00D539CE">
        <w:rPr>
          <w:b/>
        </w:rPr>
        <w:t>№ 1414</w:t>
      </w:r>
      <w:r w:rsidRPr="001275E7">
        <w:t>).</w:t>
      </w:r>
    </w:p>
    <w:p w:rsidR="00D539CE" w:rsidRPr="00D539CE" w:rsidRDefault="00DB4D71" w:rsidP="00DB4D71">
      <w:pPr>
        <w:pStyle w:val="ad"/>
        <w:spacing w:before="0" w:beforeAutospacing="0" w:after="0" w:afterAutospacing="0"/>
        <w:ind w:firstLine="426"/>
        <w:jc w:val="both"/>
        <w:rPr>
          <w:b/>
        </w:rPr>
      </w:pPr>
      <w:r w:rsidRPr="00897652">
        <w:t>Требования к формированию и размещению в ЕИС, на электронной площадке и специализированной электронной п</w:t>
      </w:r>
      <w:r>
        <w:t>лощадке информации и документов с 12 мая 2019 года также</w:t>
      </w:r>
      <w:r w:rsidRPr="00897652">
        <w:t xml:space="preserve"> устанавливает Правительство. Эту поправку внесли в часть 3 статьи 5 Закона о контрактной системе.</w:t>
      </w:r>
      <w:r w:rsidR="00D539CE">
        <w:t xml:space="preserve"> </w:t>
      </w:r>
      <w:r w:rsidR="00D539CE" w:rsidRPr="00D539CE">
        <w:rPr>
          <w:b/>
        </w:rPr>
        <w:t>(</w:t>
      </w:r>
      <w:r w:rsidR="00D539CE" w:rsidRPr="00D539CE">
        <w:rPr>
          <w:rFonts w:eastAsia="Calibri"/>
          <w:b/>
        </w:rPr>
        <w:t>С 01.01.2022 ч. 3 ст. 5 излагается в новой редакции (</w:t>
      </w:r>
      <w:hyperlink r:id="rId27" w:history="1">
        <w:r w:rsidR="00D539CE" w:rsidRPr="00D539CE">
          <w:rPr>
            <w:rFonts w:eastAsia="Calibri"/>
            <w:b/>
          </w:rPr>
          <w:t>ФЗ</w:t>
        </w:r>
      </w:hyperlink>
      <w:r w:rsidR="00D539CE" w:rsidRPr="00D539CE">
        <w:rPr>
          <w:rFonts w:eastAsia="Calibri"/>
          <w:b/>
        </w:rPr>
        <w:t xml:space="preserve"> от 02.07.2021 N 360-ФЗ</w:t>
      </w:r>
      <w:r w:rsidR="00D539CE">
        <w:rPr>
          <w:rFonts w:eastAsia="Calibri"/>
          <w:b/>
        </w:rPr>
        <w:t>)</w:t>
      </w:r>
      <w:r w:rsidR="00D539CE" w:rsidRPr="00D539CE">
        <w:rPr>
          <w:rFonts w:eastAsia="Calibri"/>
          <w:b/>
        </w:rPr>
        <w:t>).</w:t>
      </w:r>
    </w:p>
    <w:p w:rsidR="00302E2C" w:rsidRDefault="00302E2C" w:rsidP="00302E2C">
      <w:pPr>
        <w:autoSpaceDE w:val="0"/>
        <w:autoSpaceDN w:val="0"/>
        <w:adjustRightInd w:val="0"/>
        <w:jc w:val="both"/>
      </w:pPr>
      <w:r>
        <w:t xml:space="preserve">        </w:t>
      </w:r>
      <w:r w:rsidR="00DB4D71" w:rsidRPr="001275E7">
        <w:t>Федеральное казначейст</w:t>
      </w:r>
      <w:r w:rsidR="00DB4D71">
        <w:t>во наделили</w:t>
      </w:r>
      <w:r w:rsidR="00DB4D71" w:rsidRPr="001275E7">
        <w:t xml:space="preserve"> полномочиями устан</w:t>
      </w:r>
      <w:r w:rsidR="00DB4D71">
        <w:t>авливать</w:t>
      </w:r>
      <w:r w:rsidR="00DB4D71" w:rsidRPr="001275E7">
        <w:t xml:space="preserve"> поряд</w:t>
      </w:r>
      <w:r w:rsidR="00DB4D71">
        <w:t xml:space="preserve">ок </w:t>
      </w:r>
      <w:r w:rsidR="00DB4D71" w:rsidRPr="001275E7">
        <w:t xml:space="preserve">регистрации в </w:t>
      </w:r>
      <w:r>
        <w:t xml:space="preserve">информационной </w:t>
      </w:r>
      <w:r w:rsidR="00DB4D71" w:rsidRPr="001275E7">
        <w:t>системе и поряд</w:t>
      </w:r>
      <w:r w:rsidR="00DB4D71">
        <w:t>ок</w:t>
      </w:r>
      <w:r w:rsidR="00DB4D71" w:rsidRPr="001275E7">
        <w:t xml:space="preserve"> пользования системой</w:t>
      </w:r>
      <w:r>
        <w:t>:</w:t>
      </w:r>
    </w:p>
    <w:p w:rsidR="00302E2C" w:rsidRDefault="00302E2C" w:rsidP="00302E2C">
      <w:pPr>
        <w:autoSpaceDE w:val="0"/>
        <w:autoSpaceDN w:val="0"/>
        <w:adjustRightInd w:val="0"/>
        <w:jc w:val="both"/>
        <w:rPr>
          <w:rFonts w:eastAsia="Calibri"/>
          <w:b/>
        </w:rPr>
      </w:pPr>
      <w:r>
        <w:t xml:space="preserve">       - П</w:t>
      </w:r>
      <w:r w:rsidR="00DB4D71" w:rsidRPr="001275E7">
        <w:t xml:space="preserve">риказ Казначейства России  от </w:t>
      </w:r>
      <w:r>
        <w:t>29.04.2021</w:t>
      </w:r>
      <w:r w:rsidR="00DB4D71" w:rsidRPr="001275E7">
        <w:t xml:space="preserve"> </w:t>
      </w:r>
      <w:r w:rsidR="00DB4D71" w:rsidRPr="00302E2C">
        <w:rPr>
          <w:b/>
        </w:rPr>
        <w:t xml:space="preserve">№ </w:t>
      </w:r>
      <w:r w:rsidRPr="00302E2C">
        <w:rPr>
          <w:b/>
        </w:rPr>
        <w:t>18</w:t>
      </w:r>
      <w:r w:rsidR="00DB4D71" w:rsidRPr="00302E2C">
        <w:rPr>
          <w:b/>
        </w:rPr>
        <w:t>н</w:t>
      </w:r>
      <w:r>
        <w:rPr>
          <w:b/>
        </w:rPr>
        <w:t>.</w:t>
      </w:r>
      <w:r>
        <w:t xml:space="preserve"> </w:t>
      </w:r>
      <w:r w:rsidRPr="00302E2C">
        <w:rPr>
          <w:b/>
        </w:rPr>
        <w:t>(</w:t>
      </w:r>
      <w:r w:rsidRPr="00302E2C">
        <w:rPr>
          <w:rFonts w:eastAsia="Calibri"/>
          <w:b/>
        </w:rPr>
        <w:t xml:space="preserve">Документ утратил силу с </w:t>
      </w:r>
      <w:hyperlink r:id="rId28" w:history="1">
        <w:r w:rsidRPr="00302E2C">
          <w:rPr>
            <w:rFonts w:eastAsia="Calibri"/>
            <w:b/>
          </w:rPr>
          <w:t>1 января 2022 года</w:t>
        </w:r>
      </w:hyperlink>
      <w:r w:rsidRPr="00302E2C">
        <w:rPr>
          <w:rFonts w:eastAsia="Calibri"/>
          <w:b/>
        </w:rPr>
        <w:t xml:space="preserve"> в связи с изданием </w:t>
      </w:r>
      <w:hyperlink r:id="rId29" w:history="1">
        <w:r w:rsidRPr="00302E2C">
          <w:rPr>
            <w:rFonts w:eastAsia="Calibri"/>
            <w:b/>
          </w:rPr>
          <w:t>Приказа</w:t>
        </w:r>
      </w:hyperlink>
      <w:r w:rsidRPr="00302E2C">
        <w:rPr>
          <w:rFonts w:eastAsia="Calibri"/>
          <w:b/>
        </w:rPr>
        <w:t xml:space="preserve"> Казначейства России от 10.12.2021 N 39н</w:t>
      </w:r>
      <w:r>
        <w:rPr>
          <w:rFonts w:eastAsia="Calibri"/>
          <w:b/>
        </w:rPr>
        <w:t>).</w:t>
      </w:r>
    </w:p>
    <w:p w:rsidR="00302E2C" w:rsidRDefault="00302E2C" w:rsidP="00302E2C">
      <w:pPr>
        <w:autoSpaceDE w:val="0"/>
        <w:autoSpaceDN w:val="0"/>
        <w:adjustRightInd w:val="0"/>
        <w:jc w:val="both"/>
        <w:rPr>
          <w:rFonts w:eastAsia="Calibri"/>
          <w:b/>
        </w:rPr>
      </w:pPr>
      <w:r>
        <w:rPr>
          <w:rFonts w:eastAsia="Calibri"/>
          <w:b/>
        </w:rPr>
        <w:t xml:space="preserve">       -</w:t>
      </w:r>
      <w:r w:rsidR="00DB4D71" w:rsidRPr="001275E7">
        <w:t xml:space="preserve"> </w:t>
      </w:r>
      <w:r>
        <w:t>П</w:t>
      </w:r>
      <w:r w:rsidR="00DB4D71" w:rsidRPr="001275E7">
        <w:t xml:space="preserve">риказ Казначейства России от 30.12.2015 </w:t>
      </w:r>
      <w:r w:rsidR="00DB4D71" w:rsidRPr="00302E2C">
        <w:rPr>
          <w:b/>
        </w:rPr>
        <w:t>№ 26н</w:t>
      </w:r>
      <w:r w:rsidR="00DB4D71" w:rsidRPr="001275E7">
        <w:t>.</w:t>
      </w:r>
      <w:r>
        <w:t xml:space="preserve"> </w:t>
      </w:r>
      <w:r w:rsidRPr="00302E2C">
        <w:rPr>
          <w:b/>
        </w:rPr>
        <w:t>(</w:t>
      </w:r>
      <w:r w:rsidRPr="00302E2C">
        <w:rPr>
          <w:rFonts w:eastAsia="Calibri"/>
          <w:b/>
        </w:rPr>
        <w:t xml:space="preserve">Документ утратил силу с </w:t>
      </w:r>
      <w:hyperlink r:id="rId30" w:history="1">
        <w:r w:rsidRPr="00302E2C">
          <w:rPr>
            <w:rFonts w:eastAsia="Calibri"/>
            <w:b/>
          </w:rPr>
          <w:t>1 января 2022 года</w:t>
        </w:r>
      </w:hyperlink>
      <w:r w:rsidRPr="00302E2C">
        <w:rPr>
          <w:rFonts w:eastAsia="Calibri"/>
          <w:b/>
        </w:rPr>
        <w:t xml:space="preserve"> в связи с изданием </w:t>
      </w:r>
      <w:hyperlink r:id="rId31" w:history="1">
        <w:r w:rsidRPr="00302E2C">
          <w:rPr>
            <w:rFonts w:eastAsia="Calibri"/>
            <w:b/>
          </w:rPr>
          <w:t>Приказа</w:t>
        </w:r>
      </w:hyperlink>
      <w:r w:rsidRPr="00302E2C">
        <w:rPr>
          <w:rFonts w:eastAsia="Calibri"/>
          <w:b/>
        </w:rPr>
        <w:t xml:space="preserve"> Казначейства России от 10.12.2021 N 39н</w:t>
      </w:r>
      <w:r>
        <w:rPr>
          <w:rFonts w:eastAsia="Calibri"/>
          <w:b/>
        </w:rPr>
        <w:t>).</w:t>
      </w:r>
    </w:p>
    <w:p w:rsidR="00B07FBE" w:rsidRDefault="00B07FBE" w:rsidP="00B07FBE">
      <w:pPr>
        <w:autoSpaceDE w:val="0"/>
        <w:autoSpaceDN w:val="0"/>
        <w:adjustRightInd w:val="0"/>
        <w:jc w:val="both"/>
        <w:rPr>
          <w:rFonts w:eastAsia="Calibri"/>
        </w:rPr>
      </w:pPr>
      <w:r>
        <w:t xml:space="preserve">     </w:t>
      </w:r>
      <w:r w:rsidR="000B1716">
        <w:t xml:space="preserve"> </w:t>
      </w:r>
      <w:r w:rsidR="00571A7B">
        <w:t xml:space="preserve"> </w:t>
      </w:r>
      <w:r>
        <w:t>Перечень информации, которая должна содержаться в ЕИС, определен частью 3 статьи 4 Закона №44-ФЗ (</w:t>
      </w:r>
      <w:r>
        <w:rPr>
          <w:rFonts w:eastAsia="Calibri"/>
        </w:rPr>
        <w:t xml:space="preserve">в ред. Федерального </w:t>
      </w:r>
      <w:hyperlink r:id="rId32" w:history="1">
        <w:r w:rsidRPr="003E55D9">
          <w:rPr>
            <w:rFonts w:eastAsia="Calibri"/>
            <w:color w:val="000000"/>
          </w:rPr>
          <w:t>закона</w:t>
        </w:r>
      </w:hyperlink>
      <w:r w:rsidRPr="003E55D9">
        <w:rPr>
          <w:rFonts w:eastAsia="Calibri"/>
          <w:color w:val="000000"/>
        </w:rPr>
        <w:t xml:space="preserve"> </w:t>
      </w:r>
      <w:r>
        <w:rPr>
          <w:rFonts w:eastAsia="Calibri"/>
        </w:rPr>
        <w:t xml:space="preserve">от 01.05.2019 N 71-ФЗ) </w:t>
      </w:r>
    </w:p>
    <w:p w:rsidR="000B1716" w:rsidRDefault="00B07FBE" w:rsidP="000B1716">
      <w:pPr>
        <w:spacing w:line="264" w:lineRule="auto"/>
        <w:jc w:val="both"/>
      </w:pPr>
      <w:r>
        <w:rPr>
          <w:rFonts w:eastAsia="Calibri"/>
        </w:rPr>
        <w:t xml:space="preserve">      </w:t>
      </w:r>
      <w:r w:rsidR="000B1716" w:rsidRPr="001275E7">
        <w:t>Основной объем информации, содержащейся в ЕИС, размещается заказчиком.</w:t>
      </w:r>
    </w:p>
    <w:p w:rsidR="000454B7" w:rsidRDefault="000B1716" w:rsidP="000454B7">
      <w:pPr>
        <w:autoSpaceDE w:val="0"/>
        <w:autoSpaceDN w:val="0"/>
        <w:adjustRightInd w:val="0"/>
        <w:jc w:val="both"/>
        <w:rPr>
          <w:rFonts w:eastAsia="Calibri"/>
        </w:rPr>
      </w:pPr>
      <w:r>
        <w:rPr>
          <w:rFonts w:eastAsia="Calibri"/>
        </w:rPr>
        <w:t xml:space="preserve">      </w:t>
      </w:r>
      <w:r w:rsidR="00B07FBE">
        <w:rPr>
          <w:rFonts w:eastAsia="Calibri"/>
        </w:rPr>
        <w:t>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B07FBE" w:rsidRPr="00274A92" w:rsidRDefault="000454B7" w:rsidP="00B07FBE">
      <w:pPr>
        <w:autoSpaceDE w:val="0"/>
        <w:autoSpaceDN w:val="0"/>
        <w:adjustRightInd w:val="0"/>
        <w:jc w:val="both"/>
        <w:rPr>
          <w:rFonts w:eastAsia="Calibri"/>
        </w:rPr>
      </w:pPr>
      <w:r>
        <w:rPr>
          <w:rFonts w:eastAsia="Calibri"/>
        </w:rPr>
        <w:t xml:space="preserve">     </w:t>
      </w:r>
      <w:r w:rsidR="00571A7B">
        <w:rPr>
          <w:rFonts w:eastAsia="Calibri"/>
        </w:rPr>
        <w:t xml:space="preserve"> </w:t>
      </w:r>
      <w:r w:rsidR="00B07FBE">
        <w:rPr>
          <w:rFonts w:eastAsia="Calibri"/>
        </w:rPr>
        <w:t xml:space="preserve">Информация, содержащаяся в единой информационной системе, размещается на </w:t>
      </w:r>
      <w:hyperlink r:id="rId33" w:history="1">
        <w:r w:rsidR="00B07FBE" w:rsidRPr="0096594C">
          <w:rPr>
            <w:rFonts w:eastAsia="Calibri"/>
            <w:color w:val="000000"/>
          </w:rPr>
          <w:t>официальном сайте</w:t>
        </w:r>
      </w:hyperlink>
      <w:r w:rsidR="00B07FBE" w:rsidRPr="0096594C">
        <w:rPr>
          <w:rFonts w:eastAsia="Calibri"/>
          <w:color w:val="000000"/>
        </w:rPr>
        <w:t>, за исклю</w:t>
      </w:r>
      <w:r w:rsidR="00B07FBE">
        <w:rPr>
          <w:rFonts w:eastAsia="Calibri"/>
        </w:rPr>
        <w:t xml:space="preserve">чением случаев, предусмотренных настоящим Федеральным </w:t>
      </w:r>
      <w:hyperlink r:id="rId34" w:history="1">
        <w:r w:rsidR="00B07FBE" w:rsidRPr="003E55D9">
          <w:rPr>
            <w:rFonts w:eastAsia="Calibri"/>
            <w:color w:val="000000"/>
          </w:rPr>
          <w:t>законом</w:t>
        </w:r>
      </w:hyperlink>
      <w:r w:rsidR="00B07FBE" w:rsidRPr="003E55D9">
        <w:rPr>
          <w:rFonts w:eastAsia="Calibri"/>
          <w:color w:val="000000"/>
        </w:rPr>
        <w:t>.</w:t>
      </w:r>
      <w:r w:rsidRPr="003E55D9">
        <w:rPr>
          <w:rFonts w:eastAsia="Calibri"/>
          <w:color w:val="000000"/>
        </w:rPr>
        <w:t xml:space="preserve">  </w:t>
      </w:r>
      <w:r w:rsidR="00B07FBE">
        <w:rPr>
          <w:rFonts w:eastAsia="Calibri"/>
        </w:rPr>
        <w:t xml:space="preserve">Официальный сайт имеет доменное </w:t>
      </w:r>
      <w:r w:rsidR="00B07FBE" w:rsidRPr="00274A92">
        <w:rPr>
          <w:rFonts w:eastAsia="Calibri"/>
        </w:rPr>
        <w:t>имя</w:t>
      </w:r>
      <w:r w:rsidR="00C62C44" w:rsidRPr="00274A92">
        <w:rPr>
          <w:rFonts w:eastAsia="Calibri"/>
        </w:rPr>
        <w:t xml:space="preserve">  </w:t>
      </w:r>
      <w:r w:rsidR="00B07FBE" w:rsidRPr="00274A92">
        <w:rPr>
          <w:rStyle w:val="af"/>
          <w:rFonts w:cs="Times New Roman CYR"/>
          <w:b/>
          <w:bCs/>
          <w:color w:val="auto"/>
          <w:lang w:eastAsia="zh-CN"/>
        </w:rPr>
        <w:t>www.zakupki.gov.ru</w:t>
      </w:r>
      <w:r w:rsidR="00B07FBE" w:rsidRPr="00274A92">
        <w:rPr>
          <w:rFonts w:eastAsia="Calibri"/>
        </w:rPr>
        <w:t>, доступ к которому осуществляется на безвозмездной основе.</w:t>
      </w:r>
    </w:p>
    <w:p w:rsidR="00C62C44" w:rsidRPr="00274A92" w:rsidRDefault="00C62C44" w:rsidP="00C62C44">
      <w:pPr>
        <w:pStyle w:val="2"/>
        <w:spacing w:before="0" w:beforeAutospacing="0" w:after="0" w:afterAutospacing="0"/>
        <w:jc w:val="both"/>
        <w:rPr>
          <w:rFonts w:eastAsia="Calibri"/>
          <w:b w:val="0"/>
          <w:sz w:val="24"/>
          <w:szCs w:val="24"/>
        </w:rPr>
      </w:pPr>
      <w:r w:rsidRPr="00274A92">
        <w:rPr>
          <w:rFonts w:eastAsia="Calibri"/>
          <w:b w:val="0"/>
          <w:bCs w:val="0"/>
          <w:sz w:val="24"/>
          <w:szCs w:val="24"/>
        </w:rPr>
        <w:t xml:space="preserve">      Появилась обязательная регистрация в ЕИС. </w:t>
      </w:r>
      <w:r w:rsidRPr="00274A92">
        <w:rPr>
          <w:rFonts w:eastAsia="Calibri"/>
          <w:b w:val="0"/>
          <w:sz w:val="24"/>
          <w:szCs w:val="24"/>
        </w:rPr>
        <w:t>Это, пожалуй, самое значимое и известное нововведение. Начиная с 1 января 2020 года без аккредитации в Единой информационной системе (ЕИС) и Едином реестре поставщиков ни одна организация не может участвовать в торгах по </w:t>
      </w:r>
      <w:hyperlink r:id="rId35" w:anchor="h5368" w:tgtFrame="_blank" w:history="1">
        <w:r w:rsidRPr="00274A92">
          <w:rPr>
            <w:rFonts w:eastAsia="Calibri"/>
            <w:b w:val="0"/>
            <w:sz w:val="24"/>
            <w:szCs w:val="24"/>
          </w:rPr>
          <w:t>44-ФЗ</w:t>
        </w:r>
      </w:hyperlink>
      <w:r w:rsidRPr="00274A92">
        <w:rPr>
          <w:rFonts w:eastAsia="Calibri"/>
          <w:b w:val="0"/>
          <w:sz w:val="24"/>
          <w:szCs w:val="24"/>
        </w:rPr>
        <w:t>.</w:t>
      </w:r>
    </w:p>
    <w:p w:rsidR="006E0A20" w:rsidRPr="00274A92" w:rsidRDefault="006E0A20" w:rsidP="002F2957">
      <w:pPr>
        <w:pStyle w:val="ad"/>
        <w:shd w:val="clear" w:color="auto" w:fill="FFFFFF"/>
        <w:spacing w:before="0" w:beforeAutospacing="0" w:after="0" w:afterAutospacing="0"/>
        <w:ind w:firstLine="425"/>
        <w:jc w:val="both"/>
      </w:pPr>
      <w:r w:rsidRPr="00274A92">
        <w:t>Система удобна тем, что обеспечивает автоматическую аккредитацию на всех открытых площадках для 44-ФЗ, предоставление документов. Функционал системы позволяет проводить регистрацию иностранных юридическ</w:t>
      </w:r>
      <w:r w:rsidR="002F2957" w:rsidRPr="00274A92">
        <w:t xml:space="preserve">их </w:t>
      </w:r>
      <w:r w:rsidRPr="00274A92">
        <w:t>лиц.</w:t>
      </w:r>
    </w:p>
    <w:p w:rsidR="00C62C44" w:rsidRPr="00274A92" w:rsidRDefault="00C62C44" w:rsidP="00C62C44">
      <w:pPr>
        <w:pStyle w:val="ad"/>
        <w:spacing w:before="0" w:beforeAutospacing="0" w:after="0" w:afterAutospacing="0"/>
        <w:jc w:val="both"/>
        <w:rPr>
          <w:rFonts w:eastAsia="Calibri"/>
        </w:rPr>
      </w:pPr>
      <w:r w:rsidRPr="00274A92">
        <w:rPr>
          <w:rFonts w:eastAsia="Calibri"/>
        </w:rPr>
        <w:t xml:space="preserve">     </w:t>
      </w:r>
      <w:r w:rsidR="009F3E71">
        <w:rPr>
          <w:rFonts w:eastAsia="Calibri"/>
        </w:rPr>
        <w:t xml:space="preserve"> </w:t>
      </w:r>
      <w:r w:rsidRPr="00274A92">
        <w:rPr>
          <w:rFonts w:eastAsia="Calibri"/>
        </w:rPr>
        <w:t>Регистрация проходит в четыре этапа:</w:t>
      </w:r>
    </w:p>
    <w:p w:rsidR="00C62C44" w:rsidRPr="00274A92" w:rsidRDefault="00C62C44" w:rsidP="004C3FDB">
      <w:pPr>
        <w:numPr>
          <w:ilvl w:val="0"/>
          <w:numId w:val="15"/>
        </w:numPr>
        <w:tabs>
          <w:tab w:val="left" w:pos="567"/>
        </w:tabs>
        <w:ind w:left="0" w:firstLine="426"/>
        <w:jc w:val="both"/>
        <w:rPr>
          <w:rFonts w:eastAsia="Calibri"/>
        </w:rPr>
      </w:pPr>
      <w:r w:rsidRPr="00274A92">
        <w:rPr>
          <w:rFonts w:eastAsia="Calibri"/>
        </w:rPr>
        <w:t xml:space="preserve">Зарегистрировать руководителя организации на портале </w:t>
      </w:r>
      <w:proofErr w:type="spellStart"/>
      <w:r w:rsidRPr="00274A92">
        <w:rPr>
          <w:rFonts w:eastAsia="Calibri"/>
        </w:rPr>
        <w:t>Госуслуги</w:t>
      </w:r>
      <w:proofErr w:type="spellEnd"/>
      <w:r w:rsidRPr="00274A92">
        <w:rPr>
          <w:rFonts w:eastAsia="Calibri"/>
        </w:rPr>
        <w:t>.</w:t>
      </w:r>
    </w:p>
    <w:p w:rsidR="00C62C44" w:rsidRPr="00274A92" w:rsidRDefault="00C62C44" w:rsidP="004C3FDB">
      <w:pPr>
        <w:numPr>
          <w:ilvl w:val="0"/>
          <w:numId w:val="15"/>
        </w:numPr>
        <w:tabs>
          <w:tab w:val="left" w:pos="567"/>
        </w:tabs>
        <w:ind w:left="0" w:firstLine="426"/>
        <w:jc w:val="both"/>
        <w:rPr>
          <w:rFonts w:eastAsia="Calibri"/>
        </w:rPr>
      </w:pPr>
      <w:r w:rsidRPr="00274A92">
        <w:rPr>
          <w:rFonts w:eastAsia="Calibri"/>
        </w:rPr>
        <w:t>Создать профиль организации или ИП.</w:t>
      </w:r>
    </w:p>
    <w:p w:rsidR="00C62C44" w:rsidRPr="00274A92" w:rsidRDefault="00C62C44" w:rsidP="004C3FDB">
      <w:pPr>
        <w:numPr>
          <w:ilvl w:val="0"/>
          <w:numId w:val="15"/>
        </w:numPr>
        <w:tabs>
          <w:tab w:val="left" w:pos="567"/>
        </w:tabs>
        <w:ind w:left="0" w:firstLine="426"/>
        <w:jc w:val="both"/>
        <w:rPr>
          <w:rFonts w:eastAsia="Calibri"/>
        </w:rPr>
      </w:pPr>
      <w:r w:rsidRPr="00274A92">
        <w:rPr>
          <w:rFonts w:eastAsia="Calibri"/>
        </w:rPr>
        <w:t>Зарегистрировать компанию в ЕИС.</w:t>
      </w:r>
    </w:p>
    <w:p w:rsidR="00C62C44" w:rsidRPr="00274A92" w:rsidRDefault="00C62C44" w:rsidP="004C3FDB">
      <w:pPr>
        <w:numPr>
          <w:ilvl w:val="0"/>
          <w:numId w:val="15"/>
        </w:numPr>
        <w:tabs>
          <w:tab w:val="left" w:pos="567"/>
        </w:tabs>
        <w:ind w:left="0" w:firstLine="426"/>
        <w:jc w:val="both"/>
        <w:rPr>
          <w:rFonts w:eastAsia="Calibri"/>
        </w:rPr>
      </w:pPr>
      <w:r w:rsidRPr="00274A92">
        <w:rPr>
          <w:rFonts w:eastAsia="Calibri"/>
        </w:rPr>
        <w:t>Убедиться, что ЕИС передала информацию во все ЭТП.</w:t>
      </w:r>
    </w:p>
    <w:p w:rsidR="00C62C44" w:rsidRDefault="00C62C44" w:rsidP="009F3E71">
      <w:pPr>
        <w:pStyle w:val="ad"/>
        <w:tabs>
          <w:tab w:val="left" w:pos="567"/>
        </w:tabs>
        <w:spacing w:before="0" w:beforeAutospacing="0" w:after="0" w:afterAutospacing="0"/>
        <w:ind w:firstLine="426"/>
        <w:jc w:val="both"/>
        <w:rPr>
          <w:rFonts w:eastAsia="Calibri"/>
        </w:rPr>
      </w:pPr>
      <w:r w:rsidRPr="00274A92">
        <w:rPr>
          <w:rFonts w:eastAsia="Calibri"/>
        </w:rPr>
        <w:t xml:space="preserve">Аккредитация на любой </w:t>
      </w:r>
      <w:proofErr w:type="gramStart"/>
      <w:r w:rsidRPr="00274A92">
        <w:rPr>
          <w:rFonts w:eastAsia="Calibri"/>
        </w:rPr>
        <w:t>из</w:t>
      </w:r>
      <w:proofErr w:type="gramEnd"/>
      <w:r w:rsidRPr="00274A92">
        <w:rPr>
          <w:rFonts w:eastAsia="Calibri"/>
        </w:rPr>
        <w:t> </w:t>
      </w:r>
      <w:proofErr w:type="gramStart"/>
      <w:r w:rsidRPr="00274A92">
        <w:rPr>
          <w:rFonts w:eastAsia="Calibri"/>
        </w:rPr>
        <w:t>федеральных</w:t>
      </w:r>
      <w:proofErr w:type="gramEnd"/>
      <w:r w:rsidRPr="00274A92">
        <w:rPr>
          <w:rFonts w:eastAsia="Calibri"/>
        </w:rPr>
        <w:t xml:space="preserve"> ЭТП действует три года. Обновить ее можно не ранее чем за полгода до окончания предыдущей. За три месяца до конца срока действия аккредитации ЕИС закроет для участия все новые закупки.</w:t>
      </w:r>
    </w:p>
    <w:p w:rsidR="00DF370D" w:rsidRPr="00274A92" w:rsidRDefault="009F3E71" w:rsidP="002F2957">
      <w:pPr>
        <w:spacing w:line="120" w:lineRule="auto"/>
      </w:pPr>
      <w:r>
        <w:t xml:space="preserve"> </w:t>
      </w:r>
    </w:p>
    <w:p w:rsidR="00DF370D" w:rsidRPr="00274A92" w:rsidRDefault="00DF370D" w:rsidP="00DF370D">
      <w:pPr>
        <w:pStyle w:val="3"/>
        <w:shd w:val="clear" w:color="auto" w:fill="FFFFFF"/>
        <w:spacing w:before="0" w:after="0"/>
        <w:jc w:val="both"/>
        <w:rPr>
          <w:rFonts w:ascii="Times New Roman" w:hAnsi="Times New Roman"/>
          <w:sz w:val="24"/>
          <w:szCs w:val="24"/>
        </w:rPr>
      </w:pPr>
      <w:r w:rsidRPr="00274A92">
        <w:rPr>
          <w:rFonts w:ascii="Times New Roman" w:hAnsi="Times New Roman"/>
          <w:sz w:val="24"/>
          <w:szCs w:val="24"/>
        </w:rPr>
        <w:t xml:space="preserve">     </w:t>
      </w:r>
      <w:r w:rsidR="009F3E71">
        <w:rPr>
          <w:rFonts w:ascii="Times New Roman" w:hAnsi="Times New Roman"/>
          <w:sz w:val="24"/>
          <w:szCs w:val="24"/>
        </w:rPr>
        <w:t xml:space="preserve"> </w:t>
      </w:r>
      <w:r w:rsidRPr="00274A92">
        <w:rPr>
          <w:rFonts w:ascii="Times New Roman" w:hAnsi="Times New Roman"/>
          <w:sz w:val="24"/>
          <w:szCs w:val="24"/>
        </w:rPr>
        <w:t>Запуск ГИС «Независимый регистратор».</w:t>
      </w:r>
    </w:p>
    <w:p w:rsidR="00DF370D" w:rsidRPr="00DF370D" w:rsidRDefault="00DF370D" w:rsidP="00DF370D">
      <w:pPr>
        <w:pStyle w:val="ad"/>
        <w:shd w:val="clear" w:color="auto" w:fill="FFFFFF"/>
        <w:spacing w:before="0" w:beforeAutospacing="0" w:after="0" w:afterAutospacing="0"/>
        <w:jc w:val="both"/>
        <w:rPr>
          <w:color w:val="222222"/>
        </w:rPr>
      </w:pPr>
      <w:r w:rsidRPr="00274A92">
        <w:t xml:space="preserve">     </w:t>
      </w:r>
      <w:r w:rsidR="009F3E71">
        <w:t xml:space="preserve"> </w:t>
      </w:r>
      <w:r w:rsidRPr="00274A92">
        <w:t>С 1 января 2020 года, в соответствии с </w:t>
      </w:r>
      <w:hyperlink r:id="rId36" w:anchor="h4384" w:tgtFrame="_blank" w:history="1">
        <w:r w:rsidRPr="00274A92">
          <w:rPr>
            <w:rStyle w:val="af"/>
            <w:rFonts w:cs="Times New Roman CYR"/>
            <w:b/>
            <w:bCs/>
            <w:color w:val="auto"/>
            <w:lang w:eastAsia="zh-CN"/>
          </w:rPr>
          <w:t>ч. 13 ст. 4</w:t>
        </w:r>
      </w:hyperlink>
      <w:r w:rsidRPr="00274A92">
        <w:t> и </w:t>
      </w:r>
      <w:hyperlink r:id="rId37" w:anchor="h4384" w:tgtFrame="_blank" w:history="1">
        <w:r w:rsidRPr="00274A92">
          <w:rPr>
            <w:rStyle w:val="af"/>
            <w:rFonts w:cs="Times New Roman CYR"/>
            <w:b/>
            <w:bCs/>
            <w:color w:val="auto"/>
            <w:lang w:eastAsia="zh-CN"/>
          </w:rPr>
          <w:t>ч. 53 ст. 112 Закона № 44-ФЗ</w:t>
        </w:r>
      </w:hyperlink>
      <w:r w:rsidRPr="00274A92">
        <w:rPr>
          <w:rStyle w:val="af"/>
          <w:rFonts w:cs="Times New Roman CYR"/>
          <w:b/>
          <w:bCs/>
          <w:color w:val="auto"/>
          <w:lang w:eastAsia="zh-CN"/>
        </w:rPr>
        <w:t>,</w:t>
      </w:r>
      <w:r w:rsidRPr="00274A92">
        <w:t xml:space="preserve"> начала работать ГИС «Независимый регистратор». Задача системы — обеспечивать</w:t>
      </w:r>
      <w:r w:rsidRPr="00DF370D">
        <w:rPr>
          <w:color w:val="222222"/>
        </w:rPr>
        <w:t xml:space="preserve"> </w:t>
      </w:r>
      <w:proofErr w:type="spellStart"/>
      <w:r w:rsidRPr="00DF370D">
        <w:rPr>
          <w:color w:val="222222"/>
        </w:rPr>
        <w:t>видеофиксацию</w:t>
      </w:r>
      <w:proofErr w:type="spellEnd"/>
      <w:r w:rsidRPr="00DF370D">
        <w:rPr>
          <w:color w:val="222222"/>
        </w:rPr>
        <w:t xml:space="preserve"> действий участников закупок на электронных площадках вплоть до наличия интернет</w:t>
      </w:r>
      <w:r>
        <w:rPr>
          <w:color w:val="222222"/>
        </w:rPr>
        <w:t xml:space="preserve"> </w:t>
      </w:r>
      <w:r w:rsidRPr="00DF370D">
        <w:rPr>
          <w:color w:val="222222"/>
        </w:rPr>
        <w:t>-</w:t>
      </w:r>
      <w:r>
        <w:rPr>
          <w:color w:val="222222"/>
        </w:rPr>
        <w:t xml:space="preserve"> </w:t>
      </w:r>
      <w:r w:rsidRPr="00DF370D">
        <w:rPr>
          <w:color w:val="222222"/>
        </w:rPr>
        <w:t>соединения и настройки рабочего места пользователя.</w:t>
      </w:r>
    </w:p>
    <w:p w:rsidR="00DF370D" w:rsidRPr="00DF370D" w:rsidRDefault="00DF370D" w:rsidP="00DF370D">
      <w:pPr>
        <w:pStyle w:val="ad"/>
        <w:shd w:val="clear" w:color="auto" w:fill="FFFFFF"/>
        <w:spacing w:before="0" w:beforeAutospacing="0" w:after="0" w:afterAutospacing="0"/>
        <w:jc w:val="both"/>
        <w:rPr>
          <w:color w:val="222222"/>
        </w:rPr>
      </w:pPr>
      <w:r>
        <w:rPr>
          <w:color w:val="222222"/>
        </w:rPr>
        <w:t xml:space="preserve">      </w:t>
      </w:r>
      <w:r w:rsidRPr="00DF370D">
        <w:rPr>
          <w:color w:val="222222"/>
        </w:rPr>
        <w:t>Для чего нужен регистратор? Чтобы обеспечить участников закупок необходимыми данными для защиты своих прав и интересов. Эти сведения они могут представить в ФАС, чтобы подтвердить наличие или отсутствие технических проблем в работе электронной площадки.</w:t>
      </w:r>
    </w:p>
    <w:p w:rsidR="00D539CE" w:rsidRDefault="00D539CE" w:rsidP="00D539CE">
      <w:pPr>
        <w:shd w:val="clear" w:color="auto" w:fill="FFFFFF"/>
        <w:ind w:firstLine="426"/>
        <w:jc w:val="both"/>
        <w:rPr>
          <w:iCs/>
          <w:color w:val="000000"/>
        </w:rPr>
      </w:pPr>
      <w:r w:rsidRPr="00651737">
        <w:rPr>
          <w:iCs/>
          <w:color w:val="000000"/>
        </w:rPr>
        <w:lastRenderedPageBreak/>
        <w:t xml:space="preserve">С 1 января </w:t>
      </w:r>
      <w:r>
        <w:rPr>
          <w:iCs/>
          <w:color w:val="000000"/>
        </w:rPr>
        <w:t xml:space="preserve">2021 года </w:t>
      </w:r>
      <w:r w:rsidRPr="00651737">
        <w:rPr>
          <w:iCs/>
          <w:color w:val="000000"/>
        </w:rPr>
        <w:t>в единой информационной системе появились обновления, которые облегч</w:t>
      </w:r>
      <w:r>
        <w:rPr>
          <w:iCs/>
          <w:color w:val="000000"/>
        </w:rPr>
        <w:t>или</w:t>
      </w:r>
      <w:r w:rsidRPr="00651737">
        <w:rPr>
          <w:iCs/>
          <w:color w:val="000000"/>
        </w:rPr>
        <w:t xml:space="preserve"> работу заказчиков по Закону № 44-ФЗ. Новые возможности для заказчиков напрямую связаны с изменениями закона, которые начали действовать с 2021 года. </w:t>
      </w:r>
    </w:p>
    <w:p w:rsidR="00302E2C" w:rsidRDefault="00D539CE" w:rsidP="00D539CE">
      <w:pPr>
        <w:shd w:val="clear" w:color="auto" w:fill="FFFFFF"/>
        <w:ind w:firstLine="426"/>
        <w:jc w:val="both"/>
        <w:rPr>
          <w:color w:val="000000"/>
        </w:rPr>
      </w:pPr>
      <w:r w:rsidRPr="00D539CE">
        <w:rPr>
          <w:bCs/>
          <w:color w:val="000000"/>
        </w:rPr>
        <w:t>В </w:t>
      </w:r>
      <w:r w:rsidRPr="00651737">
        <w:rPr>
          <w:color w:val="000000"/>
        </w:rPr>
        <w:t>2021 году для заказчиков и поставщиков актуализировали новую 11-ю версию единой информационной системы — основного сайта по </w:t>
      </w:r>
      <w:proofErr w:type="spellStart"/>
      <w:r w:rsidRPr="00651737">
        <w:rPr>
          <w:color w:val="000000"/>
        </w:rPr>
        <w:t>госзакупкам</w:t>
      </w:r>
      <w:proofErr w:type="spellEnd"/>
      <w:r w:rsidRPr="00651737">
        <w:rPr>
          <w:color w:val="000000"/>
        </w:rPr>
        <w:t xml:space="preserve"> России. </w:t>
      </w:r>
    </w:p>
    <w:p w:rsidR="00D539CE" w:rsidRPr="00651737" w:rsidRDefault="00D539CE" w:rsidP="00D539CE">
      <w:pPr>
        <w:shd w:val="clear" w:color="auto" w:fill="FFFFFF"/>
        <w:ind w:firstLine="426"/>
        <w:jc w:val="both"/>
        <w:rPr>
          <w:color w:val="000000"/>
        </w:rPr>
      </w:pPr>
      <w:r w:rsidRPr="00651737">
        <w:rPr>
          <w:color w:val="000000"/>
        </w:rPr>
        <w:t>Конкретизировали планирование по новым признакам ед</w:t>
      </w:r>
      <w:r w:rsidR="00302E2C">
        <w:rPr>
          <w:color w:val="000000"/>
        </w:rPr>
        <w:t xml:space="preserve">инственного </w:t>
      </w:r>
      <w:r w:rsidRPr="00651737">
        <w:rPr>
          <w:color w:val="000000"/>
        </w:rPr>
        <w:t xml:space="preserve">поставщика, убрали ряд дублирующих полей в реестре контрактов в части указания НДС, усовершенствовали функционал ЕИС и автоматическую проверку сведений об участниках на ЭТП комиссией о закупках. </w:t>
      </w:r>
    </w:p>
    <w:p w:rsidR="00651737" w:rsidRDefault="00651737" w:rsidP="00B07FBE">
      <w:pPr>
        <w:autoSpaceDE w:val="0"/>
        <w:autoSpaceDN w:val="0"/>
        <w:adjustRightInd w:val="0"/>
        <w:jc w:val="both"/>
        <w:rPr>
          <w:rFonts w:eastAsia="Calibri"/>
        </w:rPr>
      </w:pPr>
    </w:p>
    <w:p w:rsidR="008574DF" w:rsidRPr="00BB5A6E" w:rsidRDefault="007349C1" w:rsidP="000B1716">
      <w:pPr>
        <w:spacing w:line="264" w:lineRule="auto"/>
        <w:jc w:val="both"/>
      </w:pPr>
      <w:r w:rsidRPr="00BB5A6E">
        <w:rPr>
          <w:b/>
        </w:rPr>
        <w:t>3. ПЛАНИРОВАНИЕ ЗАКУПОК</w:t>
      </w:r>
      <w:r w:rsidR="00336F79" w:rsidRPr="00BB5A6E">
        <w:t xml:space="preserve">  </w:t>
      </w:r>
    </w:p>
    <w:p w:rsidR="00D874A1" w:rsidRDefault="00D874A1" w:rsidP="00086C86">
      <w:pPr>
        <w:spacing w:line="120" w:lineRule="auto"/>
        <w:ind w:firstLine="567"/>
        <w:jc w:val="both"/>
      </w:pPr>
    </w:p>
    <w:p w:rsidR="006A51E9" w:rsidRDefault="00086C86" w:rsidP="00086C86">
      <w:pPr>
        <w:ind w:firstLine="425"/>
        <w:jc w:val="both"/>
      </w:pPr>
      <w:r w:rsidRPr="0093643C">
        <w:rPr>
          <w:i/>
        </w:rPr>
        <w:t>Планирование</w:t>
      </w:r>
      <w:r w:rsidRPr="0093643C">
        <w:t xml:space="preserve"> является начальным элементом осуществления закупок товаров, работ и услуг для государственных и муниципальных нужд.</w:t>
      </w:r>
      <w:r w:rsidRPr="000E797D">
        <w:t xml:space="preserve"> </w:t>
      </w:r>
    </w:p>
    <w:p w:rsidR="00F93255" w:rsidRPr="00F93255" w:rsidRDefault="00F93255" w:rsidP="00086C86">
      <w:pPr>
        <w:ind w:firstLine="425"/>
        <w:jc w:val="both"/>
      </w:pPr>
      <w:r w:rsidRPr="00F93255">
        <w:t>Планирование закупок товаров, работ, услуг является одним из инструментов повышения эффективности расходования бюджетных средств и основой обеспечения государственных, муниципальных нужд.</w:t>
      </w:r>
    </w:p>
    <w:p w:rsidR="00E52457" w:rsidRDefault="006A51E9" w:rsidP="00086C86">
      <w:pPr>
        <w:ind w:firstLine="425"/>
        <w:jc w:val="both"/>
        <w:rPr>
          <w:rFonts w:eastAsia="Calibri"/>
        </w:rPr>
      </w:pPr>
      <w:r>
        <w:rPr>
          <w:rFonts w:eastAsia="Calibri"/>
        </w:rPr>
        <w:t xml:space="preserve">Закон №44-ФЗ устанавливает комплекс требований к планированию закупок. </w:t>
      </w:r>
      <w:r w:rsidR="00E52457">
        <w:rPr>
          <w:rFonts w:eastAsia="Calibri"/>
        </w:rPr>
        <w:t xml:space="preserve">  </w:t>
      </w:r>
    </w:p>
    <w:p w:rsidR="00086C86" w:rsidRPr="00DB0BF8" w:rsidRDefault="00086C86" w:rsidP="00086C86">
      <w:pPr>
        <w:ind w:firstLine="425"/>
        <w:jc w:val="both"/>
        <w:rPr>
          <w:rFonts w:ascii="Arial" w:hAnsi="Arial" w:cs="Arial"/>
          <w:b/>
          <w:sz w:val="21"/>
          <w:szCs w:val="21"/>
        </w:rPr>
      </w:pPr>
      <w:r>
        <w:t>П</w:t>
      </w:r>
      <w:r w:rsidRPr="000E797D">
        <w:t xml:space="preserve">ланирование </w:t>
      </w:r>
      <w:r>
        <w:t xml:space="preserve">должно быть </w:t>
      </w:r>
      <w:r w:rsidRPr="000E797D">
        <w:t>направлено, прежде всего</w:t>
      </w:r>
      <w:r>
        <w:t>,</w:t>
      </w:r>
      <w:r w:rsidRPr="000E797D">
        <w:t xml:space="preserve"> на повышение эффективности использования финансовых ресурсов и результативности закупок, обеспечение гласности и прозрачности закупок, а также предотвращение коррупции и других злоупотреблений в сфере закупок для обеспечения государственных и муниципальных нужд</w:t>
      </w:r>
      <w:r w:rsidRPr="00DB0BF8">
        <w:rPr>
          <w:rFonts w:ascii="Arial" w:hAnsi="Arial" w:cs="Arial"/>
          <w:b/>
          <w:sz w:val="21"/>
          <w:szCs w:val="21"/>
        </w:rPr>
        <w:t>.</w:t>
      </w:r>
    </w:p>
    <w:p w:rsidR="00F73698" w:rsidRDefault="00F73698" w:rsidP="00F73698">
      <w:pPr>
        <w:autoSpaceDE w:val="0"/>
        <w:autoSpaceDN w:val="0"/>
        <w:adjustRightInd w:val="0"/>
        <w:jc w:val="both"/>
        <w:rPr>
          <w:rFonts w:eastAsia="Calibri"/>
        </w:rPr>
      </w:pPr>
      <w:r>
        <w:rPr>
          <w:rFonts w:eastAsia="Calibri"/>
        </w:rPr>
        <w:t xml:space="preserve">     </w:t>
      </w:r>
      <w:r w:rsidR="0053279E">
        <w:rPr>
          <w:rFonts w:eastAsia="Calibri"/>
        </w:rPr>
        <w:t xml:space="preserve"> </w:t>
      </w:r>
      <w:r>
        <w:rPr>
          <w:rFonts w:eastAsia="Calibri"/>
        </w:rPr>
        <w:t xml:space="preserve">В соответствии с частью 1 статьи 16 Закона №44-ФЗ планирование закупок </w:t>
      </w:r>
      <w:r w:rsidR="007A316B">
        <w:rPr>
          <w:rFonts w:eastAsia="Calibri"/>
        </w:rPr>
        <w:t>в 202</w:t>
      </w:r>
      <w:r w:rsidR="00DE6A4B">
        <w:rPr>
          <w:rFonts w:eastAsia="Calibri"/>
        </w:rPr>
        <w:t>1</w:t>
      </w:r>
      <w:r w:rsidR="007A316B">
        <w:rPr>
          <w:rFonts w:eastAsia="Calibri"/>
        </w:rPr>
        <w:t xml:space="preserve"> году </w:t>
      </w:r>
      <w:r>
        <w:rPr>
          <w:rFonts w:eastAsia="Calibri"/>
        </w:rPr>
        <w:t>осуществлялось посредством формирования, утверждения и ведения:</w:t>
      </w:r>
    </w:p>
    <w:p w:rsidR="00D51096" w:rsidRDefault="00F93255" w:rsidP="004C3FDB">
      <w:pPr>
        <w:numPr>
          <w:ilvl w:val="0"/>
          <w:numId w:val="16"/>
        </w:numPr>
        <w:autoSpaceDE w:val="0"/>
        <w:autoSpaceDN w:val="0"/>
        <w:adjustRightInd w:val="0"/>
        <w:ind w:left="0" w:firstLine="426"/>
        <w:jc w:val="both"/>
        <w:rPr>
          <w:rFonts w:eastAsia="Calibri"/>
        </w:rPr>
      </w:pPr>
      <w:r>
        <w:rPr>
          <w:rFonts w:eastAsia="Calibri"/>
        </w:rPr>
        <w:t>П</w:t>
      </w:r>
      <w:r w:rsidR="00D51096">
        <w:rPr>
          <w:rFonts w:eastAsia="Calibri"/>
        </w:rPr>
        <w:t>ланов-графиков. Закупки, не предусмотренные планами-графиками, не могут быть осуществлены.</w:t>
      </w:r>
    </w:p>
    <w:p w:rsidR="00D51096" w:rsidRDefault="00D51096" w:rsidP="00DE6A4B">
      <w:pPr>
        <w:autoSpaceDE w:val="0"/>
        <w:autoSpaceDN w:val="0"/>
        <w:adjustRightInd w:val="0"/>
        <w:spacing w:line="120" w:lineRule="auto"/>
        <w:jc w:val="both"/>
        <w:rPr>
          <w:rFonts w:eastAsia="Calibri"/>
        </w:rPr>
      </w:pPr>
    </w:p>
    <w:p w:rsidR="00956124" w:rsidRDefault="0053279E" w:rsidP="0053279E">
      <w:pPr>
        <w:autoSpaceDE w:val="0"/>
        <w:autoSpaceDN w:val="0"/>
        <w:adjustRightInd w:val="0"/>
        <w:jc w:val="both"/>
        <w:rPr>
          <w:rFonts w:eastAsia="Calibri"/>
        </w:rPr>
      </w:pPr>
      <w:r>
        <w:rPr>
          <w:rFonts w:eastAsia="Calibri"/>
        </w:rPr>
        <w:t xml:space="preserve">      </w:t>
      </w:r>
      <w:r w:rsidR="008479BF">
        <w:rPr>
          <w:rFonts w:eastAsia="Calibri"/>
        </w:rPr>
        <w:t>П</w:t>
      </w:r>
      <w:r w:rsidR="00A820D2">
        <w:rPr>
          <w:rFonts w:eastAsia="Calibri"/>
        </w:rPr>
        <w:t>лан-график подлеж</w:t>
      </w:r>
      <w:r w:rsidR="009F3E71">
        <w:rPr>
          <w:rFonts w:eastAsia="Calibri"/>
        </w:rPr>
        <w:t>и</w:t>
      </w:r>
      <w:r w:rsidR="00A820D2">
        <w:rPr>
          <w:rFonts w:eastAsia="Calibri"/>
        </w:rPr>
        <w:t xml:space="preserve">т размещению в </w:t>
      </w:r>
      <w:r>
        <w:rPr>
          <w:rFonts w:eastAsia="Calibri"/>
        </w:rPr>
        <w:t xml:space="preserve">единой информационной системе </w:t>
      </w:r>
      <w:r w:rsidR="008479BF">
        <w:rPr>
          <w:rFonts w:eastAsia="Calibri"/>
        </w:rPr>
        <w:t xml:space="preserve"> (ЕИС), что является  реализацией одного из принципов контрактной системы, определенного статьей 7 Закона №44-ФЗ</w:t>
      </w:r>
      <w:r w:rsidR="00194E48">
        <w:rPr>
          <w:rFonts w:eastAsia="Calibri"/>
        </w:rPr>
        <w:t xml:space="preserve">: открытости и прозрачности информации о контрактной системе в сфере закупок). </w:t>
      </w:r>
      <w:r>
        <w:rPr>
          <w:rFonts w:eastAsia="Calibri"/>
        </w:rPr>
        <w:t xml:space="preserve"> Напомним, что информация, содержащаяся  в ЕИС, является общедоступной и представляется безвозмездно (сведения, составляющие государственную тайну, в ЕИС не размещаются) (ч. 4 ст. 4 Закона №44-ФЗ)</w:t>
      </w:r>
      <w:r w:rsidR="008C7081">
        <w:rPr>
          <w:rFonts w:eastAsia="Calibri"/>
        </w:rPr>
        <w:t>.</w:t>
      </w:r>
    </w:p>
    <w:p w:rsidR="008C7081" w:rsidRDefault="008C7081" w:rsidP="008C7081">
      <w:pPr>
        <w:jc w:val="both"/>
      </w:pPr>
      <w:r>
        <w:rPr>
          <w:rFonts w:eastAsia="Calibri"/>
        </w:rPr>
        <w:t xml:space="preserve">     </w:t>
      </w:r>
      <w:r w:rsidR="00166736">
        <w:rPr>
          <w:rFonts w:eastAsia="Calibri"/>
        </w:rPr>
        <w:t xml:space="preserve"> </w:t>
      </w:r>
      <w:r>
        <w:rPr>
          <w:rFonts w:eastAsia="Calibri"/>
        </w:rPr>
        <w:t>Р</w:t>
      </w:r>
      <w:r>
        <w:t>азмещение в ЕИС  планов-графиков несет в себе функцию оповещения участников закупки о предстоящих закупках. Такое информирование позволяет участникам закупки заранее подготовиться к участию в предстоящих процедурах определения поставщика (подрядчика, исполнителя). Такая подготовка может заключаться в развертывании или расширении производства товаров, подготовке к выполнению работ или оказанию услуг, приобретение которых планируется заказчиком, либо оптимизации процессов производства таких товаров, выполнения таких работ или оказания таких услуг в целях снижения себестоимости и, соответственно, цены и так далее. Это само по себе также может служить повышению эффективности закупок, а путем расширения круга заинтересованных лиц - и в пресечении злоупотреблений.</w:t>
      </w:r>
    </w:p>
    <w:p w:rsidR="009F3E71" w:rsidRDefault="009F3E71" w:rsidP="009F3E71">
      <w:pPr>
        <w:spacing w:line="120" w:lineRule="auto"/>
        <w:jc w:val="both"/>
      </w:pPr>
    </w:p>
    <w:p w:rsidR="00194E48" w:rsidRDefault="00194E48" w:rsidP="00166736">
      <w:pPr>
        <w:autoSpaceDE w:val="0"/>
        <w:autoSpaceDN w:val="0"/>
        <w:adjustRightInd w:val="0"/>
        <w:ind w:firstLine="426"/>
        <w:jc w:val="both"/>
        <w:rPr>
          <w:rFonts w:eastAsia="Calibri"/>
        </w:rPr>
      </w:pPr>
      <w:r>
        <w:rPr>
          <w:rFonts w:eastAsia="Calibri"/>
        </w:rPr>
        <w:t>Правительством Российской Федерации устанавливаются</w:t>
      </w:r>
      <w:r w:rsidRPr="00274A92">
        <w:rPr>
          <w:rFonts w:eastAsia="Calibri"/>
        </w:rPr>
        <w:t>:</w:t>
      </w:r>
      <w:r w:rsidRPr="00274A92">
        <w:rPr>
          <w:b/>
          <w:sz w:val="20"/>
          <w:szCs w:val="20"/>
        </w:rPr>
        <w:t xml:space="preserve"> </w:t>
      </w:r>
      <w:r w:rsidRPr="00274A92">
        <w:rPr>
          <w:rStyle w:val="af"/>
          <w:rFonts w:cs="Times New Roman CYR"/>
          <w:b/>
          <w:color w:val="auto"/>
        </w:rPr>
        <w:t>(&lt;1&gt;)</w:t>
      </w:r>
      <w:r w:rsidRPr="00591FB1">
        <w:t xml:space="preserve">   </w:t>
      </w:r>
    </w:p>
    <w:p w:rsidR="00194E48" w:rsidRDefault="00194E48" w:rsidP="00166736">
      <w:pPr>
        <w:autoSpaceDE w:val="0"/>
        <w:autoSpaceDN w:val="0"/>
        <w:adjustRightInd w:val="0"/>
        <w:ind w:firstLine="426"/>
        <w:jc w:val="both"/>
        <w:rPr>
          <w:rFonts w:eastAsia="Calibri"/>
        </w:rPr>
      </w:pPr>
      <w:r>
        <w:rPr>
          <w:rFonts w:eastAsia="Calibri"/>
        </w:rPr>
        <w:t>1) требования к форме планов-графиков;</w:t>
      </w:r>
    </w:p>
    <w:p w:rsidR="00194E48" w:rsidRDefault="00194E48" w:rsidP="00166736">
      <w:pPr>
        <w:autoSpaceDE w:val="0"/>
        <w:autoSpaceDN w:val="0"/>
        <w:adjustRightInd w:val="0"/>
        <w:ind w:firstLine="426"/>
        <w:jc w:val="both"/>
        <w:rPr>
          <w:rFonts w:eastAsia="Calibri"/>
        </w:rPr>
      </w:pPr>
      <w:r>
        <w:rPr>
          <w:rFonts w:eastAsia="Calibri"/>
        </w:rPr>
        <w:t>2) порядок формирования, утверждения планов-графиков, внесения изменений в такие планы-графики;</w:t>
      </w:r>
    </w:p>
    <w:p w:rsidR="00194E48" w:rsidRDefault="00194E48" w:rsidP="00166736">
      <w:pPr>
        <w:autoSpaceDE w:val="0"/>
        <w:autoSpaceDN w:val="0"/>
        <w:adjustRightInd w:val="0"/>
        <w:ind w:firstLine="426"/>
        <w:jc w:val="both"/>
        <w:rPr>
          <w:rFonts w:eastAsia="Calibri"/>
        </w:rPr>
      </w:pPr>
      <w:r>
        <w:rPr>
          <w:rFonts w:eastAsia="Calibri"/>
        </w:rPr>
        <w:t xml:space="preserve">3) </w:t>
      </w:r>
      <w:hyperlink r:id="rId38" w:history="1">
        <w:r w:rsidRPr="0096594C">
          <w:rPr>
            <w:rFonts w:eastAsia="Calibri"/>
            <w:color w:val="000000"/>
          </w:rPr>
          <w:t>порядок</w:t>
        </w:r>
      </w:hyperlink>
      <w:r w:rsidRPr="0096594C">
        <w:rPr>
          <w:rFonts w:eastAsia="Calibri"/>
          <w:color w:val="000000"/>
        </w:rPr>
        <w:t xml:space="preserve"> р</w:t>
      </w:r>
      <w:r>
        <w:rPr>
          <w:rFonts w:eastAsia="Calibri"/>
        </w:rPr>
        <w:t>азмещения планов-графиков в единой информационной системе.</w:t>
      </w:r>
    </w:p>
    <w:p w:rsidR="00FF05D1" w:rsidRPr="00F61190" w:rsidRDefault="00712FFB" w:rsidP="00194E48">
      <w:pPr>
        <w:pStyle w:val="Default"/>
        <w:jc w:val="both"/>
        <w:rPr>
          <w:rFonts w:ascii="Times New Roman" w:hAnsi="Times New Roman" w:cs="Times New Roman"/>
        </w:rPr>
      </w:pPr>
      <w:r>
        <w:rPr>
          <w:rFonts w:ascii="Times New Roman" w:hAnsi="Times New Roman" w:cs="Times New Roman"/>
        </w:rPr>
        <w:t xml:space="preserve">      </w:t>
      </w:r>
      <w:r w:rsidR="00FF05D1" w:rsidRPr="00F61190">
        <w:rPr>
          <w:rFonts w:ascii="Times New Roman" w:hAnsi="Times New Roman" w:cs="Times New Roman"/>
        </w:rPr>
        <w:t>--------------------------------</w:t>
      </w:r>
    </w:p>
    <w:p w:rsidR="00FF05D1" w:rsidRPr="00007801" w:rsidRDefault="00FF05D1" w:rsidP="00BE4601">
      <w:pPr>
        <w:spacing w:line="180" w:lineRule="exact"/>
        <w:ind w:firstLine="425"/>
        <w:jc w:val="both"/>
        <w:rPr>
          <w:sz w:val="20"/>
          <w:szCs w:val="20"/>
        </w:rPr>
      </w:pPr>
      <w:r w:rsidRPr="00274A92">
        <w:rPr>
          <w:rStyle w:val="af"/>
          <w:rFonts w:cs="Times New Roman CYR"/>
          <w:b/>
          <w:color w:val="auto"/>
        </w:rPr>
        <w:t>&lt;</w:t>
      </w:r>
      <w:r w:rsidR="00194E48" w:rsidRPr="00274A92">
        <w:rPr>
          <w:rStyle w:val="af"/>
          <w:rFonts w:cs="Times New Roman CYR"/>
          <w:b/>
          <w:color w:val="auto"/>
        </w:rPr>
        <w:t>1</w:t>
      </w:r>
      <w:r w:rsidRPr="00274A92">
        <w:rPr>
          <w:rStyle w:val="af"/>
          <w:rFonts w:cs="Times New Roman CYR"/>
          <w:b/>
          <w:color w:val="auto"/>
        </w:rPr>
        <w:t>&gt;</w:t>
      </w:r>
      <w:r w:rsidRPr="003E55D9">
        <w:rPr>
          <w:rFonts w:ascii="Calibri" w:hAnsi="Calibri" w:cs="Calibri"/>
          <w:sz w:val="22"/>
          <w:szCs w:val="22"/>
        </w:rPr>
        <w:t xml:space="preserve"> </w:t>
      </w:r>
      <w:r w:rsidR="00BE4601" w:rsidRPr="00007801">
        <w:rPr>
          <w:rFonts w:eastAsia="Calibri"/>
          <w:sz w:val="20"/>
          <w:szCs w:val="20"/>
        </w:rPr>
        <w:t>Постановление Правительства РФ от 30.09.2019 N 1279 "Об установлении порядка формирования</w:t>
      </w:r>
      <w:proofErr w:type="gramStart"/>
      <w:r w:rsidR="00A034E7" w:rsidRPr="00007801">
        <w:rPr>
          <w:rFonts w:eastAsia="Calibri"/>
          <w:sz w:val="20"/>
          <w:szCs w:val="20"/>
        </w:rPr>
        <w:t xml:space="preserve"> </w:t>
      </w:r>
      <w:r w:rsidR="00BE4601" w:rsidRPr="00007801">
        <w:rPr>
          <w:rFonts w:eastAsia="Calibri"/>
          <w:sz w:val="20"/>
          <w:szCs w:val="20"/>
        </w:rPr>
        <w:t>,</w:t>
      </w:r>
      <w:proofErr w:type="gramEnd"/>
      <w:r w:rsidR="00BE4601" w:rsidRPr="00007801">
        <w:rPr>
          <w:rFonts w:eastAsia="Calibri"/>
          <w:sz w:val="20"/>
          <w:szCs w:val="20"/>
        </w:rPr>
        <w:t xml:space="preserve"> утверждения планов-графиков закупок, внесения изменений в такие планы-графики, размещения планов-</w:t>
      </w:r>
      <w:r w:rsidR="00BE4601" w:rsidRPr="00007801">
        <w:rPr>
          <w:rFonts w:eastAsia="Calibri"/>
          <w:sz w:val="20"/>
          <w:szCs w:val="20"/>
        </w:rPr>
        <w:lastRenderedPageBreak/>
        <w:t>графиков закупок в ЕИС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A034E7" w:rsidRPr="00007801">
        <w:rPr>
          <w:rFonts w:eastAsia="Calibri"/>
          <w:sz w:val="20"/>
          <w:szCs w:val="20"/>
        </w:rPr>
        <w:t xml:space="preserve"> </w:t>
      </w:r>
      <w:r w:rsidR="00BE4601" w:rsidRPr="00007801">
        <w:rPr>
          <w:rFonts w:eastAsia="Calibri"/>
          <w:sz w:val="20"/>
          <w:szCs w:val="20"/>
        </w:rPr>
        <w:t>"</w:t>
      </w:r>
      <w:r w:rsidR="00194E48" w:rsidRPr="00007801">
        <w:rPr>
          <w:rFonts w:eastAsia="Calibri"/>
          <w:sz w:val="20"/>
          <w:szCs w:val="20"/>
        </w:rPr>
        <w:t xml:space="preserve"> (с учетом изменений)</w:t>
      </w:r>
      <w:r w:rsidR="00BE4601" w:rsidRPr="00007801">
        <w:rPr>
          <w:rFonts w:eastAsia="Calibri"/>
          <w:sz w:val="20"/>
          <w:szCs w:val="20"/>
        </w:rPr>
        <w:t>.</w:t>
      </w:r>
      <w:r w:rsidR="00316C30" w:rsidRPr="00007801">
        <w:rPr>
          <w:rFonts w:eastAsia="Calibri"/>
          <w:sz w:val="20"/>
          <w:szCs w:val="20"/>
        </w:rPr>
        <w:t xml:space="preserve"> (Далее – Порядок №1279)</w:t>
      </w:r>
    </w:p>
    <w:p w:rsidR="00AF7A2A" w:rsidRDefault="00AF7A2A" w:rsidP="00AF7A2A">
      <w:pPr>
        <w:autoSpaceDE w:val="0"/>
        <w:autoSpaceDN w:val="0"/>
        <w:adjustRightInd w:val="0"/>
        <w:spacing w:line="120" w:lineRule="auto"/>
        <w:jc w:val="both"/>
        <w:outlineLvl w:val="0"/>
      </w:pPr>
    </w:p>
    <w:p w:rsidR="00464A1A" w:rsidRPr="00464A1A" w:rsidRDefault="00F40D3A" w:rsidP="00464A1A">
      <w:pPr>
        <w:autoSpaceDE w:val="0"/>
        <w:autoSpaceDN w:val="0"/>
        <w:adjustRightInd w:val="0"/>
        <w:jc w:val="both"/>
        <w:rPr>
          <w:rFonts w:eastAsia="Calibri"/>
          <w:bCs/>
        </w:rPr>
      </w:pPr>
      <w:r w:rsidRPr="00464A1A">
        <w:t xml:space="preserve">    </w:t>
      </w:r>
      <w:r w:rsidR="00464A1A" w:rsidRPr="00464A1A">
        <w:rPr>
          <w:rFonts w:eastAsia="Calibri"/>
          <w:bCs/>
        </w:rPr>
        <w:t xml:space="preserve"> </w:t>
      </w:r>
      <w:r w:rsidR="00464A1A">
        <w:rPr>
          <w:rFonts w:eastAsia="Calibri"/>
          <w:bCs/>
        </w:rPr>
        <w:t xml:space="preserve"> </w:t>
      </w:r>
      <w:r w:rsidR="00464A1A" w:rsidRPr="00464A1A">
        <w:rPr>
          <w:rFonts w:eastAsia="Calibri"/>
          <w:bCs/>
        </w:rPr>
        <w:t xml:space="preserve">План-график формируется в форме электронного документа (за исключением </w:t>
      </w:r>
      <w:r w:rsidR="00A91532">
        <w:rPr>
          <w:rFonts w:eastAsia="Calibri"/>
        </w:rPr>
        <w:t xml:space="preserve">закупок товаров, работ, услуг, необходимых для обеспечения федеральных нужд, если </w:t>
      </w:r>
      <w:hyperlink r:id="rId39" w:history="1">
        <w:r w:rsidR="00A91532" w:rsidRPr="0096594C">
          <w:rPr>
            <w:rFonts w:eastAsia="Calibri"/>
            <w:color w:val="000000"/>
          </w:rPr>
          <w:t>сведения</w:t>
        </w:r>
      </w:hyperlink>
      <w:r w:rsidR="00A91532" w:rsidRPr="0096594C">
        <w:rPr>
          <w:rFonts w:eastAsia="Calibri"/>
          <w:color w:val="000000"/>
        </w:rPr>
        <w:t xml:space="preserve"> о</w:t>
      </w:r>
      <w:r w:rsidR="00A91532">
        <w:rPr>
          <w:rFonts w:eastAsia="Calibri"/>
        </w:rPr>
        <w:t xml:space="preserve"> таких нуждах составляют государственную тайну)</w:t>
      </w:r>
      <w:r w:rsidR="00464A1A" w:rsidRPr="00464A1A">
        <w:rPr>
          <w:rFonts w:eastAsia="Calibri"/>
          <w:bCs/>
        </w:rPr>
        <w:t xml:space="preserve">, предусмотренного </w:t>
      </w:r>
      <w:hyperlink r:id="rId40" w:history="1">
        <w:r w:rsidR="00464A1A" w:rsidRPr="0096594C">
          <w:rPr>
            <w:rFonts w:eastAsia="Calibri"/>
            <w:bCs/>
            <w:color w:val="000000"/>
          </w:rPr>
          <w:t>пунктом 25</w:t>
        </w:r>
      </w:hyperlink>
      <w:r w:rsidR="00464A1A" w:rsidRPr="00464A1A">
        <w:rPr>
          <w:rFonts w:eastAsia="Calibri"/>
          <w:bCs/>
        </w:rPr>
        <w:t xml:space="preserve">  </w:t>
      </w:r>
      <w:r w:rsidR="00316C30">
        <w:rPr>
          <w:rFonts w:eastAsia="Calibri"/>
          <w:bCs/>
        </w:rPr>
        <w:t xml:space="preserve">Порядка </w:t>
      </w:r>
      <w:r w:rsidR="00A91532">
        <w:rPr>
          <w:rFonts w:eastAsia="Calibri"/>
          <w:bCs/>
        </w:rPr>
        <w:t>№1279</w:t>
      </w:r>
      <w:r w:rsidR="00464A1A" w:rsidRPr="00464A1A">
        <w:rPr>
          <w:rFonts w:eastAsia="Calibri"/>
          <w:bCs/>
        </w:rPr>
        <w:t xml:space="preserve">) по форме согласно </w:t>
      </w:r>
      <w:hyperlink r:id="rId41" w:history="1">
        <w:r w:rsidR="00464A1A" w:rsidRPr="0096594C">
          <w:rPr>
            <w:rFonts w:eastAsia="Calibri"/>
            <w:bCs/>
            <w:color w:val="000000"/>
          </w:rPr>
          <w:t>приложению</w:t>
        </w:r>
      </w:hyperlink>
      <w:r w:rsidR="00464A1A" w:rsidRPr="0096594C">
        <w:rPr>
          <w:rFonts w:eastAsia="Calibri"/>
          <w:bCs/>
          <w:color w:val="000000"/>
        </w:rPr>
        <w:t xml:space="preserve"> </w:t>
      </w:r>
      <w:r w:rsidR="00464A1A" w:rsidRPr="00464A1A">
        <w:rPr>
          <w:rFonts w:eastAsia="Calibri"/>
          <w:bCs/>
        </w:rPr>
        <w:t>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AF7A2A" w:rsidRDefault="00AF7A2A" w:rsidP="00F40D3A">
      <w:pPr>
        <w:autoSpaceDE w:val="0"/>
        <w:autoSpaceDN w:val="0"/>
        <w:adjustRightInd w:val="0"/>
        <w:jc w:val="both"/>
        <w:outlineLvl w:val="0"/>
      </w:pPr>
    </w:p>
    <w:p w:rsidR="005C1766" w:rsidRPr="008B2D8A" w:rsidRDefault="005C1766" w:rsidP="00974125">
      <w:pPr>
        <w:spacing w:line="264" w:lineRule="auto"/>
        <w:jc w:val="both"/>
      </w:pPr>
      <w:r w:rsidRPr="008B2D8A">
        <w:rPr>
          <w:b/>
        </w:rPr>
        <w:t>3.1. ПЛАНЫ</w:t>
      </w:r>
      <w:r w:rsidR="00CB353C" w:rsidRPr="008B2D8A">
        <w:rPr>
          <w:b/>
        </w:rPr>
        <w:t xml:space="preserve"> </w:t>
      </w:r>
      <w:r w:rsidRPr="008B2D8A">
        <w:rPr>
          <w:b/>
        </w:rPr>
        <w:t>- ГРАФИКИ ЗАКУПОК</w:t>
      </w:r>
      <w:r w:rsidRPr="008B2D8A">
        <w:t xml:space="preserve">  </w:t>
      </w:r>
    </w:p>
    <w:p w:rsidR="006D24BE" w:rsidRDefault="006D24BE" w:rsidP="00974125">
      <w:pPr>
        <w:shd w:val="clear" w:color="auto" w:fill="FFFFFF"/>
        <w:spacing w:line="120" w:lineRule="auto"/>
        <w:ind w:firstLine="426"/>
        <w:jc w:val="both"/>
        <w:textAlignment w:val="baseline"/>
        <w:rPr>
          <w:rFonts w:ascii="IBM Plex Sans" w:hAnsi="IBM Plex Sans"/>
          <w:i/>
          <w:iCs/>
          <w:color w:val="444444"/>
          <w:bdr w:val="none" w:sz="0" w:space="0" w:color="auto" w:frame="1"/>
        </w:rPr>
      </w:pPr>
      <w:r>
        <w:rPr>
          <w:rFonts w:ascii="IBM Plex Sans" w:hAnsi="IBM Plex Sans"/>
          <w:i/>
          <w:iCs/>
          <w:color w:val="444444"/>
          <w:bdr w:val="none" w:sz="0" w:space="0" w:color="auto" w:frame="1"/>
        </w:rPr>
        <w:t xml:space="preserve">       </w:t>
      </w:r>
    </w:p>
    <w:p w:rsidR="006D24BE" w:rsidRPr="00274A92" w:rsidRDefault="006D24BE" w:rsidP="00974125">
      <w:pPr>
        <w:shd w:val="clear" w:color="auto" w:fill="FFFFFF"/>
        <w:ind w:firstLine="426"/>
        <w:jc w:val="both"/>
        <w:textAlignment w:val="baseline"/>
        <w:rPr>
          <w:iCs/>
        </w:rPr>
      </w:pPr>
      <w:r w:rsidRPr="00403CFA">
        <w:rPr>
          <w:iCs/>
          <w:color w:val="000000"/>
        </w:rPr>
        <w:t xml:space="preserve">В </w:t>
      </w:r>
      <w:r w:rsidRPr="00274A92">
        <w:rPr>
          <w:iCs/>
        </w:rPr>
        <w:t xml:space="preserve">соответствии с </w:t>
      </w:r>
      <w:r w:rsidRPr="00274A92">
        <w:rPr>
          <w:rStyle w:val="af"/>
          <w:rFonts w:cs="Times New Roman CYR"/>
          <w:b/>
          <w:color w:val="auto"/>
        </w:rPr>
        <w:t>частью 2 статьи 72</w:t>
      </w:r>
      <w:r w:rsidRPr="00274A92">
        <w:rPr>
          <w:iCs/>
        </w:rPr>
        <w:t xml:space="preserve"> Бюджетного Кодекса РФ государственные контракты заключаются в соответствии с Планом-графиком закупок товаров, работ, услуг для обеспечения государственных нужд, сформированным и утвержденным в порядке, установленном Законом о контрактной системе. </w:t>
      </w:r>
    </w:p>
    <w:p w:rsidR="00166736" w:rsidRPr="00274A92" w:rsidRDefault="00166736" w:rsidP="00166736">
      <w:pPr>
        <w:autoSpaceDE w:val="0"/>
        <w:autoSpaceDN w:val="0"/>
        <w:adjustRightInd w:val="0"/>
        <w:jc w:val="both"/>
        <w:rPr>
          <w:rFonts w:eastAsia="Calibri"/>
        </w:rPr>
      </w:pPr>
      <w:r w:rsidRPr="00274A92">
        <w:rPr>
          <w:rFonts w:eastAsia="Calibri"/>
        </w:rPr>
        <w:t xml:space="preserve">       План-график включает информацию о закупках, </w:t>
      </w:r>
      <w:proofErr w:type="gramStart"/>
      <w:r w:rsidRPr="00274A92">
        <w:rPr>
          <w:rFonts w:eastAsia="Calibri"/>
        </w:rPr>
        <w:t>извещения</w:t>
      </w:r>
      <w:proofErr w:type="gramEnd"/>
      <w:r w:rsidRPr="00274A92">
        <w:rPr>
          <w:rFonts w:eastAsia="Calibri"/>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16C30" w:rsidRPr="00274A92" w:rsidRDefault="00316C30" w:rsidP="00316C30">
      <w:pPr>
        <w:autoSpaceDE w:val="0"/>
        <w:autoSpaceDN w:val="0"/>
        <w:adjustRightInd w:val="0"/>
        <w:jc w:val="both"/>
        <w:rPr>
          <w:rFonts w:eastAsia="Calibri"/>
        </w:rPr>
      </w:pPr>
      <w:r w:rsidRPr="00274A92">
        <w:rPr>
          <w:rFonts w:eastAsia="Calibri"/>
          <w:bCs/>
        </w:rPr>
        <w:t xml:space="preserve">      </w:t>
      </w:r>
      <w:r w:rsidR="00166736" w:rsidRPr="00274A92">
        <w:rPr>
          <w:rFonts w:eastAsia="Calibri"/>
          <w:bCs/>
        </w:rPr>
        <w:t>План-график формируется на срок</w:t>
      </w:r>
      <w:proofErr w:type="gramStart"/>
      <w:r w:rsidR="00166736" w:rsidRPr="00274A92">
        <w:rPr>
          <w:rFonts w:eastAsia="Calibri"/>
          <w:bCs/>
        </w:rPr>
        <w:t xml:space="preserve"> ,</w:t>
      </w:r>
      <w:proofErr w:type="gramEnd"/>
      <w:r w:rsidR="00166736" w:rsidRPr="00274A92">
        <w:rPr>
          <w:rFonts w:eastAsia="Calibri"/>
          <w:bCs/>
        </w:rPr>
        <w:t xml:space="preserve"> соответствующий сроку действия закона о  бюджете </w:t>
      </w:r>
      <w:r w:rsidRPr="00274A92">
        <w:t xml:space="preserve">(муниципального правового акта) за счет которого финансируются закупки </w:t>
      </w:r>
      <w:r w:rsidRPr="00274A92">
        <w:rPr>
          <w:rFonts w:eastAsia="Calibri"/>
          <w:bCs/>
        </w:rPr>
        <w:t>на очередной финансовый год и плановый период</w:t>
      </w:r>
      <w:r w:rsidRPr="00274A92">
        <w:t>, (</w:t>
      </w:r>
      <w:hyperlink r:id="rId42" w:history="1">
        <w:r w:rsidRPr="00274A92">
          <w:rPr>
            <w:rStyle w:val="af"/>
            <w:rFonts w:cs="Times New Roman CYR"/>
            <w:b/>
            <w:color w:val="auto"/>
          </w:rPr>
          <w:t>ч. 5 ст. 16</w:t>
        </w:r>
      </w:hyperlink>
      <w:r w:rsidRPr="00274A92">
        <w:t xml:space="preserve"> Закона N 44-ФЗ, </w:t>
      </w:r>
      <w:hyperlink r:id="rId43" w:history="1">
        <w:r w:rsidRPr="00274A92">
          <w:rPr>
            <w:rStyle w:val="af"/>
            <w:rFonts w:cs="Times New Roman CYR"/>
            <w:b/>
            <w:color w:val="auto"/>
          </w:rPr>
          <w:t>п. 4</w:t>
        </w:r>
      </w:hyperlink>
      <w:r w:rsidRPr="00274A92">
        <w:t xml:space="preserve"> Порядка N 1279).</w:t>
      </w:r>
    </w:p>
    <w:p w:rsidR="0042112C" w:rsidRDefault="009D43A5" w:rsidP="009D43A5">
      <w:pPr>
        <w:autoSpaceDE w:val="0"/>
        <w:autoSpaceDN w:val="0"/>
        <w:adjustRightInd w:val="0"/>
        <w:jc w:val="both"/>
        <w:rPr>
          <w:rFonts w:eastAsia="Calibri"/>
          <w:color w:val="000000"/>
        </w:rPr>
      </w:pPr>
      <w:r w:rsidRPr="00274A92">
        <w:rPr>
          <w:rFonts w:eastAsia="Calibri"/>
        </w:rPr>
        <w:t xml:space="preserve">       План-график формируется в соответствии с требованиями статьи 16  Закона №44-ФЗ  в процессе составления и рассмотрения проектов бюджетов бюджетной</w:t>
      </w:r>
      <w:r>
        <w:rPr>
          <w:rFonts w:eastAsia="Calibri"/>
        </w:rPr>
        <w:t xml:space="preserve"> системы Российской Федерации с учетом положений бюджетного законодательства РФ и утверждается  </w:t>
      </w:r>
      <w:r w:rsidR="0042112C" w:rsidRPr="0042112C">
        <w:rPr>
          <w:rFonts w:eastAsia="Calibri"/>
          <w:color w:val="000000"/>
        </w:rPr>
        <w:t>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roofErr w:type="gramStart"/>
      <w:r>
        <w:rPr>
          <w:rFonts w:eastAsia="Calibri"/>
          <w:color w:val="000000"/>
        </w:rPr>
        <w:t xml:space="preserve"> </w:t>
      </w:r>
      <w:r w:rsidR="0042112C" w:rsidRPr="0042112C">
        <w:rPr>
          <w:rFonts w:eastAsia="Calibri"/>
          <w:color w:val="000000"/>
        </w:rPr>
        <w:t>.</w:t>
      </w:r>
      <w:proofErr w:type="gramEnd"/>
      <w:r w:rsidR="0042112C" w:rsidRPr="0042112C">
        <w:rPr>
          <w:rFonts w:eastAsia="Calibri"/>
          <w:color w:val="000000"/>
        </w:rPr>
        <w:t xml:space="preserve"> </w:t>
      </w:r>
    </w:p>
    <w:p w:rsidR="00FC3715" w:rsidRDefault="00FC3715" w:rsidP="00974125">
      <w:pPr>
        <w:spacing w:line="120" w:lineRule="auto"/>
        <w:ind w:firstLine="426"/>
        <w:jc w:val="both"/>
        <w:rPr>
          <w:b/>
        </w:rPr>
      </w:pPr>
    </w:p>
    <w:p w:rsidR="006D24BE" w:rsidRPr="0042112C" w:rsidRDefault="0042112C" w:rsidP="007A62A9">
      <w:pPr>
        <w:ind w:firstLine="425"/>
        <w:jc w:val="both"/>
        <w:rPr>
          <w:i/>
        </w:rPr>
      </w:pPr>
      <w:r w:rsidRPr="00FC3715">
        <w:rPr>
          <w:b/>
        </w:rPr>
        <w:t>Напомним</w:t>
      </w:r>
      <w:r>
        <w:t xml:space="preserve">, что с 01 октября 2019 года начали действовать </w:t>
      </w:r>
      <w:r w:rsidRPr="0042112C">
        <w:rPr>
          <w:i/>
        </w:rPr>
        <w:t>новые правила планирования закупок.</w:t>
      </w:r>
    </w:p>
    <w:p w:rsidR="00316C30" w:rsidRDefault="0042112C" w:rsidP="00974125">
      <w:pPr>
        <w:spacing w:line="264" w:lineRule="auto"/>
        <w:ind w:firstLine="426"/>
        <w:jc w:val="both"/>
      </w:pPr>
      <w:r>
        <w:t>Уже с 2020 года потребуется составлять только план-график на срок действия закона или муниципального акта о бюджете.</w:t>
      </w:r>
      <w:r w:rsidR="00FC3715">
        <w:t xml:space="preserve"> </w:t>
      </w:r>
    </w:p>
    <w:p w:rsidR="006D24BE" w:rsidRPr="00316C30" w:rsidRDefault="00316C30" w:rsidP="00316C30">
      <w:pPr>
        <w:pStyle w:val="ConsPlusNormal"/>
        <w:jc w:val="both"/>
        <w:rPr>
          <w:rFonts w:ascii="Times New Roman" w:hAnsi="Times New Roman" w:cs="Times New Roman"/>
          <w:sz w:val="24"/>
          <w:szCs w:val="24"/>
        </w:rPr>
      </w:pPr>
      <w:r w:rsidRPr="0096594C">
        <w:rPr>
          <w:rFonts w:ascii="Times New Roman" w:hAnsi="Times New Roman" w:cs="Times New Roman"/>
          <w:color w:val="000000"/>
          <w:sz w:val="24"/>
          <w:szCs w:val="24"/>
        </w:rPr>
        <w:t xml:space="preserve">       </w:t>
      </w:r>
      <w:hyperlink r:id="rId44" w:history="1">
        <w:r w:rsidRPr="0096594C">
          <w:rPr>
            <w:rFonts w:ascii="Times New Roman" w:hAnsi="Times New Roman" w:cs="Times New Roman"/>
            <w:color w:val="000000"/>
            <w:sz w:val="24"/>
            <w:szCs w:val="24"/>
          </w:rPr>
          <w:t>Порядок</w:t>
        </w:r>
      </w:hyperlink>
      <w:r w:rsidRPr="0096594C">
        <w:rPr>
          <w:rFonts w:ascii="Times New Roman" w:hAnsi="Times New Roman" w:cs="Times New Roman"/>
          <w:color w:val="000000"/>
          <w:sz w:val="24"/>
          <w:szCs w:val="24"/>
        </w:rPr>
        <w:t xml:space="preserve"> формирования, утверждения, внесения изменений и размещения в ЕИС планов-графиков закупок,  как отмечалось  выше, утвержден Постановлением Правительства РФ от 30.09.2019 N 1279. </w:t>
      </w:r>
      <w:r w:rsidR="00FC3715" w:rsidRPr="00316C30">
        <w:rPr>
          <w:rFonts w:ascii="Times New Roman" w:hAnsi="Times New Roman" w:cs="Times New Roman"/>
          <w:sz w:val="24"/>
          <w:szCs w:val="24"/>
        </w:rPr>
        <w:t>Форма документа теперь едина для всех заказчиков.</w:t>
      </w:r>
    </w:p>
    <w:p w:rsidR="009D43A5" w:rsidRPr="009D43A5" w:rsidRDefault="009D43A5" w:rsidP="009D43A5">
      <w:pPr>
        <w:shd w:val="clear" w:color="auto" w:fill="FFFFFF"/>
        <w:ind w:firstLine="425"/>
        <w:jc w:val="both"/>
        <w:textAlignment w:val="baseline"/>
      </w:pPr>
      <w:r w:rsidRPr="009D43A5">
        <w:t>Это означает, что на 2020–2022 годы не понадобится делать ни плана закупок, ни обоснования к плану, составляйте только план-график.</w:t>
      </w:r>
    </w:p>
    <w:p w:rsidR="009D43A5" w:rsidRPr="009D43A5" w:rsidRDefault="009D43A5" w:rsidP="009D43A5">
      <w:pPr>
        <w:spacing w:line="264" w:lineRule="auto"/>
        <w:ind w:firstLine="426"/>
        <w:jc w:val="both"/>
      </w:pPr>
      <w:r w:rsidRPr="009D43A5">
        <w:t>В плане-графике отдельное обоснование не предусмотрено. То есть, обоснованной будет закупка, которую вы провели в соответствии с положениями о нормировании и для которой правильно рассчитали и обосновали НМЦК (</w:t>
      </w:r>
      <w:hyperlink r:id="rId45" w:anchor="/document/99/499011838/XA00M9K2NF/" w:history="1">
        <w:r w:rsidRPr="009D43A5">
          <w:t>ч. 1 ст. 18 Закона № 44-ФЗ</w:t>
        </w:r>
      </w:hyperlink>
      <w:r w:rsidRPr="009D43A5">
        <w:t>).</w:t>
      </w:r>
    </w:p>
    <w:p w:rsidR="00D542C2" w:rsidRDefault="00D542C2" w:rsidP="00D542C2">
      <w:pPr>
        <w:autoSpaceDE w:val="0"/>
        <w:autoSpaceDN w:val="0"/>
        <w:adjustRightInd w:val="0"/>
        <w:ind w:firstLine="426"/>
        <w:jc w:val="both"/>
      </w:pPr>
      <w:r w:rsidRPr="00D542C2">
        <w:t>Перед тем как заполнять план-график</w:t>
      </w:r>
      <w:proofErr w:type="gramStart"/>
      <w:r>
        <w:t xml:space="preserve"> </w:t>
      </w:r>
      <w:r w:rsidRPr="00D542C2">
        <w:t>,</w:t>
      </w:r>
      <w:proofErr w:type="gramEnd"/>
      <w:r w:rsidRPr="00D542C2">
        <w:t xml:space="preserve"> </w:t>
      </w:r>
      <w:r>
        <w:t xml:space="preserve">необходимо </w:t>
      </w:r>
      <w:r w:rsidRPr="00D542C2">
        <w:t>рассчита</w:t>
      </w:r>
      <w:r>
        <w:t>ть</w:t>
      </w:r>
      <w:r w:rsidRPr="00D542C2">
        <w:t xml:space="preserve"> совокупный годовой объем закупок </w:t>
      </w:r>
      <w:r>
        <w:t xml:space="preserve"> </w:t>
      </w:r>
      <w:r w:rsidRPr="00D542C2">
        <w:rPr>
          <w:b/>
        </w:rPr>
        <w:t>(СГОЗ)</w:t>
      </w:r>
      <w:r w:rsidRPr="00D542C2">
        <w:t xml:space="preserve"> </w:t>
      </w:r>
      <w:r>
        <w:t xml:space="preserve"> </w:t>
      </w:r>
      <w:r w:rsidRPr="00D542C2">
        <w:t xml:space="preserve">на финансовый год, </w:t>
      </w:r>
      <w:r w:rsidRPr="00AD79B0">
        <w:rPr>
          <w:rFonts w:eastAsia="Calibri"/>
          <w:color w:val="000000"/>
        </w:rPr>
        <w:t xml:space="preserve"> который согласно пункту 16 статьи 3 Закона № 44-ФЗ является утвержденным на соответствующий финансовый год общий объемом финансового обеспечения для осуществления заказчиком закупок в соответствии с Законом № 44-ФЗ, в том числе для оплаты контрактов, заключенных до начала указанного </w:t>
      </w:r>
      <w:r w:rsidRPr="00AD79B0">
        <w:rPr>
          <w:rFonts w:eastAsia="Calibri"/>
          <w:color w:val="000000"/>
        </w:rPr>
        <w:lastRenderedPageBreak/>
        <w:t>финансового года и подлежащих опла</w:t>
      </w:r>
      <w:r>
        <w:rPr>
          <w:rFonts w:eastAsia="Calibri"/>
          <w:color w:val="000000"/>
        </w:rPr>
        <w:t xml:space="preserve">те в указанном финансовом году, он </w:t>
      </w:r>
      <w:r w:rsidRPr="00D542C2">
        <w:t> будет основой для других данных.</w:t>
      </w:r>
    </w:p>
    <w:p w:rsidR="00017437" w:rsidRPr="00D542C2" w:rsidRDefault="00017437" w:rsidP="00D542C2">
      <w:pPr>
        <w:autoSpaceDE w:val="0"/>
        <w:autoSpaceDN w:val="0"/>
        <w:adjustRightInd w:val="0"/>
        <w:ind w:firstLine="426"/>
        <w:jc w:val="both"/>
      </w:pPr>
      <w:r>
        <w:t>СГОЗ используют для того, чтобы определить ограничения заказчика на малые закупки у единственного поставщика по п. 4 и п.5 ч.1 ст. 93 Закона №44-ФЗ. Также рассчитывать ограничения на запрос котировок по части 2 статьи 72 Закона №44-ФЗ.</w:t>
      </w:r>
    </w:p>
    <w:p w:rsidR="00017437" w:rsidRDefault="00D542C2" w:rsidP="00017437">
      <w:pPr>
        <w:shd w:val="clear" w:color="auto" w:fill="FFFFFF"/>
        <w:spacing w:line="120" w:lineRule="auto"/>
        <w:jc w:val="both"/>
        <w:textAlignment w:val="baseline"/>
        <w:rPr>
          <w:shd w:val="clear" w:color="auto" w:fill="FFFFFF"/>
        </w:rPr>
      </w:pPr>
      <w:r>
        <w:rPr>
          <w:shd w:val="clear" w:color="auto" w:fill="FFFFFF"/>
        </w:rPr>
        <w:t xml:space="preserve">      </w:t>
      </w:r>
    </w:p>
    <w:p w:rsidR="00D542C2" w:rsidRDefault="00017437" w:rsidP="004C3FDB">
      <w:pPr>
        <w:numPr>
          <w:ilvl w:val="0"/>
          <w:numId w:val="17"/>
        </w:numPr>
        <w:shd w:val="clear" w:color="auto" w:fill="FFFFFF"/>
        <w:ind w:left="0" w:firstLine="426"/>
        <w:jc w:val="both"/>
        <w:textAlignment w:val="baseline"/>
        <w:rPr>
          <w:shd w:val="clear" w:color="auto" w:fill="FFFFFF"/>
        </w:rPr>
      </w:pPr>
      <w:r>
        <w:rPr>
          <w:shd w:val="clear" w:color="auto" w:fill="FFFFFF"/>
        </w:rPr>
        <w:t>В</w:t>
      </w:r>
      <w:r w:rsidR="00ED3885" w:rsidRPr="00D542C2">
        <w:rPr>
          <w:shd w:val="clear" w:color="auto" w:fill="FFFFFF"/>
        </w:rPr>
        <w:t xml:space="preserve"> новой форме </w:t>
      </w:r>
      <w:r w:rsidR="00D542C2" w:rsidRPr="00D542C2">
        <w:rPr>
          <w:shd w:val="clear" w:color="auto" w:fill="FFFFFF"/>
        </w:rPr>
        <w:t xml:space="preserve">планов-графиков </w:t>
      </w:r>
      <w:r w:rsidR="00D542C2">
        <w:rPr>
          <w:shd w:val="clear" w:color="auto" w:fill="FFFFFF"/>
        </w:rPr>
        <w:t>справочное значение СГО</w:t>
      </w:r>
      <w:r>
        <w:rPr>
          <w:shd w:val="clear" w:color="auto" w:fill="FFFFFF"/>
        </w:rPr>
        <w:t xml:space="preserve"> н</w:t>
      </w:r>
      <w:r w:rsidRPr="00D542C2">
        <w:rPr>
          <w:shd w:val="clear" w:color="auto" w:fill="FFFFFF"/>
        </w:rPr>
        <w:t>е требуется указывать</w:t>
      </w:r>
      <w:r w:rsidR="00D542C2">
        <w:rPr>
          <w:shd w:val="clear" w:color="auto" w:fill="FFFFFF"/>
        </w:rPr>
        <w:t>.</w:t>
      </w:r>
      <w:r w:rsidR="00ED3885" w:rsidRPr="00D542C2">
        <w:rPr>
          <w:shd w:val="clear" w:color="auto" w:fill="FFFFFF"/>
        </w:rPr>
        <w:t xml:space="preserve"> </w:t>
      </w:r>
    </w:p>
    <w:p w:rsidR="00D542C2" w:rsidRDefault="00D542C2" w:rsidP="00D542C2">
      <w:pPr>
        <w:shd w:val="clear" w:color="auto" w:fill="FFFFFF"/>
        <w:jc w:val="both"/>
        <w:textAlignment w:val="baseline"/>
        <w:rPr>
          <w:shd w:val="clear" w:color="auto" w:fill="FFFFFF"/>
        </w:rPr>
      </w:pPr>
      <w:r>
        <w:rPr>
          <w:shd w:val="clear" w:color="auto" w:fill="FFFFFF"/>
        </w:rPr>
        <w:t xml:space="preserve">      </w:t>
      </w:r>
      <w:r w:rsidR="00ED3885" w:rsidRPr="00D542C2">
        <w:rPr>
          <w:shd w:val="clear" w:color="auto" w:fill="FFFFFF"/>
        </w:rPr>
        <w:t>Вместо этого необходимо внести общую сумму, выделенную на закупочную деятельность, и указать отдельные ее составляющие в виде кодов бюджетной классификации (КБК) и кодов вида расходов (КВР).</w:t>
      </w:r>
    </w:p>
    <w:p w:rsidR="00017437" w:rsidRDefault="00017437" w:rsidP="00AE0E17">
      <w:pPr>
        <w:autoSpaceDE w:val="0"/>
        <w:autoSpaceDN w:val="0"/>
        <w:adjustRightInd w:val="0"/>
        <w:spacing w:line="120" w:lineRule="auto"/>
        <w:ind w:firstLine="425"/>
        <w:jc w:val="both"/>
        <w:rPr>
          <w:rFonts w:eastAsia="Calibri"/>
          <w:color w:val="000000"/>
        </w:rPr>
      </w:pPr>
    </w:p>
    <w:p w:rsidR="00AD476B" w:rsidRDefault="00AD476B" w:rsidP="00974125">
      <w:pPr>
        <w:autoSpaceDE w:val="0"/>
        <w:autoSpaceDN w:val="0"/>
        <w:adjustRightInd w:val="0"/>
        <w:ind w:firstLine="426"/>
        <w:jc w:val="both"/>
        <w:rPr>
          <w:rFonts w:eastAsia="Calibri"/>
        </w:rPr>
      </w:pPr>
      <w:r>
        <w:rPr>
          <w:rFonts w:eastAsia="Calibri"/>
          <w:color w:val="000000"/>
        </w:rPr>
        <w:t xml:space="preserve">Согласно данным ЕИС </w:t>
      </w:r>
      <w:r w:rsidRPr="00DE6A4B">
        <w:rPr>
          <w:rFonts w:eastAsia="Calibri"/>
          <w:b/>
          <w:color w:val="000000"/>
        </w:rPr>
        <w:t>в</w:t>
      </w:r>
      <w:r w:rsidR="00AD79B0" w:rsidRPr="00DE6A4B">
        <w:rPr>
          <w:rFonts w:eastAsia="Calibri"/>
          <w:b/>
          <w:color w:val="000000"/>
        </w:rPr>
        <w:t xml:space="preserve"> </w:t>
      </w:r>
      <w:r w:rsidR="00AD79B0" w:rsidRPr="00DE6A4B">
        <w:rPr>
          <w:rFonts w:eastAsia="Calibri"/>
          <w:b/>
        </w:rPr>
        <w:t>20</w:t>
      </w:r>
      <w:r w:rsidR="00F93255" w:rsidRPr="00DE6A4B">
        <w:rPr>
          <w:rFonts w:eastAsia="Calibri"/>
          <w:b/>
        </w:rPr>
        <w:t>2</w:t>
      </w:r>
      <w:r w:rsidR="00DE6A4B" w:rsidRPr="00DE6A4B">
        <w:rPr>
          <w:rFonts w:eastAsia="Calibri"/>
          <w:b/>
        </w:rPr>
        <w:t>1</w:t>
      </w:r>
      <w:r w:rsidR="00AD79B0" w:rsidRPr="00DE6A4B">
        <w:rPr>
          <w:rFonts w:eastAsia="Calibri"/>
          <w:b/>
        </w:rPr>
        <w:t xml:space="preserve"> году</w:t>
      </w:r>
      <w:r w:rsidR="00AD79B0" w:rsidRPr="00AD79B0">
        <w:rPr>
          <w:rFonts w:eastAsia="Calibri"/>
        </w:rPr>
        <w:t xml:space="preserve"> </w:t>
      </w:r>
      <w:r>
        <w:rPr>
          <w:rFonts w:eastAsia="Calibri"/>
        </w:rPr>
        <w:t xml:space="preserve">всеми  заказчиками размещено </w:t>
      </w:r>
      <w:r w:rsidR="00B05080" w:rsidRPr="00B05080">
        <w:rPr>
          <w:rFonts w:eastAsia="Calibri"/>
          <w:b/>
        </w:rPr>
        <w:t>4</w:t>
      </w:r>
      <w:r w:rsidR="00DE6A4B">
        <w:rPr>
          <w:rFonts w:eastAsia="Calibri"/>
          <w:b/>
        </w:rPr>
        <w:t>32</w:t>
      </w:r>
      <w:r w:rsidR="00B05080" w:rsidRPr="00B05080">
        <w:rPr>
          <w:rFonts w:eastAsia="Calibri"/>
          <w:b/>
        </w:rPr>
        <w:t xml:space="preserve"> </w:t>
      </w:r>
      <w:r w:rsidRPr="00B05080">
        <w:rPr>
          <w:rFonts w:eastAsia="Calibri"/>
          <w:b/>
        </w:rPr>
        <w:t>версий</w:t>
      </w:r>
      <w:r>
        <w:rPr>
          <w:rFonts w:eastAsia="Calibri"/>
        </w:rPr>
        <w:t xml:space="preserve"> Планов-графиков</w:t>
      </w:r>
      <w:r w:rsidR="00024B6A">
        <w:rPr>
          <w:rFonts w:eastAsia="Calibri"/>
        </w:rPr>
        <w:t xml:space="preserve"> на 202</w:t>
      </w:r>
      <w:r w:rsidR="00DE6A4B">
        <w:rPr>
          <w:rFonts w:eastAsia="Calibri"/>
        </w:rPr>
        <w:t>1</w:t>
      </w:r>
      <w:r w:rsidR="00024B6A">
        <w:rPr>
          <w:rFonts w:eastAsia="Calibri"/>
        </w:rPr>
        <w:t xml:space="preserve"> финансовый год и плановый период 202</w:t>
      </w:r>
      <w:r w:rsidR="00DE6A4B">
        <w:rPr>
          <w:rFonts w:eastAsia="Calibri"/>
        </w:rPr>
        <w:t>2</w:t>
      </w:r>
      <w:r w:rsidR="00024B6A">
        <w:rPr>
          <w:rFonts w:eastAsia="Calibri"/>
        </w:rPr>
        <w:t>и 202</w:t>
      </w:r>
      <w:r w:rsidR="00DE6A4B">
        <w:rPr>
          <w:rFonts w:eastAsia="Calibri"/>
        </w:rPr>
        <w:t>3</w:t>
      </w:r>
      <w:r w:rsidR="00024B6A">
        <w:rPr>
          <w:rFonts w:eastAsia="Calibri"/>
        </w:rPr>
        <w:t xml:space="preserve"> годов</w:t>
      </w:r>
      <w:r>
        <w:rPr>
          <w:rFonts w:eastAsia="Calibri"/>
        </w:rPr>
        <w:t xml:space="preserve">. </w:t>
      </w:r>
      <w:r w:rsidR="00F81886">
        <w:rPr>
          <w:rFonts w:eastAsia="Calibri"/>
        </w:rPr>
        <w:t xml:space="preserve">За аналогичный период </w:t>
      </w:r>
      <w:r w:rsidR="00024B6A">
        <w:rPr>
          <w:rFonts w:eastAsia="Calibri"/>
        </w:rPr>
        <w:t xml:space="preserve"> </w:t>
      </w:r>
      <w:r w:rsidR="00F81886">
        <w:rPr>
          <w:rFonts w:eastAsia="Calibri"/>
        </w:rPr>
        <w:t>20</w:t>
      </w:r>
      <w:r w:rsidR="00DE6A4B">
        <w:rPr>
          <w:rFonts w:eastAsia="Calibri"/>
        </w:rPr>
        <w:t>20</w:t>
      </w:r>
      <w:r w:rsidR="00F81886">
        <w:rPr>
          <w:rFonts w:eastAsia="Calibri"/>
        </w:rPr>
        <w:t xml:space="preserve"> года заказчиками было размещено </w:t>
      </w:r>
      <w:r w:rsidR="00DE6A4B">
        <w:rPr>
          <w:rFonts w:eastAsia="Calibri"/>
        </w:rPr>
        <w:t>большее</w:t>
      </w:r>
      <w:r w:rsidR="00F81886">
        <w:rPr>
          <w:rFonts w:eastAsia="Calibri"/>
        </w:rPr>
        <w:t xml:space="preserve"> количество </w:t>
      </w:r>
      <w:r w:rsidR="00911A49">
        <w:rPr>
          <w:rFonts w:eastAsia="Calibri"/>
        </w:rPr>
        <w:t xml:space="preserve">версий – </w:t>
      </w:r>
      <w:r w:rsidR="00B97228">
        <w:rPr>
          <w:rFonts w:eastAsia="Calibri"/>
        </w:rPr>
        <w:t xml:space="preserve"> </w:t>
      </w:r>
      <w:r w:rsidR="00DE6A4B">
        <w:rPr>
          <w:rFonts w:eastAsia="Calibri"/>
        </w:rPr>
        <w:t>483</w:t>
      </w:r>
      <w:r w:rsidR="00911A49">
        <w:rPr>
          <w:rFonts w:eastAsia="Calibri"/>
        </w:rPr>
        <w:t xml:space="preserve">. </w:t>
      </w:r>
    </w:p>
    <w:p w:rsidR="00AD79B0" w:rsidRDefault="00911A49" w:rsidP="002720C9">
      <w:pPr>
        <w:autoSpaceDE w:val="0"/>
        <w:autoSpaceDN w:val="0"/>
        <w:adjustRightInd w:val="0"/>
        <w:ind w:firstLine="425"/>
        <w:jc w:val="both"/>
        <w:rPr>
          <w:rFonts w:eastAsia="Calibri"/>
        </w:rPr>
      </w:pPr>
      <w:r>
        <w:t>В соответствии с планами-графиками о</w:t>
      </w:r>
      <w:r w:rsidR="00F93255" w:rsidRPr="00B05080">
        <w:t xml:space="preserve">бщий объем финансового обеспечения, размещенный </w:t>
      </w:r>
      <w:r w:rsidR="00B05080">
        <w:t xml:space="preserve">всеми </w:t>
      </w:r>
      <w:r w:rsidR="00F93255" w:rsidRPr="00B05080">
        <w:t>заказчиками в планах-графиках закупок на 20</w:t>
      </w:r>
      <w:r w:rsidR="00DE6A4B">
        <w:t>21</w:t>
      </w:r>
      <w:r w:rsidR="00F93255" w:rsidRPr="00B05080">
        <w:t xml:space="preserve"> год</w:t>
      </w:r>
      <w:r w:rsidR="00024B6A">
        <w:t xml:space="preserve"> </w:t>
      </w:r>
      <w:r w:rsidR="00024B6A">
        <w:rPr>
          <w:rFonts w:eastAsia="Calibri"/>
        </w:rPr>
        <w:t>и плановый период 202</w:t>
      </w:r>
      <w:r w:rsidR="00DE6A4B">
        <w:rPr>
          <w:rFonts w:eastAsia="Calibri"/>
        </w:rPr>
        <w:t>2</w:t>
      </w:r>
      <w:r w:rsidR="00024B6A">
        <w:rPr>
          <w:rFonts w:eastAsia="Calibri"/>
        </w:rPr>
        <w:t>и 202</w:t>
      </w:r>
      <w:r w:rsidR="00DE6A4B">
        <w:rPr>
          <w:rFonts w:eastAsia="Calibri"/>
        </w:rPr>
        <w:t>3</w:t>
      </w:r>
      <w:r w:rsidR="00024B6A">
        <w:rPr>
          <w:rFonts w:eastAsia="Calibri"/>
        </w:rPr>
        <w:t xml:space="preserve"> годов</w:t>
      </w:r>
      <w:r w:rsidR="00F93255" w:rsidRPr="00B05080">
        <w:t>, состав</w:t>
      </w:r>
      <w:r w:rsidR="00B05080">
        <w:t>ил</w:t>
      </w:r>
      <w:r w:rsidR="00F93255" w:rsidRPr="00B05080">
        <w:t xml:space="preserve"> </w:t>
      </w:r>
      <w:r w:rsidR="00B05080">
        <w:t xml:space="preserve"> </w:t>
      </w:r>
      <w:r w:rsidR="00DE6A4B">
        <w:rPr>
          <w:b/>
        </w:rPr>
        <w:t>601 651,7</w:t>
      </w:r>
      <w:r w:rsidR="00A53443">
        <w:rPr>
          <w:b/>
        </w:rPr>
        <w:t xml:space="preserve"> т</w:t>
      </w:r>
      <w:r w:rsidR="00B05080" w:rsidRPr="00B05080">
        <w:rPr>
          <w:b/>
        </w:rPr>
        <w:t>ыс. руб</w:t>
      </w:r>
      <w:r w:rsidR="00F81886">
        <w:rPr>
          <w:b/>
        </w:rPr>
        <w:t>.</w:t>
      </w:r>
      <w:r w:rsidR="00566D34">
        <w:rPr>
          <w:rFonts w:eastAsia="Calibri"/>
        </w:rPr>
        <w:t>,</w:t>
      </w:r>
      <w:r w:rsidR="00AD79B0" w:rsidRPr="00AD79B0">
        <w:rPr>
          <w:rFonts w:eastAsia="Calibri"/>
        </w:rPr>
        <w:t xml:space="preserve"> что на </w:t>
      </w:r>
      <w:r>
        <w:rPr>
          <w:rFonts w:eastAsia="Calibri"/>
        </w:rPr>
        <w:t xml:space="preserve"> </w:t>
      </w:r>
      <w:r w:rsidRPr="00911A49">
        <w:rPr>
          <w:rFonts w:eastAsia="Calibri"/>
          <w:b/>
        </w:rPr>
        <w:t>5</w:t>
      </w:r>
      <w:r w:rsidR="00DE6A4B">
        <w:rPr>
          <w:rFonts w:eastAsia="Calibri"/>
          <w:b/>
        </w:rPr>
        <w:t>0,0</w:t>
      </w:r>
      <w:r w:rsidR="00AD79B0" w:rsidRPr="00911A49">
        <w:rPr>
          <w:rFonts w:eastAsia="Calibri"/>
          <w:b/>
          <w:bCs/>
        </w:rPr>
        <w:t>%</w:t>
      </w:r>
      <w:r w:rsidR="00AD79B0" w:rsidRPr="00AD79B0">
        <w:rPr>
          <w:rFonts w:eastAsia="Calibri"/>
          <w:b/>
          <w:bCs/>
        </w:rPr>
        <w:t xml:space="preserve"> </w:t>
      </w:r>
      <w:r w:rsidR="008C18D2">
        <w:rPr>
          <w:rFonts w:eastAsia="Calibri"/>
        </w:rPr>
        <w:t>меньше</w:t>
      </w:r>
      <w:r w:rsidR="00AD79B0" w:rsidRPr="00AD79B0">
        <w:rPr>
          <w:rFonts w:eastAsia="Calibri"/>
        </w:rPr>
        <w:t>, чем в планах-графиках, размещенных в 20</w:t>
      </w:r>
      <w:r w:rsidR="00DE6A4B">
        <w:rPr>
          <w:rFonts w:eastAsia="Calibri"/>
        </w:rPr>
        <w:t>20</w:t>
      </w:r>
      <w:r>
        <w:rPr>
          <w:rFonts w:eastAsia="Calibri"/>
        </w:rPr>
        <w:t xml:space="preserve"> году</w:t>
      </w:r>
      <w:proofErr w:type="gramStart"/>
      <w:r w:rsidR="00A53443">
        <w:rPr>
          <w:rFonts w:eastAsia="Calibri"/>
        </w:rPr>
        <w:t xml:space="preserve"> </w:t>
      </w:r>
      <w:r>
        <w:rPr>
          <w:rFonts w:eastAsia="Calibri"/>
        </w:rPr>
        <w:t>,</w:t>
      </w:r>
      <w:proofErr w:type="gramEnd"/>
      <w:r>
        <w:rPr>
          <w:rFonts w:eastAsia="Calibri"/>
        </w:rPr>
        <w:t xml:space="preserve"> в абсолютном выражении  </w:t>
      </w:r>
      <w:r w:rsidR="00DE6A4B">
        <w:rPr>
          <w:rFonts w:eastAsia="Calibri"/>
        </w:rPr>
        <w:t>снижение</w:t>
      </w:r>
      <w:r>
        <w:rPr>
          <w:rFonts w:eastAsia="Calibri"/>
        </w:rPr>
        <w:t xml:space="preserve"> составило  </w:t>
      </w:r>
      <w:r w:rsidR="00DE6A4B">
        <w:rPr>
          <w:rFonts w:eastAsia="Calibri"/>
          <w:b/>
        </w:rPr>
        <w:t>601 402,4</w:t>
      </w:r>
      <w:r w:rsidR="00A53443">
        <w:rPr>
          <w:rFonts w:eastAsia="Calibri"/>
          <w:b/>
        </w:rPr>
        <w:t xml:space="preserve"> </w:t>
      </w:r>
      <w:r w:rsidRPr="00911A49">
        <w:rPr>
          <w:rFonts w:eastAsia="Calibri"/>
          <w:b/>
        </w:rPr>
        <w:t>тыс. руб</w:t>
      </w:r>
      <w:r>
        <w:rPr>
          <w:rFonts w:eastAsia="Calibri"/>
        </w:rPr>
        <w:t>. (Для сравнения – в 20</w:t>
      </w:r>
      <w:r w:rsidR="00DE6A4B">
        <w:rPr>
          <w:rFonts w:eastAsia="Calibri"/>
        </w:rPr>
        <w:t>20</w:t>
      </w:r>
      <w:r>
        <w:rPr>
          <w:rFonts w:eastAsia="Calibri"/>
        </w:rPr>
        <w:t xml:space="preserve"> году  </w:t>
      </w:r>
      <w:r>
        <w:t>о</w:t>
      </w:r>
      <w:r w:rsidRPr="00B05080">
        <w:t>бщий объем финансового обеспечения</w:t>
      </w:r>
      <w:r w:rsidRPr="00315045">
        <w:rPr>
          <w:rFonts w:eastAsia="Calibri"/>
          <w:b/>
        </w:rPr>
        <w:t xml:space="preserve"> </w:t>
      </w:r>
      <w:r>
        <w:rPr>
          <w:rFonts w:eastAsia="Calibri"/>
          <w:b/>
        </w:rPr>
        <w:t xml:space="preserve"> </w:t>
      </w:r>
      <w:r w:rsidRPr="002720C9">
        <w:rPr>
          <w:rFonts w:eastAsia="Calibri"/>
        </w:rPr>
        <w:t xml:space="preserve">составлял </w:t>
      </w:r>
      <w:r w:rsidR="00B4470C">
        <w:rPr>
          <w:rFonts w:eastAsia="Calibri"/>
        </w:rPr>
        <w:t xml:space="preserve"> </w:t>
      </w:r>
      <w:r w:rsidR="00DE6A4B">
        <w:rPr>
          <w:rFonts w:eastAsia="Calibri"/>
        </w:rPr>
        <w:t>1 203 054,1</w:t>
      </w:r>
      <w:r w:rsidR="00A53443">
        <w:rPr>
          <w:rFonts w:eastAsia="Calibri"/>
        </w:rPr>
        <w:t xml:space="preserve"> </w:t>
      </w:r>
      <w:r w:rsidRPr="002720C9">
        <w:rPr>
          <w:rFonts w:eastAsia="Calibri"/>
        </w:rPr>
        <w:t>тыс. руб.</w:t>
      </w:r>
      <w:r w:rsidR="00AD79B0" w:rsidRPr="002720C9">
        <w:rPr>
          <w:rFonts w:eastAsia="Calibri"/>
        </w:rPr>
        <w:t>)</w:t>
      </w:r>
      <w:proofErr w:type="gramStart"/>
      <w:r w:rsidR="00102A81">
        <w:rPr>
          <w:rFonts w:eastAsia="Calibri"/>
        </w:rPr>
        <w:t xml:space="preserve"> </w:t>
      </w:r>
      <w:r w:rsidR="00AD79B0" w:rsidRPr="002720C9">
        <w:rPr>
          <w:rFonts w:eastAsia="Calibri"/>
        </w:rPr>
        <w:t>.</w:t>
      </w:r>
      <w:proofErr w:type="gramEnd"/>
      <w:r w:rsidR="00AD79B0" w:rsidRPr="002720C9">
        <w:rPr>
          <w:rFonts w:eastAsia="Calibri"/>
        </w:rPr>
        <w:t xml:space="preserve"> </w:t>
      </w:r>
    </w:p>
    <w:p w:rsidR="00DE6A4B" w:rsidRPr="004E5725" w:rsidRDefault="00DE6A4B" w:rsidP="00DE6A4B">
      <w:pPr>
        <w:autoSpaceDE w:val="0"/>
        <w:autoSpaceDN w:val="0"/>
        <w:adjustRightInd w:val="0"/>
        <w:spacing w:after="120" w:line="300" w:lineRule="exact"/>
        <w:ind w:firstLine="425"/>
        <w:jc w:val="both"/>
        <w:rPr>
          <w:rFonts w:eastAsia="Calibri"/>
          <w:i/>
        </w:rPr>
      </w:pPr>
      <w:r w:rsidRPr="003A45F9">
        <w:rPr>
          <w:rFonts w:eastAsia="Calibri"/>
          <w:i/>
        </w:rPr>
        <w:t>Причины значительного  уменьшения  стоимостного объема закупок в 202</w:t>
      </w:r>
      <w:r>
        <w:rPr>
          <w:rFonts w:eastAsia="Calibri"/>
          <w:i/>
        </w:rPr>
        <w:t>1</w:t>
      </w:r>
      <w:r w:rsidRPr="003A45F9">
        <w:rPr>
          <w:rFonts w:eastAsia="Calibri"/>
          <w:i/>
        </w:rPr>
        <w:t xml:space="preserve"> году </w:t>
      </w:r>
      <w:r w:rsidR="00AE0E17">
        <w:rPr>
          <w:rFonts w:eastAsia="Calibri"/>
          <w:i/>
        </w:rPr>
        <w:t xml:space="preserve">могут быть </w:t>
      </w:r>
      <w:r w:rsidRPr="003A45F9">
        <w:rPr>
          <w:rFonts w:eastAsia="Calibri"/>
          <w:i/>
        </w:rPr>
        <w:t xml:space="preserve">связаны с началом </w:t>
      </w:r>
      <w:r w:rsidRPr="004E5725">
        <w:rPr>
          <w:i/>
        </w:rPr>
        <w:t>осуществления в 20</w:t>
      </w:r>
      <w:r w:rsidR="00AE0E17" w:rsidRPr="004E5725">
        <w:rPr>
          <w:i/>
        </w:rPr>
        <w:t>20</w:t>
      </w:r>
      <w:r w:rsidRPr="004E5725">
        <w:rPr>
          <w:i/>
        </w:rPr>
        <w:t xml:space="preserve"> года </w:t>
      </w:r>
      <w:r w:rsidR="00AE0E17" w:rsidRPr="004E5725">
        <w:rPr>
          <w:i/>
        </w:rPr>
        <w:t>капиталоемких закупок</w:t>
      </w:r>
      <w:r w:rsidR="004E5725" w:rsidRPr="004E5725">
        <w:rPr>
          <w:i/>
        </w:rPr>
        <w:t xml:space="preserve"> </w:t>
      </w:r>
      <w:r w:rsidR="004E5725" w:rsidRPr="004E5725">
        <w:rPr>
          <w:rFonts w:eastAsia="Calibri"/>
          <w:i/>
          <w:color w:val="000000"/>
        </w:rPr>
        <w:t>в рамках текущей деятельности заказчиков для решения стратегических задач, важнейших вопросов со</w:t>
      </w:r>
      <w:r w:rsidR="00D42BA8">
        <w:rPr>
          <w:rFonts w:eastAsia="Calibri"/>
          <w:i/>
          <w:color w:val="000000"/>
        </w:rPr>
        <w:t>циально-экономического развития</w:t>
      </w:r>
      <w:r w:rsidRPr="004E5725">
        <w:rPr>
          <w:i/>
        </w:rPr>
        <w:t>, а  также  с активной фазой реализации национальных и федеральных проектов в предыдущем периоде.</w:t>
      </w:r>
      <w:r w:rsidRPr="004E5725">
        <w:rPr>
          <w:rFonts w:eastAsia="Calibri"/>
          <w:i/>
        </w:rPr>
        <w:t xml:space="preserve"> </w:t>
      </w:r>
    </w:p>
    <w:p w:rsidR="00AE0E17" w:rsidRDefault="002720C9" w:rsidP="00AE0E17">
      <w:pPr>
        <w:ind w:firstLine="426"/>
        <w:jc w:val="both"/>
      </w:pPr>
      <w:r w:rsidRPr="002720C9">
        <w:t>Размер годового объема финансового обеспечения в соответствии с планами</w:t>
      </w:r>
      <w:r w:rsidR="00C24CE7">
        <w:t xml:space="preserve"> </w:t>
      </w:r>
      <w:proofErr w:type="gramStart"/>
      <w:r w:rsidRPr="002720C9">
        <w:t>-г</w:t>
      </w:r>
      <w:proofErr w:type="gramEnd"/>
      <w:r w:rsidRPr="002720C9">
        <w:t xml:space="preserve">рафиками </w:t>
      </w:r>
      <w:r w:rsidR="00B4470C">
        <w:t xml:space="preserve"> </w:t>
      </w:r>
      <w:r w:rsidRPr="002720C9">
        <w:t>для осуществления</w:t>
      </w:r>
      <w:r w:rsidR="00AE0E17">
        <w:t xml:space="preserve"> </w:t>
      </w:r>
      <w:r w:rsidR="00AE0E17" w:rsidRPr="00AE0E17">
        <w:rPr>
          <w:b/>
        </w:rPr>
        <w:t xml:space="preserve">особых </w:t>
      </w:r>
      <w:r w:rsidRPr="00AE0E17">
        <w:rPr>
          <w:b/>
        </w:rPr>
        <w:t>закупок</w:t>
      </w:r>
      <w:r w:rsidR="00AE0E17">
        <w:t xml:space="preserve"> </w:t>
      </w:r>
      <w:r w:rsidR="00AE0E17" w:rsidRPr="00274A92">
        <w:rPr>
          <w:rStyle w:val="af"/>
          <w:rFonts w:cs="Times New Roman CYR"/>
          <w:b/>
          <w:color w:val="auto"/>
        </w:rPr>
        <w:t>(&lt;</w:t>
      </w:r>
      <w:r w:rsidR="00AE0E17">
        <w:rPr>
          <w:rStyle w:val="af"/>
          <w:rFonts w:cs="Times New Roman CYR"/>
          <w:b/>
          <w:color w:val="auto"/>
        </w:rPr>
        <w:t>2</w:t>
      </w:r>
      <w:r w:rsidR="00AE0E17" w:rsidRPr="00274A92">
        <w:rPr>
          <w:rStyle w:val="af"/>
          <w:rFonts w:cs="Times New Roman CYR"/>
          <w:b/>
          <w:color w:val="auto"/>
        </w:rPr>
        <w:t>&gt;)</w:t>
      </w:r>
      <w:r w:rsidR="00AE0E17" w:rsidRPr="00591FB1">
        <w:t xml:space="preserve">  </w:t>
      </w:r>
      <w:r w:rsidR="00AE0E17" w:rsidRPr="002720C9">
        <w:t xml:space="preserve">составил </w:t>
      </w:r>
      <w:r w:rsidR="00AE0E17">
        <w:t xml:space="preserve"> </w:t>
      </w:r>
      <w:r w:rsidR="00AE0E17" w:rsidRPr="00AE0E17">
        <w:rPr>
          <w:b/>
        </w:rPr>
        <w:t>149 179,1 тыс</w:t>
      </w:r>
      <w:r w:rsidR="00AE0E17" w:rsidRPr="00F076BD">
        <w:rPr>
          <w:b/>
        </w:rPr>
        <w:t>. руб</w:t>
      </w:r>
      <w:r w:rsidR="00AE0E17">
        <w:t>.</w:t>
      </w:r>
      <w:r w:rsidR="00AE0E17" w:rsidRPr="002720C9">
        <w:t xml:space="preserve"> (</w:t>
      </w:r>
      <w:r w:rsidR="00AE0E17" w:rsidRPr="00AE0E17">
        <w:rPr>
          <w:b/>
        </w:rPr>
        <w:t>28,4%</w:t>
      </w:r>
      <w:r w:rsidR="00AE0E17" w:rsidRPr="002720C9">
        <w:t xml:space="preserve"> от общего объема запланированных закупок)</w:t>
      </w:r>
      <w:r w:rsidR="00AE0E17">
        <w:t>.</w:t>
      </w:r>
      <w:r w:rsidR="00AE0E17" w:rsidRPr="002720C9">
        <w:t xml:space="preserve"> (</w:t>
      </w:r>
      <w:r w:rsidR="00AE0E17">
        <w:t xml:space="preserve">Для сравнения - </w:t>
      </w:r>
      <w:r w:rsidR="00AE0E17" w:rsidRPr="002720C9">
        <w:t xml:space="preserve">за </w:t>
      </w:r>
      <w:r w:rsidR="00AE0E17">
        <w:t xml:space="preserve"> </w:t>
      </w:r>
      <w:r w:rsidR="00AE0E17" w:rsidRPr="002720C9">
        <w:t>20</w:t>
      </w:r>
      <w:r w:rsidR="00AE0E17">
        <w:t>20</w:t>
      </w:r>
      <w:r w:rsidR="00AE0E17" w:rsidRPr="002720C9">
        <w:t xml:space="preserve"> год объем таких закупок составлял </w:t>
      </w:r>
      <w:r w:rsidR="00AE0E17">
        <w:t xml:space="preserve"> 137 864,3 тыс. руб.</w:t>
      </w:r>
      <w:r w:rsidR="00AE0E17" w:rsidRPr="002720C9">
        <w:t>)</w:t>
      </w:r>
    </w:p>
    <w:p w:rsidR="00AE0E17" w:rsidRPr="00F61190" w:rsidRDefault="00AE0E17" w:rsidP="00AE0E17">
      <w:pPr>
        <w:pStyle w:val="Default"/>
        <w:jc w:val="both"/>
        <w:rPr>
          <w:rFonts w:ascii="Times New Roman" w:hAnsi="Times New Roman" w:cs="Times New Roman"/>
        </w:rPr>
      </w:pPr>
      <w:r w:rsidRPr="00F61190">
        <w:rPr>
          <w:rFonts w:ascii="Times New Roman" w:hAnsi="Times New Roman" w:cs="Times New Roman"/>
        </w:rPr>
        <w:t>--------------------------------</w:t>
      </w:r>
    </w:p>
    <w:p w:rsidR="008A6525" w:rsidRPr="00AE0E17" w:rsidRDefault="00AE0E17" w:rsidP="00AE0E17">
      <w:pPr>
        <w:jc w:val="both"/>
      </w:pPr>
      <w:r>
        <w:rPr>
          <w:rStyle w:val="af"/>
          <w:rFonts w:cs="Times New Roman CYR"/>
          <w:b/>
          <w:color w:val="auto"/>
        </w:rPr>
        <w:t xml:space="preserve">     </w:t>
      </w:r>
      <w:r w:rsidRPr="00274A92">
        <w:rPr>
          <w:rStyle w:val="af"/>
          <w:rFonts w:cs="Times New Roman CYR"/>
          <w:b/>
          <w:color w:val="auto"/>
        </w:rPr>
        <w:t>&lt;</w:t>
      </w:r>
      <w:r>
        <w:rPr>
          <w:rStyle w:val="af"/>
          <w:rFonts w:cs="Times New Roman CYR"/>
          <w:b/>
          <w:color w:val="auto"/>
        </w:rPr>
        <w:t>2</w:t>
      </w:r>
      <w:r w:rsidRPr="00AE0E17">
        <w:rPr>
          <w:rStyle w:val="af"/>
          <w:rFonts w:cs="Times New Roman CYR"/>
          <w:b/>
          <w:color w:val="auto"/>
        </w:rPr>
        <w:t>&gt;</w:t>
      </w:r>
      <w:r w:rsidRPr="00AE0E17">
        <w:rPr>
          <w:rFonts w:ascii="Calibri" w:hAnsi="Calibri" w:cs="Calibri"/>
          <w:b/>
          <w:sz w:val="22"/>
          <w:szCs w:val="22"/>
        </w:rPr>
        <w:t xml:space="preserve"> </w:t>
      </w:r>
      <w:r w:rsidRPr="00AE0E17">
        <w:rPr>
          <w:b/>
          <w:iCs/>
          <w:sz w:val="13"/>
          <w:szCs w:val="13"/>
        </w:rPr>
        <w:t xml:space="preserve"> </w:t>
      </w:r>
      <w:r w:rsidRPr="00AE0E17">
        <w:rPr>
          <w:b/>
          <w:iCs/>
          <w:sz w:val="20"/>
          <w:szCs w:val="20"/>
        </w:rPr>
        <w:t>«Особые» закупки</w:t>
      </w:r>
      <w:r w:rsidRPr="00AE0E17">
        <w:rPr>
          <w:iCs/>
          <w:sz w:val="20"/>
          <w:szCs w:val="20"/>
        </w:rPr>
        <w:t xml:space="preserve"> - закупки у единственного поставщика в соответствии с п.</w:t>
      </w:r>
      <w:r>
        <w:rPr>
          <w:iCs/>
          <w:sz w:val="20"/>
          <w:szCs w:val="20"/>
        </w:rPr>
        <w:t xml:space="preserve"> </w:t>
      </w:r>
      <w:r w:rsidRPr="00AE0E17">
        <w:rPr>
          <w:iCs/>
          <w:sz w:val="20"/>
          <w:szCs w:val="20"/>
        </w:rPr>
        <w:t>п. 4, 5, 23, 26, 33, 42, 44 ч. 1 ст. 93 Федерального закона № 44-ФЗ, а также запрос предложений для закупки лека</w:t>
      </w:r>
      <w:proofErr w:type="gramStart"/>
      <w:r w:rsidRPr="00AE0E17">
        <w:rPr>
          <w:iCs/>
          <w:sz w:val="20"/>
          <w:szCs w:val="20"/>
        </w:rPr>
        <w:t>рств дл</w:t>
      </w:r>
      <w:proofErr w:type="gramEnd"/>
      <w:r w:rsidRPr="00AE0E17">
        <w:rPr>
          <w:iCs/>
          <w:sz w:val="20"/>
          <w:szCs w:val="20"/>
        </w:rPr>
        <w:t xml:space="preserve">я конкретного пациента по решению врачебной комиссии. Сведения об особых закупках вносятся в план-график в упрощенном порядке. </w:t>
      </w:r>
      <w:r w:rsidRPr="00AE0E17">
        <w:t xml:space="preserve"> </w:t>
      </w:r>
    </w:p>
    <w:p w:rsidR="00D56259" w:rsidRPr="00AE0E17" w:rsidRDefault="00D56259" w:rsidP="00FD43FE">
      <w:pPr>
        <w:spacing w:line="120" w:lineRule="auto"/>
        <w:ind w:firstLine="567"/>
        <w:jc w:val="both"/>
      </w:pPr>
    </w:p>
    <w:p w:rsidR="00AE0E17" w:rsidRDefault="008A6525" w:rsidP="00024B6A">
      <w:pPr>
        <w:ind w:firstLine="567"/>
        <w:jc w:val="center"/>
        <w:rPr>
          <w:i/>
        </w:rPr>
      </w:pPr>
      <w:r w:rsidRPr="002F6E09">
        <w:rPr>
          <w:i/>
        </w:rPr>
        <w:t>Информация о количестве планов</w:t>
      </w:r>
      <w:r>
        <w:rPr>
          <w:i/>
        </w:rPr>
        <w:t xml:space="preserve"> - графиков</w:t>
      </w:r>
      <w:r w:rsidRPr="002F6E09">
        <w:rPr>
          <w:i/>
        </w:rPr>
        <w:t>, размещенных поселениями в 20</w:t>
      </w:r>
      <w:r w:rsidR="00911A49">
        <w:rPr>
          <w:i/>
        </w:rPr>
        <w:t>2</w:t>
      </w:r>
      <w:r w:rsidR="00F95E7D">
        <w:rPr>
          <w:i/>
        </w:rPr>
        <w:t>1</w:t>
      </w:r>
      <w:r w:rsidRPr="002F6E09">
        <w:rPr>
          <w:i/>
        </w:rPr>
        <w:t xml:space="preserve"> году в ЕИС и </w:t>
      </w:r>
      <w:r w:rsidR="00024B6A">
        <w:rPr>
          <w:i/>
        </w:rPr>
        <w:t xml:space="preserve">общем объеме финансового обеспечения, размещенным </w:t>
      </w:r>
      <w:r w:rsidRPr="002F6E09">
        <w:rPr>
          <w:i/>
        </w:rPr>
        <w:t xml:space="preserve"> в  планах</w:t>
      </w:r>
      <w:r>
        <w:rPr>
          <w:i/>
        </w:rPr>
        <w:t xml:space="preserve"> – графиках </w:t>
      </w:r>
      <w:r w:rsidRPr="002F6E09">
        <w:rPr>
          <w:i/>
        </w:rPr>
        <w:t>закупках, представлен</w:t>
      </w:r>
      <w:r w:rsidR="00F61713">
        <w:rPr>
          <w:i/>
        </w:rPr>
        <w:t>а</w:t>
      </w:r>
      <w:r w:rsidRPr="002F6E09">
        <w:rPr>
          <w:i/>
        </w:rPr>
        <w:t xml:space="preserve"> в </w:t>
      </w:r>
      <w:r>
        <w:rPr>
          <w:i/>
        </w:rPr>
        <w:t xml:space="preserve"> </w:t>
      </w:r>
      <w:r w:rsidRPr="002F6E09">
        <w:rPr>
          <w:i/>
        </w:rPr>
        <w:t xml:space="preserve">Таблице </w:t>
      </w:r>
      <w:r w:rsidR="00024B6A">
        <w:rPr>
          <w:i/>
        </w:rPr>
        <w:t>1</w:t>
      </w:r>
      <w:r w:rsidR="00603EE5">
        <w:rPr>
          <w:i/>
        </w:rPr>
        <w:t xml:space="preserve">  </w:t>
      </w:r>
      <w:r w:rsidR="00024B6A">
        <w:rPr>
          <w:i/>
        </w:rPr>
        <w:t xml:space="preserve">                                           </w:t>
      </w:r>
    </w:p>
    <w:p w:rsidR="008A6525" w:rsidRPr="008A6525" w:rsidRDefault="00024B6A" w:rsidP="00024B6A">
      <w:pPr>
        <w:ind w:firstLine="567"/>
        <w:jc w:val="center"/>
        <w:rPr>
          <w:b/>
          <w:sz w:val="20"/>
          <w:szCs w:val="20"/>
        </w:rPr>
      </w:pPr>
      <w:r>
        <w:rPr>
          <w:i/>
        </w:rPr>
        <w:t xml:space="preserve">                                                        </w:t>
      </w:r>
      <w:r w:rsidR="00F95E7D">
        <w:rPr>
          <w:i/>
        </w:rPr>
        <w:t xml:space="preserve">                                                        </w:t>
      </w:r>
      <w:r>
        <w:rPr>
          <w:i/>
        </w:rPr>
        <w:t xml:space="preserve"> </w:t>
      </w:r>
      <w:r w:rsidR="008A6525" w:rsidRPr="008A6525">
        <w:rPr>
          <w:b/>
          <w:sz w:val="20"/>
          <w:szCs w:val="20"/>
        </w:rPr>
        <w:t xml:space="preserve">Таблица </w:t>
      </w:r>
      <w:r>
        <w:rPr>
          <w:b/>
          <w:sz w:val="20"/>
          <w:szCs w:val="20"/>
        </w:rPr>
        <w:t>1</w:t>
      </w:r>
    </w:p>
    <w:tbl>
      <w:tblPr>
        <w:tblpPr w:leftFromText="180" w:rightFromText="180" w:vertAnchor="text" w:horzAnchor="margin" w:tblpXSpec="center" w:tblpY="254"/>
        <w:tblW w:w="9329" w:type="dxa"/>
        <w:tblLayout w:type="fixed"/>
        <w:tblLook w:val="00A0" w:firstRow="1" w:lastRow="0" w:firstColumn="1" w:lastColumn="0" w:noHBand="0" w:noVBand="0"/>
      </w:tblPr>
      <w:tblGrid>
        <w:gridCol w:w="454"/>
        <w:gridCol w:w="3260"/>
        <w:gridCol w:w="2977"/>
        <w:gridCol w:w="2638"/>
      </w:tblGrid>
      <w:tr w:rsidR="008A6525" w:rsidRPr="00C80AAE" w:rsidTr="00596C6B">
        <w:trPr>
          <w:trHeight w:val="253"/>
          <w:tblHeader/>
        </w:trPr>
        <w:tc>
          <w:tcPr>
            <w:tcW w:w="454" w:type="dxa"/>
            <w:vMerge w:val="restart"/>
            <w:tcBorders>
              <w:top w:val="single" w:sz="8" w:space="0" w:color="auto"/>
              <w:left w:val="single" w:sz="8" w:space="0" w:color="auto"/>
              <w:bottom w:val="single" w:sz="8" w:space="0" w:color="000000"/>
              <w:right w:val="single" w:sz="4" w:space="0" w:color="auto"/>
            </w:tcBorders>
            <w:shd w:val="clear" w:color="auto" w:fill="C6D9F1"/>
            <w:tcMar>
              <w:top w:w="0" w:type="dxa"/>
              <w:left w:w="28" w:type="dxa"/>
              <w:bottom w:w="0" w:type="dxa"/>
              <w:right w:w="28" w:type="dxa"/>
            </w:tcMar>
          </w:tcPr>
          <w:p w:rsidR="008A6525" w:rsidRDefault="008A6525" w:rsidP="00106C48">
            <w:pPr>
              <w:pStyle w:val="Default"/>
              <w:ind w:left="66" w:firstLine="34"/>
              <w:jc w:val="center"/>
              <w:rPr>
                <w:rFonts w:ascii="Times New Roman" w:hAnsi="Times New Roman" w:cs="Times New Roman"/>
                <w:b/>
                <w:bCs/>
                <w:sz w:val="20"/>
                <w:szCs w:val="20"/>
              </w:rPr>
            </w:pPr>
          </w:p>
          <w:p w:rsidR="008A6525" w:rsidRPr="007708C9" w:rsidRDefault="008A6525" w:rsidP="00106C48">
            <w:pPr>
              <w:pStyle w:val="Default"/>
              <w:jc w:val="center"/>
              <w:rPr>
                <w:rFonts w:ascii="Times New Roman" w:eastAsia="Times New Roman" w:hAnsi="Times New Roman" w:cs="Times New Roman"/>
                <w:color w:val="auto"/>
                <w:sz w:val="16"/>
                <w:szCs w:val="16"/>
              </w:rPr>
            </w:pPr>
            <w:r w:rsidRPr="007708C9">
              <w:rPr>
                <w:rFonts w:ascii="Times New Roman" w:hAnsi="Times New Roman" w:cs="Times New Roman"/>
                <w:b/>
                <w:bCs/>
                <w:sz w:val="16"/>
                <w:szCs w:val="16"/>
              </w:rPr>
              <w:t>№</w:t>
            </w:r>
            <w:proofErr w:type="spellStart"/>
            <w:r w:rsidRPr="007708C9">
              <w:rPr>
                <w:rFonts w:ascii="Times New Roman" w:hAnsi="Times New Roman" w:cs="Times New Roman"/>
                <w:b/>
                <w:bCs/>
                <w:sz w:val="16"/>
                <w:szCs w:val="16"/>
              </w:rPr>
              <w:t>пп</w:t>
            </w:r>
            <w:proofErr w:type="spellEnd"/>
          </w:p>
        </w:tc>
        <w:tc>
          <w:tcPr>
            <w:tcW w:w="3260" w:type="dxa"/>
            <w:vMerge w:val="restart"/>
            <w:tcBorders>
              <w:top w:val="single" w:sz="4" w:space="0" w:color="auto"/>
              <w:left w:val="single" w:sz="4" w:space="0" w:color="auto"/>
              <w:bottom w:val="single" w:sz="8" w:space="0" w:color="000000"/>
              <w:right w:val="single" w:sz="4" w:space="0" w:color="auto"/>
            </w:tcBorders>
            <w:shd w:val="clear" w:color="auto" w:fill="C6D9F1"/>
          </w:tcPr>
          <w:p w:rsidR="008A6525" w:rsidRPr="00F63AEA" w:rsidRDefault="008A6525" w:rsidP="00106C48">
            <w:pPr>
              <w:pStyle w:val="Default"/>
              <w:jc w:val="center"/>
              <w:rPr>
                <w:rFonts w:ascii="Times New Roman" w:eastAsia="Times New Roman" w:hAnsi="Times New Roman" w:cs="Times New Roman"/>
                <w:color w:val="auto"/>
                <w:sz w:val="18"/>
                <w:szCs w:val="18"/>
              </w:rPr>
            </w:pPr>
            <w:r w:rsidRPr="00F63AEA">
              <w:rPr>
                <w:rFonts w:ascii="Times New Roman" w:hAnsi="Times New Roman" w:cs="Times New Roman"/>
                <w:b/>
                <w:bCs/>
                <w:sz w:val="18"/>
                <w:szCs w:val="18"/>
              </w:rPr>
              <w:t>Заказчик</w:t>
            </w:r>
          </w:p>
        </w:tc>
        <w:tc>
          <w:tcPr>
            <w:tcW w:w="2977" w:type="dxa"/>
            <w:vMerge w:val="restart"/>
            <w:tcBorders>
              <w:top w:val="single" w:sz="8" w:space="0" w:color="auto"/>
              <w:left w:val="nil"/>
              <w:right w:val="single" w:sz="4" w:space="0" w:color="auto"/>
            </w:tcBorders>
            <w:shd w:val="clear" w:color="auto" w:fill="C6D9F1"/>
            <w:tcMar>
              <w:top w:w="0" w:type="dxa"/>
              <w:left w:w="28" w:type="dxa"/>
              <w:bottom w:w="0" w:type="dxa"/>
              <w:right w:w="28" w:type="dxa"/>
            </w:tcMar>
          </w:tcPr>
          <w:p w:rsidR="008A6525" w:rsidRPr="00F63AEA" w:rsidRDefault="00024B6A" w:rsidP="00F95E7D">
            <w:pPr>
              <w:jc w:val="center"/>
              <w:rPr>
                <w:rFonts w:eastAsia="Calibri"/>
                <w:b/>
                <w:bCs/>
                <w:color w:val="000000"/>
                <w:sz w:val="18"/>
                <w:szCs w:val="18"/>
              </w:rPr>
            </w:pPr>
            <w:r>
              <w:rPr>
                <w:rFonts w:eastAsia="Calibri"/>
                <w:b/>
                <w:bCs/>
                <w:color w:val="000000"/>
                <w:sz w:val="18"/>
                <w:szCs w:val="18"/>
              </w:rPr>
              <w:t>Общий объем финансового обеспечения в соответствии с планом-графиком на 202</w:t>
            </w:r>
            <w:r w:rsidR="00F95E7D">
              <w:rPr>
                <w:rFonts w:eastAsia="Calibri"/>
                <w:b/>
                <w:bCs/>
                <w:color w:val="000000"/>
                <w:sz w:val="18"/>
                <w:szCs w:val="18"/>
              </w:rPr>
              <w:t>1</w:t>
            </w:r>
            <w:r>
              <w:rPr>
                <w:rFonts w:eastAsia="Calibri"/>
                <w:b/>
                <w:bCs/>
                <w:color w:val="000000"/>
                <w:sz w:val="18"/>
                <w:szCs w:val="18"/>
              </w:rPr>
              <w:t xml:space="preserve"> год</w:t>
            </w:r>
            <w:r w:rsidR="00B97228">
              <w:rPr>
                <w:rFonts w:eastAsia="Calibri"/>
                <w:b/>
                <w:bCs/>
                <w:color w:val="000000"/>
                <w:sz w:val="18"/>
                <w:szCs w:val="18"/>
              </w:rPr>
              <w:t xml:space="preserve"> и плановый период 202</w:t>
            </w:r>
            <w:r w:rsidR="00F95E7D">
              <w:rPr>
                <w:rFonts w:eastAsia="Calibri"/>
                <w:b/>
                <w:bCs/>
                <w:color w:val="000000"/>
                <w:sz w:val="18"/>
                <w:szCs w:val="18"/>
              </w:rPr>
              <w:t>2</w:t>
            </w:r>
            <w:r w:rsidR="00B97228">
              <w:rPr>
                <w:rFonts w:eastAsia="Calibri"/>
                <w:b/>
                <w:bCs/>
                <w:color w:val="000000"/>
                <w:sz w:val="18"/>
                <w:szCs w:val="18"/>
              </w:rPr>
              <w:t>-202</w:t>
            </w:r>
            <w:r w:rsidR="00F95E7D">
              <w:rPr>
                <w:rFonts w:eastAsia="Calibri"/>
                <w:b/>
                <w:bCs/>
                <w:color w:val="000000"/>
                <w:sz w:val="18"/>
                <w:szCs w:val="18"/>
              </w:rPr>
              <w:t>3</w:t>
            </w:r>
            <w:r w:rsidR="00B97228">
              <w:rPr>
                <w:rFonts w:eastAsia="Calibri"/>
                <w:b/>
                <w:bCs/>
                <w:color w:val="000000"/>
                <w:sz w:val="18"/>
                <w:szCs w:val="18"/>
              </w:rPr>
              <w:t xml:space="preserve"> г.</w:t>
            </w:r>
            <w:r w:rsidR="008A6525" w:rsidRPr="00F63AEA">
              <w:rPr>
                <w:rFonts w:eastAsia="Calibri"/>
                <w:b/>
                <w:bCs/>
                <w:color w:val="000000"/>
                <w:sz w:val="18"/>
                <w:szCs w:val="18"/>
              </w:rPr>
              <w:t>,</w:t>
            </w:r>
            <w:r w:rsidR="00603EE5">
              <w:rPr>
                <w:rFonts w:eastAsia="Calibri"/>
                <w:b/>
                <w:bCs/>
                <w:color w:val="000000"/>
                <w:sz w:val="18"/>
                <w:szCs w:val="18"/>
              </w:rPr>
              <w:t xml:space="preserve"> </w:t>
            </w:r>
            <w:r w:rsidR="008A6525" w:rsidRPr="00F63AEA">
              <w:rPr>
                <w:rFonts w:eastAsia="Calibri"/>
                <w:b/>
                <w:bCs/>
                <w:color w:val="000000"/>
                <w:sz w:val="18"/>
                <w:szCs w:val="18"/>
              </w:rPr>
              <w:t>тыс. руб.</w:t>
            </w:r>
          </w:p>
        </w:tc>
        <w:tc>
          <w:tcPr>
            <w:tcW w:w="2638" w:type="dxa"/>
            <w:vMerge w:val="restart"/>
            <w:tcBorders>
              <w:top w:val="single" w:sz="8" w:space="0" w:color="auto"/>
              <w:left w:val="nil"/>
              <w:right w:val="single" w:sz="4" w:space="0" w:color="auto"/>
            </w:tcBorders>
            <w:shd w:val="clear" w:color="auto" w:fill="C6D9F1"/>
          </w:tcPr>
          <w:p w:rsidR="008A6525" w:rsidRPr="00F63AEA" w:rsidRDefault="008A6525" w:rsidP="00106C48">
            <w:pPr>
              <w:jc w:val="center"/>
              <w:rPr>
                <w:rFonts w:eastAsia="Calibri"/>
                <w:b/>
                <w:bCs/>
                <w:color w:val="000000"/>
                <w:sz w:val="18"/>
                <w:szCs w:val="18"/>
              </w:rPr>
            </w:pPr>
            <w:r w:rsidRPr="00F63AEA">
              <w:rPr>
                <w:rFonts w:eastAsia="Calibri"/>
                <w:b/>
                <w:bCs/>
                <w:color w:val="000000"/>
                <w:sz w:val="18"/>
                <w:szCs w:val="18"/>
              </w:rPr>
              <w:t>Количество версий Планов</w:t>
            </w:r>
            <w:r w:rsidR="00C610D8" w:rsidRPr="00F63AEA">
              <w:rPr>
                <w:rFonts w:eastAsia="Calibri"/>
                <w:b/>
                <w:bCs/>
                <w:color w:val="000000"/>
                <w:sz w:val="18"/>
                <w:szCs w:val="18"/>
              </w:rPr>
              <w:t>-графиков</w:t>
            </w:r>
          </w:p>
        </w:tc>
      </w:tr>
      <w:tr w:rsidR="008A6525" w:rsidRPr="002B7FA2" w:rsidTr="00603EE5">
        <w:trPr>
          <w:trHeight w:val="207"/>
          <w:tblHeader/>
        </w:trPr>
        <w:tc>
          <w:tcPr>
            <w:tcW w:w="454" w:type="dxa"/>
            <w:vMerge/>
            <w:tcBorders>
              <w:top w:val="single" w:sz="8" w:space="0" w:color="auto"/>
              <w:left w:val="single" w:sz="8" w:space="0" w:color="auto"/>
              <w:bottom w:val="single" w:sz="4" w:space="0" w:color="auto"/>
              <w:right w:val="single" w:sz="4" w:space="0" w:color="auto"/>
            </w:tcBorders>
            <w:shd w:val="clear" w:color="auto" w:fill="C6D9F1"/>
            <w:vAlign w:val="center"/>
          </w:tcPr>
          <w:p w:rsidR="008A6525" w:rsidRPr="002B7FA2" w:rsidRDefault="008A6525" w:rsidP="00106C48">
            <w:pPr>
              <w:rPr>
                <w:b/>
                <w:bCs/>
                <w:sz w:val="18"/>
                <w:szCs w:val="20"/>
              </w:rPr>
            </w:pPr>
          </w:p>
        </w:tc>
        <w:tc>
          <w:tcPr>
            <w:tcW w:w="3260" w:type="dxa"/>
            <w:vMerge/>
            <w:tcBorders>
              <w:top w:val="single" w:sz="8" w:space="0" w:color="auto"/>
              <w:left w:val="single" w:sz="4" w:space="0" w:color="auto"/>
              <w:bottom w:val="single" w:sz="4" w:space="0" w:color="auto"/>
              <w:right w:val="single" w:sz="4" w:space="0" w:color="auto"/>
            </w:tcBorders>
            <w:shd w:val="clear" w:color="auto" w:fill="C6D9F1"/>
            <w:vAlign w:val="center"/>
          </w:tcPr>
          <w:p w:rsidR="008A6525" w:rsidRPr="002B7FA2" w:rsidRDefault="008A6525" w:rsidP="00106C48">
            <w:pPr>
              <w:rPr>
                <w:b/>
                <w:bCs/>
                <w:sz w:val="18"/>
                <w:szCs w:val="20"/>
              </w:rPr>
            </w:pPr>
          </w:p>
        </w:tc>
        <w:tc>
          <w:tcPr>
            <w:tcW w:w="2977" w:type="dxa"/>
            <w:vMerge/>
            <w:tcBorders>
              <w:left w:val="nil"/>
              <w:bottom w:val="single" w:sz="4" w:space="0" w:color="auto"/>
              <w:right w:val="single" w:sz="4" w:space="0" w:color="auto"/>
            </w:tcBorders>
            <w:shd w:val="clear" w:color="auto" w:fill="C6D9F1"/>
            <w:tcMar>
              <w:top w:w="0" w:type="dxa"/>
              <w:left w:w="28" w:type="dxa"/>
              <w:bottom w:w="0" w:type="dxa"/>
              <w:right w:w="28" w:type="dxa"/>
            </w:tcMar>
            <w:vAlign w:val="center"/>
          </w:tcPr>
          <w:p w:rsidR="008A6525" w:rsidRPr="002B7FA2" w:rsidRDefault="008A6525" w:rsidP="00106C48">
            <w:pPr>
              <w:jc w:val="center"/>
              <w:rPr>
                <w:b/>
                <w:bCs/>
                <w:sz w:val="18"/>
                <w:szCs w:val="20"/>
              </w:rPr>
            </w:pPr>
          </w:p>
        </w:tc>
        <w:tc>
          <w:tcPr>
            <w:tcW w:w="2638" w:type="dxa"/>
            <w:vMerge/>
            <w:tcBorders>
              <w:left w:val="nil"/>
              <w:bottom w:val="single" w:sz="4" w:space="0" w:color="auto"/>
              <w:right w:val="single" w:sz="4" w:space="0" w:color="auto"/>
            </w:tcBorders>
            <w:shd w:val="clear" w:color="auto" w:fill="C6D9F1"/>
            <w:vAlign w:val="center"/>
          </w:tcPr>
          <w:p w:rsidR="008A6525" w:rsidRPr="002B7FA2" w:rsidRDefault="008A6525" w:rsidP="00106C48">
            <w:pPr>
              <w:jc w:val="center"/>
              <w:rPr>
                <w:b/>
                <w:bCs/>
                <w:sz w:val="18"/>
                <w:szCs w:val="20"/>
              </w:rPr>
            </w:pPr>
          </w:p>
        </w:tc>
      </w:tr>
      <w:tr w:rsidR="008A6525" w:rsidRPr="00D154DB" w:rsidTr="00596C6B">
        <w:trPr>
          <w:trHeight w:val="89"/>
          <w:tblHeader/>
        </w:trPr>
        <w:tc>
          <w:tcPr>
            <w:tcW w:w="454"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8A6525" w:rsidRPr="00D154DB" w:rsidRDefault="008A6525" w:rsidP="00106C48">
            <w:pPr>
              <w:jc w:val="center"/>
              <w:rPr>
                <w:b/>
                <w:sz w:val="18"/>
                <w:szCs w:val="20"/>
              </w:rPr>
            </w:pPr>
          </w:p>
        </w:tc>
        <w:tc>
          <w:tcPr>
            <w:tcW w:w="3260" w:type="dxa"/>
            <w:tcBorders>
              <w:top w:val="nil"/>
              <w:left w:val="single" w:sz="4" w:space="0" w:color="auto"/>
              <w:bottom w:val="single" w:sz="8" w:space="0" w:color="auto"/>
              <w:right w:val="single" w:sz="4" w:space="0" w:color="auto"/>
            </w:tcBorders>
            <w:vAlign w:val="center"/>
          </w:tcPr>
          <w:p w:rsidR="008A6525" w:rsidRPr="00D154DB" w:rsidRDefault="008A6525" w:rsidP="00106C48">
            <w:pPr>
              <w:jc w:val="center"/>
              <w:rPr>
                <w:b/>
                <w:sz w:val="18"/>
                <w:szCs w:val="20"/>
              </w:rPr>
            </w:pPr>
            <w:r w:rsidRPr="00D154DB">
              <w:rPr>
                <w:b/>
                <w:sz w:val="18"/>
                <w:szCs w:val="20"/>
              </w:rPr>
              <w:t>1</w:t>
            </w:r>
          </w:p>
        </w:tc>
        <w:tc>
          <w:tcPr>
            <w:tcW w:w="2977" w:type="dxa"/>
            <w:tcBorders>
              <w:top w:val="nil"/>
              <w:left w:val="nil"/>
              <w:bottom w:val="single" w:sz="8" w:space="0" w:color="auto"/>
              <w:right w:val="single" w:sz="4" w:space="0" w:color="auto"/>
            </w:tcBorders>
            <w:tcMar>
              <w:top w:w="0" w:type="dxa"/>
              <w:left w:w="28" w:type="dxa"/>
              <w:bottom w:w="0" w:type="dxa"/>
              <w:right w:w="28" w:type="dxa"/>
            </w:tcMar>
            <w:vAlign w:val="center"/>
          </w:tcPr>
          <w:p w:rsidR="008A6525" w:rsidRPr="00D154DB" w:rsidRDefault="008A6525" w:rsidP="00106C48">
            <w:pPr>
              <w:jc w:val="center"/>
              <w:rPr>
                <w:b/>
                <w:sz w:val="18"/>
                <w:szCs w:val="20"/>
              </w:rPr>
            </w:pPr>
            <w:r w:rsidRPr="00D154DB">
              <w:rPr>
                <w:b/>
                <w:sz w:val="18"/>
                <w:szCs w:val="20"/>
              </w:rPr>
              <w:t>2</w:t>
            </w:r>
          </w:p>
        </w:tc>
        <w:tc>
          <w:tcPr>
            <w:tcW w:w="2638" w:type="dxa"/>
            <w:tcBorders>
              <w:top w:val="nil"/>
              <w:left w:val="nil"/>
              <w:bottom w:val="single" w:sz="8" w:space="0" w:color="auto"/>
              <w:right w:val="single" w:sz="4" w:space="0" w:color="auto"/>
            </w:tcBorders>
            <w:vAlign w:val="center"/>
          </w:tcPr>
          <w:p w:rsidR="008A6525" w:rsidRPr="00D154DB" w:rsidRDefault="008A6525" w:rsidP="00106C48">
            <w:pPr>
              <w:jc w:val="center"/>
              <w:rPr>
                <w:b/>
                <w:sz w:val="18"/>
                <w:szCs w:val="20"/>
              </w:rPr>
            </w:pPr>
            <w:r>
              <w:rPr>
                <w:b/>
                <w:sz w:val="18"/>
                <w:szCs w:val="20"/>
              </w:rPr>
              <w:t>3</w:t>
            </w:r>
          </w:p>
        </w:tc>
      </w:tr>
      <w:tr w:rsidR="008A6525" w:rsidRPr="007708C9" w:rsidTr="00596C6B">
        <w:trPr>
          <w:trHeight w:val="375"/>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p>
          <w:p w:rsidR="008A6525" w:rsidRPr="00505F8F" w:rsidRDefault="008A6525" w:rsidP="00106C48">
            <w:pPr>
              <w:rPr>
                <w:sz w:val="16"/>
                <w:szCs w:val="16"/>
              </w:rPr>
            </w:pPr>
            <w:r w:rsidRPr="00505F8F">
              <w:rPr>
                <w:sz w:val="16"/>
                <w:szCs w:val="16"/>
              </w:rPr>
              <w:t>1</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Администрация МО Громовское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32 296,6</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45</w:t>
            </w:r>
          </w:p>
        </w:tc>
      </w:tr>
      <w:tr w:rsidR="008A6525" w:rsidRPr="007708C9" w:rsidTr="00596C6B">
        <w:trPr>
          <w:trHeight w:val="429"/>
        </w:trPr>
        <w:tc>
          <w:tcPr>
            <w:tcW w:w="454" w:type="dxa"/>
            <w:tcBorders>
              <w:top w:val="nil"/>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2</w:t>
            </w:r>
          </w:p>
        </w:tc>
        <w:tc>
          <w:tcPr>
            <w:tcW w:w="3260" w:type="dxa"/>
            <w:tcBorders>
              <w:top w:val="nil"/>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Администрация МО Запорожское сельское поселение</w:t>
            </w:r>
          </w:p>
        </w:tc>
        <w:tc>
          <w:tcPr>
            <w:tcW w:w="2977"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34 703,6</w:t>
            </w:r>
          </w:p>
        </w:tc>
        <w:tc>
          <w:tcPr>
            <w:tcW w:w="2638" w:type="dxa"/>
            <w:tcBorders>
              <w:top w:val="nil"/>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24</w:t>
            </w:r>
          </w:p>
        </w:tc>
      </w:tr>
      <w:tr w:rsidR="008A6525" w:rsidRPr="007708C9" w:rsidTr="00596C6B">
        <w:trPr>
          <w:trHeight w:val="421"/>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3</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 xml:space="preserve">Администрация МО </w:t>
            </w:r>
            <w:r>
              <w:rPr>
                <w:sz w:val="18"/>
                <w:szCs w:val="18"/>
              </w:rPr>
              <w:t>Красноозерное</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18 203,0</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B97228" w:rsidP="00F95E7D">
            <w:pPr>
              <w:jc w:val="center"/>
              <w:rPr>
                <w:sz w:val="20"/>
                <w:szCs w:val="20"/>
              </w:rPr>
            </w:pPr>
            <w:r>
              <w:rPr>
                <w:sz w:val="20"/>
                <w:szCs w:val="20"/>
              </w:rPr>
              <w:t>2</w:t>
            </w:r>
            <w:r w:rsidR="00F95E7D">
              <w:rPr>
                <w:sz w:val="20"/>
                <w:szCs w:val="20"/>
              </w:rPr>
              <w:t>4</w:t>
            </w:r>
          </w:p>
        </w:tc>
      </w:tr>
      <w:tr w:rsidR="008A6525" w:rsidRPr="007708C9" w:rsidTr="00596C6B">
        <w:trPr>
          <w:trHeight w:val="416"/>
        </w:trPr>
        <w:tc>
          <w:tcPr>
            <w:tcW w:w="454" w:type="dxa"/>
            <w:tcBorders>
              <w:top w:val="nil"/>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p>
          <w:p w:rsidR="008A6525" w:rsidRPr="00505F8F" w:rsidRDefault="008A6525" w:rsidP="00106C48">
            <w:pPr>
              <w:rPr>
                <w:sz w:val="16"/>
                <w:szCs w:val="16"/>
              </w:rPr>
            </w:pPr>
            <w:r w:rsidRPr="00505F8F">
              <w:rPr>
                <w:sz w:val="16"/>
                <w:szCs w:val="16"/>
              </w:rPr>
              <w:t>4</w:t>
            </w:r>
          </w:p>
        </w:tc>
        <w:tc>
          <w:tcPr>
            <w:tcW w:w="3260" w:type="dxa"/>
            <w:tcBorders>
              <w:top w:val="nil"/>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 xml:space="preserve">Администрация МО </w:t>
            </w:r>
            <w:r>
              <w:rPr>
                <w:sz w:val="18"/>
                <w:szCs w:val="18"/>
              </w:rPr>
              <w:t>Ларионовское</w:t>
            </w:r>
            <w:r w:rsidRPr="003D0B27">
              <w:rPr>
                <w:sz w:val="18"/>
                <w:szCs w:val="18"/>
              </w:rPr>
              <w:t xml:space="preserve">  сельское поселение</w:t>
            </w:r>
          </w:p>
        </w:tc>
        <w:tc>
          <w:tcPr>
            <w:tcW w:w="2977"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35 364,4</w:t>
            </w:r>
          </w:p>
        </w:tc>
        <w:tc>
          <w:tcPr>
            <w:tcW w:w="2638" w:type="dxa"/>
            <w:tcBorders>
              <w:top w:val="nil"/>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8</w:t>
            </w:r>
          </w:p>
        </w:tc>
      </w:tr>
      <w:tr w:rsidR="008A6525" w:rsidRPr="007708C9" w:rsidTr="00596C6B">
        <w:trPr>
          <w:trHeight w:val="502"/>
        </w:trPr>
        <w:tc>
          <w:tcPr>
            <w:tcW w:w="454" w:type="dxa"/>
            <w:tcBorders>
              <w:top w:val="nil"/>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p>
          <w:p w:rsidR="008A6525" w:rsidRPr="00505F8F" w:rsidRDefault="008A6525" w:rsidP="00106C48">
            <w:pPr>
              <w:rPr>
                <w:sz w:val="16"/>
                <w:szCs w:val="16"/>
              </w:rPr>
            </w:pPr>
            <w:r w:rsidRPr="00505F8F">
              <w:rPr>
                <w:sz w:val="16"/>
                <w:szCs w:val="16"/>
              </w:rPr>
              <w:t>5</w:t>
            </w:r>
          </w:p>
        </w:tc>
        <w:tc>
          <w:tcPr>
            <w:tcW w:w="3260" w:type="dxa"/>
            <w:tcBorders>
              <w:top w:val="nil"/>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 xml:space="preserve">Администрация МО </w:t>
            </w:r>
            <w:r>
              <w:rPr>
                <w:sz w:val="18"/>
                <w:szCs w:val="18"/>
              </w:rPr>
              <w:t>Мельниковское</w:t>
            </w:r>
            <w:r w:rsidRPr="003D0B27">
              <w:rPr>
                <w:sz w:val="18"/>
                <w:szCs w:val="18"/>
              </w:rPr>
              <w:t xml:space="preserve">  сельское поселение</w:t>
            </w:r>
          </w:p>
        </w:tc>
        <w:tc>
          <w:tcPr>
            <w:tcW w:w="2977"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33 522,7</w:t>
            </w:r>
          </w:p>
        </w:tc>
        <w:tc>
          <w:tcPr>
            <w:tcW w:w="2638" w:type="dxa"/>
            <w:tcBorders>
              <w:top w:val="nil"/>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25</w:t>
            </w:r>
          </w:p>
        </w:tc>
      </w:tr>
      <w:tr w:rsidR="008A6525" w:rsidRPr="007708C9" w:rsidTr="00596C6B">
        <w:trPr>
          <w:trHeight w:val="312"/>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6</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 xml:space="preserve">Администрация МО </w:t>
            </w:r>
            <w:r>
              <w:rPr>
                <w:sz w:val="18"/>
                <w:szCs w:val="18"/>
              </w:rPr>
              <w:t>Мичуринское</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13 757,3</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28</w:t>
            </w:r>
          </w:p>
        </w:tc>
      </w:tr>
      <w:tr w:rsidR="008A6525" w:rsidRPr="007708C9" w:rsidTr="00596C6B">
        <w:trPr>
          <w:trHeight w:val="231"/>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7</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 xml:space="preserve">Администрация МО </w:t>
            </w:r>
            <w:r>
              <w:rPr>
                <w:sz w:val="18"/>
                <w:szCs w:val="18"/>
              </w:rPr>
              <w:t>Петровское</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33 904,5</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2720C9" w:rsidP="00F95E7D">
            <w:pPr>
              <w:jc w:val="center"/>
              <w:rPr>
                <w:sz w:val="20"/>
                <w:szCs w:val="20"/>
              </w:rPr>
            </w:pPr>
            <w:r>
              <w:rPr>
                <w:sz w:val="20"/>
                <w:szCs w:val="20"/>
              </w:rPr>
              <w:t>3</w:t>
            </w:r>
            <w:r w:rsidR="00F95E7D">
              <w:rPr>
                <w:sz w:val="20"/>
                <w:szCs w:val="20"/>
              </w:rPr>
              <w:t>7</w:t>
            </w:r>
          </w:p>
        </w:tc>
      </w:tr>
      <w:tr w:rsidR="008A6525" w:rsidRPr="007708C9" w:rsidTr="00596C6B">
        <w:trPr>
          <w:trHeight w:val="435"/>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8</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 xml:space="preserve">Администрация МО </w:t>
            </w:r>
            <w:r>
              <w:rPr>
                <w:sz w:val="18"/>
                <w:szCs w:val="18"/>
              </w:rPr>
              <w:t>Плодовское</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85 918,5</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15</w:t>
            </w:r>
          </w:p>
        </w:tc>
      </w:tr>
      <w:tr w:rsidR="008A6525" w:rsidRPr="007708C9" w:rsidTr="00596C6B">
        <w:trPr>
          <w:trHeight w:val="176"/>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9</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Pr="003D0B27" w:rsidRDefault="008A6525" w:rsidP="00106C48">
            <w:pPr>
              <w:rPr>
                <w:sz w:val="18"/>
                <w:szCs w:val="18"/>
              </w:rPr>
            </w:pPr>
            <w:r w:rsidRPr="003D0B27">
              <w:rPr>
                <w:sz w:val="18"/>
                <w:szCs w:val="18"/>
              </w:rPr>
              <w:t xml:space="preserve">Администрация МО </w:t>
            </w:r>
            <w:r>
              <w:rPr>
                <w:sz w:val="18"/>
                <w:szCs w:val="18"/>
              </w:rPr>
              <w:t xml:space="preserve">Раздольевское </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33 296,6</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45</w:t>
            </w:r>
          </w:p>
        </w:tc>
      </w:tr>
      <w:tr w:rsidR="008A6525" w:rsidRPr="007708C9" w:rsidTr="00596C6B">
        <w:trPr>
          <w:trHeight w:val="239"/>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10</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Default="008A6525" w:rsidP="00106C48">
            <w:r w:rsidRPr="003D0B27">
              <w:rPr>
                <w:sz w:val="18"/>
                <w:szCs w:val="18"/>
              </w:rPr>
              <w:t xml:space="preserve">Администрация МО </w:t>
            </w:r>
            <w:r>
              <w:rPr>
                <w:sz w:val="18"/>
                <w:szCs w:val="18"/>
              </w:rPr>
              <w:t xml:space="preserve">Ромашкинское </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13 903,1</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41</w:t>
            </w:r>
          </w:p>
        </w:tc>
      </w:tr>
      <w:tr w:rsidR="008A6525" w:rsidRPr="007708C9" w:rsidTr="00596C6B">
        <w:trPr>
          <w:trHeight w:val="299"/>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11</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Default="008A6525" w:rsidP="00106C48">
            <w:r w:rsidRPr="003D0B27">
              <w:rPr>
                <w:sz w:val="18"/>
                <w:szCs w:val="18"/>
              </w:rPr>
              <w:t xml:space="preserve">Администрация МО </w:t>
            </w:r>
            <w:r>
              <w:rPr>
                <w:sz w:val="18"/>
                <w:szCs w:val="18"/>
              </w:rPr>
              <w:t xml:space="preserve">Севастьяновское </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12 128,2</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7</w:t>
            </w:r>
          </w:p>
        </w:tc>
      </w:tr>
      <w:tr w:rsidR="008A6525" w:rsidRPr="007708C9" w:rsidTr="00596C6B">
        <w:trPr>
          <w:trHeight w:val="231"/>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12</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Default="008A6525" w:rsidP="00106C48">
            <w:r w:rsidRPr="003D0B27">
              <w:rPr>
                <w:sz w:val="18"/>
                <w:szCs w:val="18"/>
              </w:rPr>
              <w:t xml:space="preserve">Администрация МО </w:t>
            </w:r>
            <w:r>
              <w:rPr>
                <w:sz w:val="18"/>
                <w:szCs w:val="18"/>
              </w:rPr>
              <w:t xml:space="preserve">Сосновское </w:t>
            </w:r>
            <w:r w:rsidRPr="003D0B27">
              <w:rPr>
                <w:sz w:val="18"/>
                <w:szCs w:val="18"/>
              </w:rPr>
              <w:t xml:space="preserve">  сельское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47 785,6</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23</w:t>
            </w:r>
          </w:p>
        </w:tc>
      </w:tr>
      <w:tr w:rsidR="008A6525" w:rsidRPr="007708C9" w:rsidTr="00603EE5">
        <w:trPr>
          <w:trHeight w:val="132"/>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13</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Default="008A6525" w:rsidP="00106C48">
            <w:r w:rsidRPr="003D0B27">
              <w:rPr>
                <w:sz w:val="18"/>
                <w:szCs w:val="18"/>
              </w:rPr>
              <w:t xml:space="preserve">Администрация МО </w:t>
            </w:r>
            <w:r>
              <w:rPr>
                <w:sz w:val="18"/>
                <w:szCs w:val="18"/>
              </w:rPr>
              <w:t xml:space="preserve">Кузнечнинское городское </w:t>
            </w:r>
            <w:r w:rsidRPr="003D0B27">
              <w:rPr>
                <w:sz w:val="18"/>
                <w:szCs w:val="18"/>
              </w:rPr>
              <w:t xml:space="preserve">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 xml:space="preserve">153 806,9 </w:t>
            </w:r>
          </w:p>
        </w:tc>
        <w:tc>
          <w:tcPr>
            <w:tcW w:w="2638" w:type="dxa"/>
            <w:tcBorders>
              <w:top w:val="single" w:sz="4" w:space="0" w:color="auto"/>
              <w:left w:val="nil"/>
              <w:bottom w:val="single" w:sz="4" w:space="0" w:color="auto"/>
              <w:right w:val="single" w:sz="4" w:space="0" w:color="auto"/>
            </w:tcBorders>
            <w:vAlign w:val="center"/>
          </w:tcPr>
          <w:p w:rsidR="008A6525" w:rsidRPr="005C1FF8" w:rsidRDefault="00F95E7D" w:rsidP="00F95E7D">
            <w:pPr>
              <w:jc w:val="center"/>
              <w:rPr>
                <w:sz w:val="20"/>
                <w:szCs w:val="20"/>
              </w:rPr>
            </w:pPr>
            <w:r>
              <w:rPr>
                <w:sz w:val="20"/>
                <w:szCs w:val="20"/>
              </w:rPr>
              <w:t>56</w:t>
            </w:r>
          </w:p>
        </w:tc>
      </w:tr>
      <w:tr w:rsidR="008A6525" w:rsidRPr="007708C9" w:rsidTr="00596C6B">
        <w:trPr>
          <w:trHeight w:val="421"/>
        </w:trPr>
        <w:tc>
          <w:tcPr>
            <w:tcW w:w="454" w:type="dxa"/>
            <w:tcBorders>
              <w:top w:val="single" w:sz="4" w:space="0" w:color="auto"/>
              <w:left w:val="single" w:sz="8" w:space="0" w:color="auto"/>
              <w:bottom w:val="single" w:sz="4" w:space="0" w:color="auto"/>
              <w:right w:val="single" w:sz="4" w:space="0" w:color="auto"/>
            </w:tcBorders>
            <w:noWrap/>
            <w:vAlign w:val="bottom"/>
          </w:tcPr>
          <w:p w:rsidR="008A6525" w:rsidRPr="00505F8F" w:rsidRDefault="008A6525" w:rsidP="00106C48">
            <w:pPr>
              <w:rPr>
                <w:sz w:val="16"/>
                <w:szCs w:val="16"/>
              </w:rPr>
            </w:pPr>
            <w:r w:rsidRPr="00505F8F">
              <w:rPr>
                <w:sz w:val="16"/>
                <w:szCs w:val="16"/>
              </w:rPr>
              <w:t>14</w:t>
            </w:r>
          </w:p>
        </w:tc>
        <w:tc>
          <w:tcPr>
            <w:tcW w:w="3260" w:type="dxa"/>
            <w:tcBorders>
              <w:top w:val="single" w:sz="4" w:space="0" w:color="auto"/>
              <w:left w:val="single" w:sz="4" w:space="0" w:color="auto"/>
              <w:bottom w:val="single" w:sz="4" w:space="0" w:color="auto"/>
              <w:right w:val="single" w:sz="4" w:space="0" w:color="auto"/>
            </w:tcBorders>
            <w:vAlign w:val="bottom"/>
          </w:tcPr>
          <w:p w:rsidR="008A6525" w:rsidRDefault="008A6525" w:rsidP="00106C48">
            <w:r w:rsidRPr="003D0B27">
              <w:rPr>
                <w:sz w:val="18"/>
                <w:szCs w:val="18"/>
              </w:rPr>
              <w:t xml:space="preserve">Администрация МО </w:t>
            </w:r>
            <w:r>
              <w:rPr>
                <w:sz w:val="18"/>
                <w:szCs w:val="18"/>
              </w:rPr>
              <w:t>Приозерское городское</w:t>
            </w:r>
            <w:r w:rsidRPr="003D0B27">
              <w:rPr>
                <w:sz w:val="18"/>
                <w:szCs w:val="18"/>
              </w:rPr>
              <w:t xml:space="preserve"> поселение</w:t>
            </w:r>
          </w:p>
        </w:tc>
        <w:tc>
          <w:tcPr>
            <w:tcW w:w="2977"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A6525" w:rsidRPr="005C1FF8" w:rsidRDefault="00F95E7D" w:rsidP="00F95E7D">
            <w:pPr>
              <w:jc w:val="center"/>
              <w:rPr>
                <w:sz w:val="20"/>
                <w:szCs w:val="20"/>
              </w:rPr>
            </w:pPr>
            <w:r>
              <w:rPr>
                <w:sz w:val="20"/>
                <w:szCs w:val="20"/>
              </w:rPr>
              <w:t>52 060,7</w:t>
            </w:r>
          </w:p>
        </w:tc>
        <w:tc>
          <w:tcPr>
            <w:tcW w:w="2638" w:type="dxa"/>
            <w:tcBorders>
              <w:top w:val="single" w:sz="4" w:space="0" w:color="auto"/>
              <w:left w:val="nil"/>
              <w:bottom w:val="single" w:sz="4" w:space="0" w:color="auto"/>
              <w:right w:val="single" w:sz="4" w:space="0" w:color="auto"/>
            </w:tcBorders>
            <w:vAlign w:val="center"/>
          </w:tcPr>
          <w:p w:rsidR="005141F7" w:rsidRPr="005C1FF8" w:rsidRDefault="00F95E7D" w:rsidP="00F95E7D">
            <w:pPr>
              <w:jc w:val="center"/>
              <w:rPr>
                <w:sz w:val="20"/>
                <w:szCs w:val="20"/>
              </w:rPr>
            </w:pPr>
            <w:r>
              <w:rPr>
                <w:sz w:val="20"/>
                <w:szCs w:val="20"/>
              </w:rPr>
              <w:t>54</w:t>
            </w:r>
          </w:p>
        </w:tc>
      </w:tr>
      <w:tr w:rsidR="008A6525" w:rsidRPr="007708C9" w:rsidTr="00596C6B">
        <w:trPr>
          <w:trHeight w:val="228"/>
        </w:trPr>
        <w:tc>
          <w:tcPr>
            <w:tcW w:w="454" w:type="dxa"/>
            <w:tcBorders>
              <w:top w:val="nil"/>
              <w:left w:val="single" w:sz="8" w:space="0" w:color="auto"/>
              <w:bottom w:val="single" w:sz="4" w:space="0" w:color="auto"/>
              <w:right w:val="single" w:sz="4" w:space="0" w:color="auto"/>
            </w:tcBorders>
            <w:shd w:val="clear" w:color="auto" w:fill="C6D9F1"/>
            <w:noWrap/>
            <w:vAlign w:val="bottom"/>
          </w:tcPr>
          <w:p w:rsidR="008A6525" w:rsidRPr="007708C9" w:rsidRDefault="008A6525" w:rsidP="00106C48">
            <w:pPr>
              <w:rPr>
                <w:b/>
                <w:sz w:val="20"/>
                <w:szCs w:val="20"/>
              </w:rPr>
            </w:pPr>
          </w:p>
          <w:p w:rsidR="008A6525" w:rsidRPr="007708C9" w:rsidRDefault="008A6525" w:rsidP="00106C48">
            <w:pPr>
              <w:rPr>
                <w:b/>
                <w:sz w:val="20"/>
                <w:szCs w:val="20"/>
              </w:rPr>
            </w:pPr>
          </w:p>
        </w:tc>
        <w:tc>
          <w:tcPr>
            <w:tcW w:w="3260" w:type="dxa"/>
            <w:tcBorders>
              <w:top w:val="nil"/>
              <w:left w:val="single" w:sz="4" w:space="0" w:color="auto"/>
              <w:bottom w:val="single" w:sz="4" w:space="0" w:color="auto"/>
              <w:right w:val="single" w:sz="4" w:space="0" w:color="auto"/>
            </w:tcBorders>
            <w:shd w:val="clear" w:color="auto" w:fill="C6D9F1"/>
            <w:vAlign w:val="bottom"/>
          </w:tcPr>
          <w:p w:rsidR="008A6525" w:rsidRPr="005C1FF8" w:rsidRDefault="008A6525" w:rsidP="00106C48">
            <w:pPr>
              <w:rPr>
                <w:b/>
                <w:sz w:val="20"/>
                <w:szCs w:val="20"/>
              </w:rPr>
            </w:pPr>
            <w:r w:rsidRPr="005C1FF8">
              <w:rPr>
                <w:b/>
                <w:sz w:val="20"/>
                <w:szCs w:val="20"/>
              </w:rPr>
              <w:t>ВСЕГО:</w:t>
            </w:r>
          </w:p>
        </w:tc>
        <w:tc>
          <w:tcPr>
            <w:tcW w:w="2977" w:type="dxa"/>
            <w:tcBorders>
              <w:top w:val="nil"/>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8A6525" w:rsidRPr="005C1FF8" w:rsidRDefault="00F95E7D" w:rsidP="00F95E7D">
            <w:pPr>
              <w:jc w:val="center"/>
              <w:rPr>
                <w:b/>
                <w:sz w:val="20"/>
                <w:szCs w:val="20"/>
              </w:rPr>
            </w:pPr>
            <w:r>
              <w:rPr>
                <w:b/>
                <w:sz w:val="20"/>
                <w:szCs w:val="20"/>
              </w:rPr>
              <w:t>601 651,7</w:t>
            </w:r>
          </w:p>
        </w:tc>
        <w:tc>
          <w:tcPr>
            <w:tcW w:w="2638" w:type="dxa"/>
            <w:tcBorders>
              <w:top w:val="nil"/>
              <w:left w:val="nil"/>
              <w:bottom w:val="single" w:sz="4" w:space="0" w:color="auto"/>
              <w:right w:val="single" w:sz="4" w:space="0" w:color="auto"/>
            </w:tcBorders>
            <w:shd w:val="clear" w:color="auto" w:fill="C6D9F1"/>
            <w:vAlign w:val="center"/>
          </w:tcPr>
          <w:p w:rsidR="008A6525" w:rsidRPr="005C1FF8" w:rsidRDefault="00F95E7D" w:rsidP="00F95E7D">
            <w:pPr>
              <w:jc w:val="center"/>
              <w:rPr>
                <w:b/>
                <w:sz w:val="20"/>
                <w:szCs w:val="20"/>
              </w:rPr>
            </w:pPr>
            <w:r>
              <w:rPr>
                <w:b/>
                <w:sz w:val="20"/>
                <w:szCs w:val="20"/>
              </w:rPr>
              <w:t>432</w:t>
            </w:r>
          </w:p>
        </w:tc>
      </w:tr>
    </w:tbl>
    <w:p w:rsidR="00301714" w:rsidRPr="00AD79B0" w:rsidRDefault="00301714" w:rsidP="00596C6B">
      <w:pPr>
        <w:spacing w:line="120" w:lineRule="auto"/>
        <w:ind w:firstLine="567"/>
        <w:jc w:val="both"/>
      </w:pPr>
    </w:p>
    <w:p w:rsidR="00DF370D" w:rsidRDefault="00DF370D" w:rsidP="004B3A4F">
      <w:pPr>
        <w:autoSpaceDE w:val="0"/>
        <w:autoSpaceDN w:val="0"/>
        <w:adjustRightInd w:val="0"/>
        <w:spacing w:line="120" w:lineRule="auto"/>
        <w:ind w:firstLine="425"/>
        <w:jc w:val="both"/>
      </w:pPr>
    </w:p>
    <w:p w:rsidR="007B6267" w:rsidRPr="007B6267" w:rsidRDefault="007B6267" w:rsidP="007B6267">
      <w:pPr>
        <w:autoSpaceDE w:val="0"/>
        <w:autoSpaceDN w:val="0"/>
        <w:adjustRightInd w:val="0"/>
        <w:ind w:firstLine="426"/>
        <w:jc w:val="both"/>
        <w:rPr>
          <w:rFonts w:eastAsia="Calibri"/>
          <w:b/>
          <w:color w:val="000000"/>
        </w:rPr>
      </w:pPr>
      <w:r w:rsidRPr="007B6267">
        <w:t xml:space="preserve">За 2021 год  заказчиками МО Приозерский муниципальный район были внесены изменения в планы-графики закупок  </w:t>
      </w:r>
      <w:r w:rsidRPr="007B6267">
        <w:rPr>
          <w:b/>
        </w:rPr>
        <w:t>418 раз.</w:t>
      </w:r>
    </w:p>
    <w:p w:rsidR="007B6267" w:rsidRDefault="007B6267" w:rsidP="007B6267">
      <w:pPr>
        <w:autoSpaceDE w:val="0"/>
        <w:autoSpaceDN w:val="0"/>
        <w:adjustRightInd w:val="0"/>
        <w:ind w:firstLine="426"/>
        <w:jc w:val="both"/>
        <w:rPr>
          <w:rFonts w:eastAsia="Calibri"/>
          <w:color w:val="000000"/>
        </w:rPr>
      </w:pPr>
      <w:r w:rsidRPr="007B6267">
        <w:rPr>
          <w:rFonts w:eastAsia="Calibri"/>
          <w:color w:val="000000"/>
        </w:rPr>
        <w:t>По сравнению с 201</w:t>
      </w:r>
      <w:r>
        <w:rPr>
          <w:rFonts w:eastAsia="Calibri"/>
          <w:color w:val="000000"/>
        </w:rPr>
        <w:t>9</w:t>
      </w:r>
      <w:r w:rsidRPr="007B6267">
        <w:rPr>
          <w:rFonts w:eastAsia="Calibri"/>
          <w:color w:val="000000"/>
        </w:rPr>
        <w:t xml:space="preserve"> годом количество изменений вносимых в план-график закупок увеличилось на </w:t>
      </w:r>
      <w:r>
        <w:rPr>
          <w:rFonts w:eastAsia="Calibri"/>
          <w:color w:val="000000"/>
        </w:rPr>
        <w:t>16,4</w:t>
      </w:r>
      <w:r w:rsidRPr="007B6267">
        <w:rPr>
          <w:rFonts w:eastAsia="Calibri"/>
          <w:color w:val="000000"/>
        </w:rPr>
        <w:t>%, а по сравнению с 20</w:t>
      </w:r>
      <w:r>
        <w:rPr>
          <w:rFonts w:eastAsia="Calibri"/>
          <w:color w:val="000000"/>
        </w:rPr>
        <w:t>20</w:t>
      </w:r>
      <w:r w:rsidRPr="007B6267">
        <w:rPr>
          <w:rFonts w:eastAsia="Calibri"/>
          <w:color w:val="000000"/>
        </w:rPr>
        <w:t xml:space="preserve"> годом уменьшилось, более чем на </w:t>
      </w:r>
      <w:r>
        <w:rPr>
          <w:rFonts w:eastAsia="Calibri"/>
          <w:color w:val="000000"/>
        </w:rPr>
        <w:t>10,8</w:t>
      </w:r>
      <w:r w:rsidRPr="007B6267">
        <w:rPr>
          <w:rFonts w:eastAsia="Calibri"/>
          <w:color w:val="000000"/>
        </w:rPr>
        <w:t xml:space="preserve">% (количество изменений вносимых в план-график закупок в 2019 году - </w:t>
      </w:r>
      <w:r>
        <w:rPr>
          <w:rFonts w:eastAsia="Calibri"/>
          <w:color w:val="000000"/>
        </w:rPr>
        <w:t>359</w:t>
      </w:r>
      <w:r w:rsidRPr="007B6267">
        <w:rPr>
          <w:rFonts w:eastAsia="Calibri"/>
          <w:color w:val="000000"/>
        </w:rPr>
        <w:t xml:space="preserve">) </w:t>
      </w:r>
    </w:p>
    <w:p w:rsidR="007B6267" w:rsidRPr="007B6267" w:rsidRDefault="007B6267" w:rsidP="007B6267">
      <w:pPr>
        <w:autoSpaceDE w:val="0"/>
        <w:autoSpaceDN w:val="0"/>
        <w:adjustRightInd w:val="0"/>
        <w:ind w:firstLine="426"/>
        <w:jc w:val="both"/>
        <w:rPr>
          <w:rFonts w:eastAsia="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1843"/>
        <w:gridCol w:w="2977"/>
      </w:tblGrid>
      <w:tr w:rsidR="007B6267" w:rsidRPr="007B6267" w:rsidTr="002555E2">
        <w:trPr>
          <w:trHeight w:val="98"/>
        </w:trPr>
        <w:tc>
          <w:tcPr>
            <w:tcW w:w="2410" w:type="dxa"/>
            <w:shd w:val="clear" w:color="auto" w:fill="C6D9F1"/>
          </w:tcPr>
          <w:p w:rsidR="007B6267" w:rsidRPr="007B6267" w:rsidRDefault="007B6267" w:rsidP="007B6267">
            <w:pPr>
              <w:autoSpaceDE w:val="0"/>
              <w:autoSpaceDN w:val="0"/>
              <w:adjustRightInd w:val="0"/>
              <w:jc w:val="center"/>
              <w:rPr>
                <w:rFonts w:eastAsia="Calibri"/>
                <w:color w:val="000000"/>
                <w:sz w:val="22"/>
                <w:szCs w:val="22"/>
              </w:rPr>
            </w:pPr>
            <w:r w:rsidRPr="007B6267">
              <w:rPr>
                <w:rFonts w:eastAsia="Calibri"/>
                <w:b/>
                <w:bCs/>
                <w:color w:val="000000"/>
                <w:sz w:val="22"/>
                <w:szCs w:val="22"/>
              </w:rPr>
              <w:t>Год</w:t>
            </w:r>
          </w:p>
        </w:tc>
        <w:tc>
          <w:tcPr>
            <w:tcW w:w="2126" w:type="dxa"/>
            <w:shd w:val="clear" w:color="auto" w:fill="C6D9F1"/>
          </w:tcPr>
          <w:p w:rsidR="007B6267" w:rsidRPr="007B6267" w:rsidRDefault="007B6267" w:rsidP="007B6267">
            <w:pPr>
              <w:autoSpaceDE w:val="0"/>
              <w:autoSpaceDN w:val="0"/>
              <w:adjustRightInd w:val="0"/>
              <w:jc w:val="center"/>
              <w:rPr>
                <w:rFonts w:eastAsia="Calibri"/>
                <w:color w:val="000000"/>
                <w:sz w:val="22"/>
                <w:szCs w:val="22"/>
              </w:rPr>
            </w:pPr>
            <w:r w:rsidRPr="007B6267">
              <w:rPr>
                <w:rFonts w:eastAsia="Calibri"/>
                <w:b/>
                <w:bCs/>
                <w:color w:val="000000"/>
                <w:sz w:val="22"/>
                <w:szCs w:val="22"/>
              </w:rPr>
              <w:t>201</w:t>
            </w:r>
            <w:r>
              <w:rPr>
                <w:rFonts w:eastAsia="Calibri"/>
                <w:b/>
                <w:bCs/>
                <w:color w:val="000000"/>
                <w:sz w:val="22"/>
                <w:szCs w:val="22"/>
              </w:rPr>
              <w:t>9</w:t>
            </w:r>
          </w:p>
        </w:tc>
        <w:tc>
          <w:tcPr>
            <w:tcW w:w="1843" w:type="dxa"/>
            <w:shd w:val="clear" w:color="auto" w:fill="C6D9F1"/>
          </w:tcPr>
          <w:p w:rsidR="007B6267" w:rsidRPr="007B6267" w:rsidRDefault="007B6267" w:rsidP="007B6267">
            <w:pPr>
              <w:autoSpaceDE w:val="0"/>
              <w:autoSpaceDN w:val="0"/>
              <w:adjustRightInd w:val="0"/>
              <w:jc w:val="center"/>
              <w:rPr>
                <w:rFonts w:eastAsia="Calibri"/>
                <w:color w:val="000000"/>
                <w:sz w:val="22"/>
                <w:szCs w:val="22"/>
              </w:rPr>
            </w:pPr>
            <w:r w:rsidRPr="007B6267">
              <w:rPr>
                <w:rFonts w:eastAsia="Calibri"/>
                <w:b/>
                <w:bCs/>
                <w:color w:val="000000"/>
                <w:sz w:val="22"/>
                <w:szCs w:val="22"/>
              </w:rPr>
              <w:t>20</w:t>
            </w:r>
            <w:r>
              <w:rPr>
                <w:rFonts w:eastAsia="Calibri"/>
                <w:b/>
                <w:bCs/>
                <w:color w:val="000000"/>
                <w:sz w:val="22"/>
                <w:szCs w:val="22"/>
              </w:rPr>
              <w:t>20</w:t>
            </w:r>
          </w:p>
        </w:tc>
        <w:tc>
          <w:tcPr>
            <w:tcW w:w="2977" w:type="dxa"/>
            <w:shd w:val="clear" w:color="auto" w:fill="C6D9F1"/>
          </w:tcPr>
          <w:p w:rsidR="007B6267" w:rsidRPr="007B6267" w:rsidRDefault="007B6267" w:rsidP="007B6267">
            <w:pPr>
              <w:autoSpaceDE w:val="0"/>
              <w:autoSpaceDN w:val="0"/>
              <w:adjustRightInd w:val="0"/>
              <w:jc w:val="center"/>
              <w:rPr>
                <w:rFonts w:eastAsia="Calibri"/>
                <w:color w:val="000000"/>
                <w:sz w:val="22"/>
                <w:szCs w:val="22"/>
              </w:rPr>
            </w:pPr>
            <w:r w:rsidRPr="007B6267">
              <w:rPr>
                <w:rFonts w:eastAsia="Calibri"/>
                <w:b/>
                <w:bCs/>
                <w:color w:val="000000"/>
                <w:sz w:val="22"/>
                <w:szCs w:val="22"/>
              </w:rPr>
              <w:t>202</w:t>
            </w:r>
            <w:r>
              <w:rPr>
                <w:rFonts w:eastAsia="Calibri"/>
                <w:b/>
                <w:bCs/>
                <w:color w:val="000000"/>
                <w:sz w:val="22"/>
                <w:szCs w:val="22"/>
              </w:rPr>
              <w:t>1</w:t>
            </w:r>
          </w:p>
        </w:tc>
      </w:tr>
      <w:tr w:rsidR="007B6267" w:rsidRPr="007B6267" w:rsidTr="007B6267">
        <w:trPr>
          <w:trHeight w:val="336"/>
        </w:trPr>
        <w:tc>
          <w:tcPr>
            <w:tcW w:w="2410" w:type="dxa"/>
          </w:tcPr>
          <w:p w:rsidR="007B6267" w:rsidRPr="007B6267" w:rsidRDefault="007B6267" w:rsidP="007B6267">
            <w:pPr>
              <w:autoSpaceDE w:val="0"/>
              <w:autoSpaceDN w:val="0"/>
              <w:adjustRightInd w:val="0"/>
              <w:rPr>
                <w:rFonts w:eastAsia="Calibri"/>
                <w:color w:val="000000"/>
                <w:sz w:val="22"/>
                <w:szCs w:val="22"/>
              </w:rPr>
            </w:pPr>
            <w:r w:rsidRPr="007B6267">
              <w:rPr>
                <w:rFonts w:eastAsia="Calibri"/>
                <w:color w:val="000000"/>
                <w:sz w:val="22"/>
                <w:szCs w:val="22"/>
              </w:rPr>
              <w:t xml:space="preserve">Количество изменений </w:t>
            </w:r>
          </w:p>
        </w:tc>
        <w:tc>
          <w:tcPr>
            <w:tcW w:w="2126" w:type="dxa"/>
          </w:tcPr>
          <w:p w:rsidR="007B6267" w:rsidRPr="007B6267" w:rsidRDefault="007B6267" w:rsidP="007B6267">
            <w:pPr>
              <w:autoSpaceDE w:val="0"/>
              <w:autoSpaceDN w:val="0"/>
              <w:adjustRightInd w:val="0"/>
              <w:jc w:val="center"/>
              <w:rPr>
                <w:rFonts w:eastAsia="Calibri"/>
                <w:color w:val="000000"/>
                <w:sz w:val="22"/>
                <w:szCs w:val="22"/>
              </w:rPr>
            </w:pPr>
            <w:r>
              <w:rPr>
                <w:rFonts w:eastAsia="Calibri"/>
                <w:color w:val="000000"/>
                <w:sz w:val="22"/>
                <w:szCs w:val="22"/>
              </w:rPr>
              <w:t>359</w:t>
            </w:r>
          </w:p>
        </w:tc>
        <w:tc>
          <w:tcPr>
            <w:tcW w:w="1843" w:type="dxa"/>
          </w:tcPr>
          <w:p w:rsidR="007B6267" w:rsidRPr="007B6267" w:rsidRDefault="007B6267" w:rsidP="007B6267">
            <w:pPr>
              <w:autoSpaceDE w:val="0"/>
              <w:autoSpaceDN w:val="0"/>
              <w:adjustRightInd w:val="0"/>
              <w:jc w:val="center"/>
              <w:rPr>
                <w:rFonts w:eastAsia="Calibri"/>
                <w:color w:val="000000"/>
                <w:sz w:val="22"/>
                <w:szCs w:val="22"/>
              </w:rPr>
            </w:pPr>
            <w:r>
              <w:rPr>
                <w:rFonts w:eastAsia="Calibri"/>
                <w:color w:val="000000"/>
                <w:sz w:val="22"/>
                <w:szCs w:val="22"/>
              </w:rPr>
              <w:t>469</w:t>
            </w:r>
          </w:p>
        </w:tc>
        <w:tc>
          <w:tcPr>
            <w:tcW w:w="2977" w:type="dxa"/>
          </w:tcPr>
          <w:p w:rsidR="007B6267" w:rsidRPr="007B6267" w:rsidRDefault="007B6267" w:rsidP="007B6267">
            <w:pPr>
              <w:autoSpaceDE w:val="0"/>
              <w:autoSpaceDN w:val="0"/>
              <w:adjustRightInd w:val="0"/>
              <w:jc w:val="center"/>
              <w:rPr>
                <w:rFonts w:eastAsia="Calibri"/>
                <w:color w:val="000000"/>
                <w:sz w:val="22"/>
                <w:szCs w:val="22"/>
              </w:rPr>
            </w:pPr>
            <w:r>
              <w:rPr>
                <w:rFonts w:eastAsia="Calibri"/>
                <w:color w:val="000000"/>
                <w:sz w:val="22"/>
                <w:szCs w:val="22"/>
              </w:rPr>
              <w:t>418</w:t>
            </w:r>
          </w:p>
        </w:tc>
      </w:tr>
    </w:tbl>
    <w:p w:rsidR="007B6267" w:rsidRPr="0058600D" w:rsidRDefault="007B6267" w:rsidP="00FD43FE">
      <w:pPr>
        <w:autoSpaceDE w:val="0"/>
        <w:autoSpaceDN w:val="0"/>
        <w:adjustRightInd w:val="0"/>
        <w:spacing w:line="120" w:lineRule="auto"/>
        <w:ind w:firstLine="425"/>
        <w:jc w:val="both"/>
        <w:rPr>
          <w:rFonts w:eastAsia="Calibri"/>
          <w:color w:val="000000"/>
        </w:rPr>
      </w:pPr>
    </w:p>
    <w:p w:rsidR="004B3A4F" w:rsidRDefault="00974125" w:rsidP="004B3A4F">
      <w:pPr>
        <w:autoSpaceDE w:val="0"/>
        <w:autoSpaceDN w:val="0"/>
        <w:adjustRightInd w:val="0"/>
        <w:ind w:firstLine="425"/>
        <w:jc w:val="both"/>
        <w:rPr>
          <w:rFonts w:eastAsia="Calibri"/>
          <w:color w:val="000000"/>
        </w:rPr>
      </w:pPr>
      <w:r w:rsidRPr="00974125">
        <w:rPr>
          <w:rFonts w:eastAsia="Calibri"/>
          <w:color w:val="000000"/>
        </w:rPr>
        <w:t>Среднее число версий в планах-графиках, размещенных в 20</w:t>
      </w:r>
      <w:r w:rsidR="002720C9">
        <w:rPr>
          <w:rFonts w:eastAsia="Calibri"/>
          <w:color w:val="000000"/>
        </w:rPr>
        <w:t>2</w:t>
      </w:r>
      <w:r w:rsidR="004B3A4F">
        <w:rPr>
          <w:rFonts w:eastAsia="Calibri"/>
          <w:color w:val="000000"/>
        </w:rPr>
        <w:t>1</w:t>
      </w:r>
      <w:r w:rsidR="002720C9">
        <w:rPr>
          <w:rFonts w:eastAsia="Calibri"/>
          <w:color w:val="000000"/>
        </w:rPr>
        <w:t xml:space="preserve"> </w:t>
      </w:r>
      <w:r w:rsidRPr="00974125">
        <w:rPr>
          <w:rFonts w:eastAsia="Calibri"/>
          <w:color w:val="000000"/>
        </w:rPr>
        <w:t xml:space="preserve"> году, составило</w:t>
      </w:r>
      <w:r>
        <w:rPr>
          <w:rFonts w:eastAsia="Calibri"/>
          <w:color w:val="000000"/>
        </w:rPr>
        <w:t xml:space="preserve"> </w:t>
      </w:r>
      <w:r w:rsidRPr="00974125">
        <w:rPr>
          <w:rFonts w:eastAsia="Calibri"/>
          <w:color w:val="000000"/>
        </w:rPr>
        <w:t xml:space="preserve"> </w:t>
      </w:r>
      <w:r w:rsidR="002720C9" w:rsidRPr="002720C9">
        <w:rPr>
          <w:rFonts w:eastAsia="Calibri"/>
          <w:b/>
          <w:color w:val="000000"/>
        </w:rPr>
        <w:t>3</w:t>
      </w:r>
      <w:r w:rsidR="004B3A4F">
        <w:rPr>
          <w:rFonts w:eastAsia="Calibri"/>
          <w:b/>
          <w:color w:val="000000"/>
        </w:rPr>
        <w:t>0,5</w:t>
      </w:r>
      <w:r w:rsidR="001D789F" w:rsidRPr="001D789F">
        <w:rPr>
          <w:rFonts w:eastAsia="Calibri"/>
          <w:color w:val="000000"/>
        </w:rPr>
        <w:t>,</w:t>
      </w:r>
      <w:r w:rsidR="001D789F">
        <w:rPr>
          <w:rFonts w:eastAsia="Calibri"/>
          <w:b/>
          <w:color w:val="000000"/>
        </w:rPr>
        <w:t xml:space="preserve"> </w:t>
      </w:r>
      <w:r w:rsidRPr="00974125">
        <w:rPr>
          <w:rFonts w:eastAsia="Calibri"/>
          <w:color w:val="000000"/>
        </w:rPr>
        <w:t xml:space="preserve"> что на </w:t>
      </w:r>
      <w:r w:rsidR="004B3A4F" w:rsidRPr="004B3A4F">
        <w:rPr>
          <w:rFonts w:eastAsia="Calibri"/>
          <w:b/>
          <w:color w:val="000000"/>
        </w:rPr>
        <w:t>3,6</w:t>
      </w:r>
      <w:r w:rsidRPr="004B3A4F">
        <w:rPr>
          <w:rFonts w:eastAsia="Calibri"/>
          <w:b/>
          <w:bCs/>
          <w:color w:val="000000"/>
        </w:rPr>
        <w:t>%</w:t>
      </w:r>
      <w:r w:rsidRPr="00974125">
        <w:rPr>
          <w:rFonts w:eastAsia="Calibri"/>
          <w:b/>
          <w:bCs/>
          <w:color w:val="000000"/>
        </w:rPr>
        <w:t xml:space="preserve"> </w:t>
      </w:r>
      <w:r w:rsidR="001D789F">
        <w:rPr>
          <w:rFonts w:eastAsia="Calibri"/>
          <w:b/>
          <w:bCs/>
          <w:color w:val="000000"/>
        </w:rPr>
        <w:t xml:space="preserve"> </w:t>
      </w:r>
      <w:r w:rsidR="004B3A4F">
        <w:rPr>
          <w:rFonts w:eastAsia="Calibri"/>
          <w:b/>
          <w:bCs/>
          <w:color w:val="000000"/>
        </w:rPr>
        <w:t>меньше</w:t>
      </w:r>
      <w:r w:rsidRPr="00974125">
        <w:rPr>
          <w:rFonts w:eastAsia="Calibri"/>
          <w:color w:val="000000"/>
        </w:rPr>
        <w:t>, чем в 20</w:t>
      </w:r>
      <w:r w:rsidR="004B3A4F">
        <w:rPr>
          <w:rFonts w:eastAsia="Calibri"/>
          <w:color w:val="000000"/>
        </w:rPr>
        <w:t>20</w:t>
      </w:r>
      <w:r w:rsidRPr="00974125">
        <w:rPr>
          <w:rFonts w:eastAsia="Calibri"/>
          <w:color w:val="000000"/>
        </w:rPr>
        <w:t xml:space="preserve"> году (20</w:t>
      </w:r>
      <w:r w:rsidR="004B3A4F">
        <w:rPr>
          <w:rFonts w:eastAsia="Calibri"/>
          <w:color w:val="000000"/>
        </w:rPr>
        <w:t>20</w:t>
      </w:r>
      <w:r w:rsidRPr="00974125">
        <w:rPr>
          <w:rFonts w:eastAsia="Calibri"/>
          <w:color w:val="000000"/>
        </w:rPr>
        <w:t xml:space="preserve"> году – </w:t>
      </w:r>
      <w:r w:rsidR="002720C9" w:rsidRPr="002720C9">
        <w:rPr>
          <w:rFonts w:eastAsia="Calibri"/>
          <w:b/>
          <w:color w:val="000000"/>
        </w:rPr>
        <w:t>4</w:t>
      </w:r>
      <w:r w:rsidR="004B3A4F">
        <w:rPr>
          <w:rFonts w:eastAsia="Calibri"/>
          <w:b/>
          <w:color w:val="000000"/>
        </w:rPr>
        <w:t>83</w:t>
      </w:r>
      <w:r w:rsidRPr="002720C9">
        <w:rPr>
          <w:rFonts w:eastAsia="Calibri"/>
          <w:b/>
          <w:bCs/>
          <w:color w:val="000000"/>
        </w:rPr>
        <w:t xml:space="preserve"> </w:t>
      </w:r>
      <w:r w:rsidRPr="00974125">
        <w:rPr>
          <w:rFonts w:eastAsia="Calibri"/>
          <w:color w:val="000000"/>
        </w:rPr>
        <w:t>верси</w:t>
      </w:r>
      <w:r w:rsidR="004B3A4F">
        <w:rPr>
          <w:rFonts w:eastAsia="Calibri"/>
          <w:color w:val="000000"/>
        </w:rPr>
        <w:t>и</w:t>
      </w:r>
      <w:r w:rsidRPr="00974125">
        <w:rPr>
          <w:rFonts w:eastAsia="Calibri"/>
          <w:b/>
          <w:bCs/>
          <w:color w:val="000000"/>
        </w:rPr>
        <w:t>)</w:t>
      </w:r>
      <w:r w:rsidRPr="00974125">
        <w:rPr>
          <w:rFonts w:eastAsia="Calibri"/>
          <w:color w:val="000000"/>
        </w:rPr>
        <w:t xml:space="preserve">. </w:t>
      </w:r>
    </w:p>
    <w:p w:rsidR="004F0CDF" w:rsidRPr="004F0CDF" w:rsidRDefault="004F0CDF" w:rsidP="004B3A4F">
      <w:pPr>
        <w:autoSpaceDE w:val="0"/>
        <w:autoSpaceDN w:val="0"/>
        <w:adjustRightInd w:val="0"/>
        <w:ind w:firstLine="425"/>
        <w:jc w:val="both"/>
        <w:rPr>
          <w:color w:val="000000"/>
        </w:rPr>
      </w:pPr>
      <w:r w:rsidRPr="004F0CDF">
        <w:rPr>
          <w:color w:val="000000"/>
        </w:rPr>
        <w:t>Изменения в план-график внос</w:t>
      </w:r>
      <w:r>
        <w:rPr>
          <w:color w:val="000000"/>
        </w:rPr>
        <w:t xml:space="preserve">ились </w:t>
      </w:r>
      <w:r w:rsidRPr="004F0CDF">
        <w:rPr>
          <w:color w:val="000000"/>
        </w:rPr>
        <w:t xml:space="preserve"> </w:t>
      </w:r>
      <w:hyperlink w:anchor="P125" w:history="1">
        <w:r w:rsidRPr="004F0CDF">
          <w:rPr>
            <w:color w:val="000000"/>
          </w:rPr>
          <w:t>путем размещения</w:t>
        </w:r>
      </w:hyperlink>
      <w:r w:rsidRPr="004F0CDF">
        <w:rPr>
          <w:color w:val="000000"/>
        </w:rPr>
        <w:t xml:space="preserve"> в ЕИС новой редакции такого плана с указанием даты внесения изменений. Дата внесения изменений - дата их </w:t>
      </w:r>
      <w:hyperlink w:anchor="P91" w:history="1">
        <w:r w:rsidRPr="004F0CDF">
          <w:rPr>
            <w:color w:val="000000"/>
          </w:rPr>
          <w:t>утверждения</w:t>
        </w:r>
      </w:hyperlink>
      <w:r w:rsidRPr="004F0CDF">
        <w:rPr>
          <w:color w:val="000000"/>
        </w:rPr>
        <w:t xml:space="preserve"> (</w:t>
      </w:r>
      <w:hyperlink r:id="rId46" w:history="1">
        <w:r w:rsidRPr="004F0CDF">
          <w:rPr>
            <w:color w:val="000000"/>
          </w:rPr>
          <w:t>п. 24</w:t>
        </w:r>
      </w:hyperlink>
      <w:r w:rsidRPr="004F0CDF">
        <w:rPr>
          <w:color w:val="000000"/>
        </w:rPr>
        <w:t xml:space="preserve"> Порядка N 1279).</w:t>
      </w:r>
    </w:p>
    <w:p w:rsidR="004F0CDF" w:rsidRPr="00974125" w:rsidRDefault="004F0CDF" w:rsidP="00B4470C">
      <w:pPr>
        <w:autoSpaceDE w:val="0"/>
        <w:autoSpaceDN w:val="0"/>
        <w:adjustRightInd w:val="0"/>
        <w:spacing w:after="120" w:line="300" w:lineRule="exact"/>
        <w:ind w:right="-2" w:firstLine="426"/>
        <w:jc w:val="both"/>
        <w:rPr>
          <w:rFonts w:eastAsia="Calibri"/>
          <w:color w:val="000000"/>
        </w:rPr>
      </w:pPr>
      <w:r w:rsidRPr="004F0CDF">
        <w:rPr>
          <w:color w:val="000000"/>
          <w:shd w:val="clear" w:color="auto" w:fill="FFFFFF"/>
        </w:rPr>
        <w:t xml:space="preserve">Все изменения плана-графика по 44-ФЗ </w:t>
      </w:r>
      <w:r>
        <w:rPr>
          <w:color w:val="000000"/>
          <w:shd w:val="clear" w:color="auto" w:fill="FFFFFF"/>
        </w:rPr>
        <w:t xml:space="preserve"> </w:t>
      </w:r>
      <w:r w:rsidRPr="004F0CDF">
        <w:rPr>
          <w:color w:val="000000"/>
          <w:shd w:val="clear" w:color="auto" w:fill="FFFFFF"/>
        </w:rPr>
        <w:t>опубликованы в Единой информационной системе (п. 24 ПП РФ № 1279). При этом формируется новая редакция документа и указывается точная дата его корректировки</w:t>
      </w:r>
    </w:p>
    <w:p w:rsidR="00974125" w:rsidRDefault="00974125" w:rsidP="00B4470C">
      <w:pPr>
        <w:autoSpaceDE w:val="0"/>
        <w:autoSpaceDN w:val="0"/>
        <w:adjustRightInd w:val="0"/>
        <w:ind w:right="-2" w:firstLine="426"/>
        <w:jc w:val="both"/>
        <w:rPr>
          <w:rFonts w:eastAsia="Calibri"/>
          <w:color w:val="000000"/>
        </w:rPr>
      </w:pPr>
      <w:r w:rsidRPr="00974125">
        <w:rPr>
          <w:rFonts w:eastAsia="Calibri"/>
          <w:color w:val="000000"/>
        </w:rPr>
        <w:t>Наиболее распространенными основаниями внесения изменений в планы-графики в 20</w:t>
      </w:r>
      <w:r w:rsidR="002720C9">
        <w:rPr>
          <w:rFonts w:eastAsia="Calibri"/>
          <w:color w:val="000000"/>
        </w:rPr>
        <w:t>2</w:t>
      </w:r>
      <w:r w:rsidR="004B3A4F">
        <w:rPr>
          <w:rFonts w:eastAsia="Calibri"/>
          <w:color w:val="000000"/>
        </w:rPr>
        <w:t>1</w:t>
      </w:r>
      <w:r w:rsidRPr="00974125">
        <w:rPr>
          <w:rFonts w:eastAsia="Calibri"/>
          <w:color w:val="000000"/>
        </w:rPr>
        <w:t xml:space="preserve"> году являлись: </w:t>
      </w:r>
    </w:p>
    <w:p w:rsidR="00082F3B" w:rsidRPr="00082F3B" w:rsidRDefault="00ED3885" w:rsidP="004C3FDB">
      <w:pPr>
        <w:numPr>
          <w:ilvl w:val="0"/>
          <w:numId w:val="2"/>
        </w:numPr>
        <w:tabs>
          <w:tab w:val="left" w:pos="709"/>
        </w:tabs>
        <w:autoSpaceDE w:val="0"/>
        <w:autoSpaceDN w:val="0"/>
        <w:adjustRightInd w:val="0"/>
        <w:ind w:left="0" w:right="-2" w:firstLine="426"/>
        <w:jc w:val="both"/>
        <w:rPr>
          <w:rFonts w:eastAsia="Calibri"/>
          <w:iCs/>
        </w:rPr>
      </w:pPr>
      <w:r>
        <w:rPr>
          <w:rFonts w:eastAsia="Calibri"/>
          <w:iCs/>
        </w:rPr>
        <w:t xml:space="preserve"> </w:t>
      </w:r>
      <w:r w:rsidR="00082F3B" w:rsidRPr="00082F3B">
        <w:rPr>
          <w:rFonts w:eastAsia="Calibri"/>
          <w:iCs/>
        </w:rPr>
        <w:t>использования в соответствии с законодательством Российской Федерации экономии, полученной при осуществлении закупки;</w:t>
      </w:r>
    </w:p>
    <w:p w:rsidR="00082F3B" w:rsidRDefault="00082F3B" w:rsidP="004C3FDB">
      <w:pPr>
        <w:numPr>
          <w:ilvl w:val="0"/>
          <w:numId w:val="2"/>
        </w:numPr>
        <w:autoSpaceDE w:val="0"/>
        <w:autoSpaceDN w:val="0"/>
        <w:adjustRightInd w:val="0"/>
        <w:ind w:left="0" w:right="-2" w:firstLine="426"/>
        <w:jc w:val="both"/>
        <w:rPr>
          <w:rFonts w:eastAsia="Calibri"/>
        </w:rPr>
      </w:pPr>
      <w:r>
        <w:rPr>
          <w:rFonts w:eastAsia="Calibri"/>
        </w:rPr>
        <w:t>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00ED3885">
        <w:rPr>
          <w:rFonts w:eastAsia="Calibri"/>
        </w:rPr>
        <w:t>;</w:t>
      </w:r>
    </w:p>
    <w:p w:rsidR="00082F3B" w:rsidRDefault="00082F3B" w:rsidP="004C3FDB">
      <w:pPr>
        <w:numPr>
          <w:ilvl w:val="0"/>
          <w:numId w:val="2"/>
        </w:numPr>
        <w:autoSpaceDE w:val="0"/>
        <w:autoSpaceDN w:val="0"/>
        <w:adjustRightInd w:val="0"/>
        <w:ind w:left="0" w:firstLine="426"/>
        <w:jc w:val="both"/>
        <w:rPr>
          <w:rFonts w:eastAsia="Calibri"/>
          <w:iCs/>
        </w:rPr>
      </w:pPr>
      <w:r w:rsidRPr="00ED3885">
        <w:rPr>
          <w:rFonts w:eastAsia="Calibri"/>
          <w:iCs/>
        </w:rPr>
        <w:t>возникновения иных обстоятельств, предвидеть которые при утверждении плана-графика было невозможно.</w:t>
      </w:r>
    </w:p>
    <w:p w:rsidR="00943F76" w:rsidRDefault="00943F76" w:rsidP="00943F76">
      <w:pPr>
        <w:spacing w:line="120" w:lineRule="auto"/>
        <w:ind w:left="1287"/>
        <w:jc w:val="both"/>
      </w:pPr>
    </w:p>
    <w:p w:rsidR="00943F76" w:rsidRDefault="00943F76" w:rsidP="00943F76">
      <w:pPr>
        <w:ind w:firstLine="426"/>
        <w:jc w:val="both"/>
      </w:pPr>
      <w:r>
        <w:t>Согласно данным ЕИС общее количество позиций в Плане – графике закупках товаров, работ</w:t>
      </w:r>
      <w:proofErr w:type="gramStart"/>
      <w:r>
        <w:t xml:space="preserve"> ,</w:t>
      </w:r>
      <w:proofErr w:type="gramEnd"/>
      <w:r>
        <w:t xml:space="preserve"> услуг, которые планировалось осуществить  Заказчиками в 2021 году, составило   </w:t>
      </w:r>
      <w:r w:rsidRPr="00943F76">
        <w:rPr>
          <w:b/>
        </w:rPr>
        <w:t>238</w:t>
      </w:r>
      <w:r w:rsidRPr="00544DEF">
        <w:rPr>
          <w:b/>
        </w:rPr>
        <w:t xml:space="preserve"> </w:t>
      </w:r>
      <w:r>
        <w:rPr>
          <w:b/>
        </w:rPr>
        <w:t xml:space="preserve"> </w:t>
      </w:r>
      <w:r w:rsidRPr="00544DEF">
        <w:rPr>
          <w:b/>
        </w:rPr>
        <w:t>п</w:t>
      </w:r>
      <w:r w:rsidRPr="009A34F2">
        <w:rPr>
          <w:b/>
        </w:rPr>
        <w:t>озици</w:t>
      </w:r>
      <w:r>
        <w:rPr>
          <w:b/>
        </w:rPr>
        <w:t>й</w:t>
      </w:r>
      <w:r>
        <w:t xml:space="preserve">  общим объемом  </w:t>
      </w:r>
      <w:r w:rsidRPr="00943F76">
        <w:rPr>
          <w:b/>
        </w:rPr>
        <w:t>525 040,0 тыс</w:t>
      </w:r>
      <w:r w:rsidRPr="009A34F2">
        <w:rPr>
          <w:b/>
        </w:rPr>
        <w:t>.</w:t>
      </w:r>
      <w:r w:rsidRPr="0065437E">
        <w:rPr>
          <w:b/>
        </w:rPr>
        <w:t xml:space="preserve"> руб</w:t>
      </w:r>
      <w:r w:rsidRPr="001E000D">
        <w:rPr>
          <w:b/>
        </w:rPr>
        <w:t>.</w:t>
      </w:r>
    </w:p>
    <w:p w:rsidR="00943F76" w:rsidRDefault="00943F76" w:rsidP="00943F76">
      <w:pPr>
        <w:ind w:firstLine="426"/>
        <w:jc w:val="both"/>
        <w:rPr>
          <w:rFonts w:eastAsia="Calibri"/>
          <w:color w:val="000000"/>
        </w:rPr>
      </w:pPr>
      <w:r w:rsidRPr="00B4470C">
        <w:rPr>
          <w:rFonts w:eastAsia="Calibri"/>
          <w:color w:val="000000"/>
        </w:rPr>
        <w:t xml:space="preserve">За аналогичный период </w:t>
      </w:r>
      <w:r>
        <w:rPr>
          <w:rFonts w:eastAsia="Calibri"/>
          <w:color w:val="000000"/>
        </w:rPr>
        <w:t xml:space="preserve"> </w:t>
      </w:r>
      <w:r w:rsidRPr="00B4470C">
        <w:rPr>
          <w:rFonts w:eastAsia="Calibri"/>
          <w:color w:val="000000"/>
        </w:rPr>
        <w:t>20</w:t>
      </w:r>
      <w:r>
        <w:rPr>
          <w:rFonts w:eastAsia="Calibri"/>
          <w:color w:val="000000"/>
        </w:rPr>
        <w:t>20</w:t>
      </w:r>
      <w:r w:rsidRPr="00B4470C">
        <w:rPr>
          <w:rFonts w:eastAsia="Calibri"/>
          <w:color w:val="000000"/>
        </w:rPr>
        <w:t xml:space="preserve"> года </w:t>
      </w:r>
      <w:r>
        <w:rPr>
          <w:rFonts w:eastAsia="Calibri"/>
          <w:color w:val="000000"/>
        </w:rPr>
        <w:t xml:space="preserve"> З</w:t>
      </w:r>
      <w:r w:rsidRPr="00B4470C">
        <w:rPr>
          <w:rFonts w:eastAsia="Calibri"/>
          <w:color w:val="000000"/>
        </w:rPr>
        <w:t xml:space="preserve">аказчиками было размещено </w:t>
      </w:r>
      <w:r>
        <w:rPr>
          <w:rFonts w:eastAsia="Calibri"/>
          <w:color w:val="000000"/>
        </w:rPr>
        <w:t xml:space="preserve"> большее</w:t>
      </w:r>
      <w:r w:rsidRPr="00B4470C">
        <w:rPr>
          <w:rFonts w:eastAsia="Calibri"/>
          <w:color w:val="000000"/>
        </w:rPr>
        <w:t xml:space="preserve"> количество позиций в планах-графика</w:t>
      </w:r>
      <w:r>
        <w:rPr>
          <w:rFonts w:eastAsia="Calibri"/>
          <w:color w:val="000000"/>
        </w:rPr>
        <w:t>х</w:t>
      </w:r>
      <w:r w:rsidRPr="00B4470C">
        <w:rPr>
          <w:rFonts w:eastAsia="Calibri"/>
          <w:color w:val="000000"/>
        </w:rPr>
        <w:t xml:space="preserve"> – </w:t>
      </w:r>
      <w:r>
        <w:rPr>
          <w:rFonts w:eastAsia="Calibri"/>
          <w:color w:val="000000"/>
        </w:rPr>
        <w:t xml:space="preserve">277 позиции общим </w:t>
      </w:r>
      <w:r w:rsidRPr="00943F76">
        <w:rPr>
          <w:rFonts w:eastAsia="Calibri"/>
          <w:color w:val="000000"/>
        </w:rPr>
        <w:t xml:space="preserve">объемом </w:t>
      </w:r>
      <w:r w:rsidRPr="00943F76">
        <w:t>1 398 012,8 тыс. руб</w:t>
      </w:r>
      <w:r w:rsidRPr="00943F76">
        <w:rPr>
          <w:rFonts w:eastAsia="Calibri"/>
          <w:color w:val="000000"/>
        </w:rPr>
        <w:t>.</w:t>
      </w:r>
    </w:p>
    <w:p w:rsidR="00943F76" w:rsidRDefault="00943F76" w:rsidP="00943F76">
      <w:pPr>
        <w:ind w:firstLine="426"/>
        <w:jc w:val="both"/>
        <w:rPr>
          <w:i/>
        </w:rPr>
      </w:pPr>
    </w:p>
    <w:p w:rsidR="0051457E" w:rsidRDefault="0051457E" w:rsidP="0051457E">
      <w:pPr>
        <w:ind w:firstLine="567"/>
        <w:jc w:val="center"/>
        <w:rPr>
          <w:i/>
        </w:rPr>
      </w:pPr>
      <w:r w:rsidRPr="002F6E09">
        <w:rPr>
          <w:i/>
        </w:rPr>
        <w:t xml:space="preserve">Информация о количестве </w:t>
      </w:r>
      <w:r>
        <w:rPr>
          <w:i/>
        </w:rPr>
        <w:t xml:space="preserve">позиций </w:t>
      </w:r>
      <w:r w:rsidRPr="002F6E09">
        <w:rPr>
          <w:i/>
        </w:rPr>
        <w:t>планов</w:t>
      </w:r>
      <w:r>
        <w:rPr>
          <w:i/>
        </w:rPr>
        <w:t xml:space="preserve"> - графиков</w:t>
      </w:r>
      <w:r w:rsidRPr="002F6E09">
        <w:rPr>
          <w:i/>
        </w:rPr>
        <w:t>, размещенных поселениями в 20</w:t>
      </w:r>
      <w:r w:rsidR="00203B03">
        <w:rPr>
          <w:i/>
        </w:rPr>
        <w:t>2</w:t>
      </w:r>
      <w:r w:rsidR="00943F76">
        <w:rPr>
          <w:i/>
        </w:rPr>
        <w:t>1</w:t>
      </w:r>
      <w:r w:rsidRPr="002F6E09">
        <w:rPr>
          <w:i/>
        </w:rPr>
        <w:t xml:space="preserve"> году в ЕИС и </w:t>
      </w:r>
      <w:r>
        <w:rPr>
          <w:i/>
        </w:rPr>
        <w:t xml:space="preserve">объем НМЦК </w:t>
      </w:r>
      <w:r w:rsidRPr="002F6E09">
        <w:rPr>
          <w:i/>
        </w:rPr>
        <w:t xml:space="preserve"> </w:t>
      </w:r>
      <w:r>
        <w:rPr>
          <w:i/>
        </w:rPr>
        <w:t xml:space="preserve">в </w:t>
      </w:r>
      <w:r w:rsidRPr="002F6E09">
        <w:rPr>
          <w:i/>
        </w:rPr>
        <w:t>планах</w:t>
      </w:r>
      <w:r>
        <w:rPr>
          <w:i/>
        </w:rPr>
        <w:t xml:space="preserve"> – графиках  в разрезе способов определения поставщика (подрядчика, исполнителя)</w:t>
      </w:r>
      <w:r w:rsidRPr="002F6E09">
        <w:rPr>
          <w:i/>
        </w:rPr>
        <w:t xml:space="preserve">, представлены в </w:t>
      </w:r>
      <w:r>
        <w:rPr>
          <w:i/>
        </w:rPr>
        <w:t xml:space="preserve"> </w:t>
      </w:r>
      <w:r w:rsidRPr="002F6E09">
        <w:rPr>
          <w:i/>
        </w:rPr>
        <w:t xml:space="preserve">Таблице </w:t>
      </w:r>
      <w:r w:rsidR="00203B03">
        <w:rPr>
          <w:i/>
        </w:rPr>
        <w:t>2</w:t>
      </w:r>
    </w:p>
    <w:p w:rsidR="0051457E" w:rsidRPr="008A6525" w:rsidRDefault="0051457E" w:rsidP="0051457E">
      <w:pPr>
        <w:ind w:firstLine="567"/>
        <w:jc w:val="right"/>
        <w:rPr>
          <w:b/>
          <w:sz w:val="20"/>
          <w:szCs w:val="20"/>
        </w:rPr>
      </w:pPr>
      <w:r w:rsidRPr="008A6525">
        <w:rPr>
          <w:b/>
          <w:sz w:val="20"/>
          <w:szCs w:val="20"/>
        </w:rPr>
        <w:t xml:space="preserve">Таблица </w:t>
      </w:r>
      <w:r w:rsidR="00203B03">
        <w:rPr>
          <w:b/>
          <w:sz w:val="20"/>
          <w:szCs w:val="20"/>
        </w:rPr>
        <w:t>2</w:t>
      </w:r>
    </w:p>
    <w:tbl>
      <w:tblPr>
        <w:tblpPr w:leftFromText="180" w:rightFromText="180" w:vertAnchor="text" w:horzAnchor="margin" w:tblpXSpec="center" w:tblpY="254"/>
        <w:tblW w:w="9329" w:type="dxa"/>
        <w:tblLayout w:type="fixed"/>
        <w:tblLook w:val="00A0" w:firstRow="1" w:lastRow="0" w:firstColumn="1" w:lastColumn="0" w:noHBand="0" w:noVBand="0"/>
      </w:tblPr>
      <w:tblGrid>
        <w:gridCol w:w="454"/>
        <w:gridCol w:w="3969"/>
        <w:gridCol w:w="3118"/>
        <w:gridCol w:w="1788"/>
      </w:tblGrid>
      <w:tr w:rsidR="00B15C8B" w:rsidRPr="00C80AAE" w:rsidTr="00122ADB">
        <w:trPr>
          <w:trHeight w:val="406"/>
          <w:tblHeader/>
        </w:trPr>
        <w:tc>
          <w:tcPr>
            <w:tcW w:w="454" w:type="dxa"/>
            <w:vMerge w:val="restart"/>
            <w:tcBorders>
              <w:top w:val="single" w:sz="8" w:space="0" w:color="auto"/>
              <w:left w:val="single" w:sz="8" w:space="0" w:color="auto"/>
              <w:bottom w:val="single" w:sz="8" w:space="0" w:color="000000"/>
              <w:right w:val="single" w:sz="4" w:space="0" w:color="auto"/>
            </w:tcBorders>
            <w:shd w:val="clear" w:color="auto" w:fill="C6D9F1"/>
            <w:tcMar>
              <w:top w:w="0" w:type="dxa"/>
              <w:left w:w="28" w:type="dxa"/>
              <w:bottom w:w="0" w:type="dxa"/>
              <w:right w:w="28" w:type="dxa"/>
            </w:tcMar>
          </w:tcPr>
          <w:p w:rsidR="00B15C8B" w:rsidRDefault="00B15C8B" w:rsidP="00122ADB">
            <w:pPr>
              <w:pStyle w:val="Default"/>
              <w:ind w:left="66" w:firstLine="34"/>
              <w:jc w:val="center"/>
              <w:rPr>
                <w:rFonts w:ascii="Times New Roman" w:hAnsi="Times New Roman" w:cs="Times New Roman"/>
                <w:b/>
                <w:bCs/>
                <w:sz w:val="20"/>
                <w:szCs w:val="20"/>
              </w:rPr>
            </w:pPr>
          </w:p>
          <w:p w:rsidR="00B15C8B" w:rsidRPr="007708C9" w:rsidRDefault="00B15C8B" w:rsidP="00122ADB">
            <w:pPr>
              <w:pStyle w:val="Default"/>
              <w:jc w:val="center"/>
              <w:rPr>
                <w:rFonts w:ascii="Times New Roman" w:eastAsia="Times New Roman" w:hAnsi="Times New Roman" w:cs="Times New Roman"/>
                <w:color w:val="auto"/>
                <w:sz w:val="16"/>
                <w:szCs w:val="16"/>
              </w:rPr>
            </w:pPr>
            <w:r w:rsidRPr="007708C9">
              <w:rPr>
                <w:rFonts w:ascii="Times New Roman" w:hAnsi="Times New Roman" w:cs="Times New Roman"/>
                <w:b/>
                <w:bCs/>
                <w:sz w:val="16"/>
                <w:szCs w:val="16"/>
              </w:rPr>
              <w:t>№</w:t>
            </w:r>
            <w:proofErr w:type="spellStart"/>
            <w:r w:rsidRPr="007708C9">
              <w:rPr>
                <w:rFonts w:ascii="Times New Roman" w:hAnsi="Times New Roman" w:cs="Times New Roman"/>
                <w:b/>
                <w:bCs/>
                <w:sz w:val="16"/>
                <w:szCs w:val="16"/>
              </w:rPr>
              <w:t>пп</w:t>
            </w:r>
            <w:proofErr w:type="spellEnd"/>
          </w:p>
        </w:tc>
        <w:tc>
          <w:tcPr>
            <w:tcW w:w="3969" w:type="dxa"/>
            <w:vMerge w:val="restart"/>
            <w:tcBorders>
              <w:top w:val="single" w:sz="4" w:space="0" w:color="auto"/>
              <w:left w:val="single" w:sz="4" w:space="0" w:color="auto"/>
              <w:bottom w:val="single" w:sz="8" w:space="0" w:color="000000"/>
              <w:right w:val="single" w:sz="4" w:space="0" w:color="auto"/>
            </w:tcBorders>
            <w:shd w:val="clear" w:color="auto" w:fill="C6D9F1"/>
          </w:tcPr>
          <w:p w:rsidR="00B15C8B" w:rsidRPr="00B15C8B" w:rsidRDefault="00B15C8B" w:rsidP="00122ADB">
            <w:pPr>
              <w:pStyle w:val="Default"/>
              <w:jc w:val="center"/>
              <w:rPr>
                <w:rFonts w:ascii="Times New Roman" w:eastAsia="Times New Roman" w:hAnsi="Times New Roman" w:cs="Times New Roman"/>
                <w:color w:val="auto"/>
                <w:sz w:val="18"/>
                <w:szCs w:val="18"/>
              </w:rPr>
            </w:pPr>
            <w:r w:rsidRPr="00B15C8B">
              <w:rPr>
                <w:rFonts w:ascii="Times New Roman" w:hAnsi="Times New Roman" w:cs="Times New Roman"/>
                <w:b/>
                <w:bCs/>
                <w:sz w:val="18"/>
                <w:szCs w:val="18"/>
              </w:rPr>
              <w:t>Способ определения поставщика (подрядчика, исполнителя)</w:t>
            </w:r>
          </w:p>
        </w:tc>
        <w:tc>
          <w:tcPr>
            <w:tcW w:w="4906" w:type="dxa"/>
            <w:gridSpan w:val="2"/>
            <w:tcBorders>
              <w:top w:val="single" w:sz="8" w:space="0" w:color="auto"/>
              <w:left w:val="nil"/>
              <w:bottom w:val="single" w:sz="4" w:space="0" w:color="auto"/>
              <w:right w:val="single" w:sz="4" w:space="0" w:color="auto"/>
            </w:tcBorders>
            <w:shd w:val="clear" w:color="auto" w:fill="C6D9F1"/>
            <w:tcMar>
              <w:top w:w="0" w:type="dxa"/>
              <w:left w:w="28" w:type="dxa"/>
              <w:bottom w:w="0" w:type="dxa"/>
              <w:right w:w="28" w:type="dxa"/>
            </w:tcMar>
          </w:tcPr>
          <w:p w:rsidR="00B15C8B" w:rsidRPr="00B15C8B" w:rsidRDefault="00B15C8B" w:rsidP="00943F76">
            <w:pPr>
              <w:jc w:val="center"/>
              <w:rPr>
                <w:rFonts w:eastAsia="Calibri"/>
                <w:b/>
                <w:bCs/>
                <w:color w:val="000000"/>
                <w:sz w:val="18"/>
                <w:szCs w:val="18"/>
              </w:rPr>
            </w:pPr>
            <w:r w:rsidRPr="00B15C8B">
              <w:rPr>
                <w:rFonts w:eastAsia="Calibri"/>
                <w:b/>
                <w:bCs/>
                <w:color w:val="000000"/>
                <w:sz w:val="18"/>
                <w:szCs w:val="18"/>
              </w:rPr>
              <w:t>Запланировано  на 20</w:t>
            </w:r>
            <w:r w:rsidR="00943F76">
              <w:rPr>
                <w:rFonts w:eastAsia="Calibri"/>
                <w:b/>
                <w:bCs/>
                <w:color w:val="000000"/>
                <w:sz w:val="18"/>
                <w:szCs w:val="18"/>
              </w:rPr>
              <w:t>21</w:t>
            </w:r>
            <w:r w:rsidRPr="00B15C8B">
              <w:rPr>
                <w:rFonts w:eastAsia="Calibri"/>
                <w:b/>
                <w:bCs/>
                <w:color w:val="000000"/>
                <w:sz w:val="18"/>
                <w:szCs w:val="18"/>
              </w:rPr>
              <w:t xml:space="preserve"> год с учетом внесенных </w:t>
            </w:r>
            <w:r w:rsidR="008A11AF">
              <w:rPr>
                <w:rFonts w:eastAsia="Calibri"/>
                <w:b/>
                <w:bCs/>
                <w:color w:val="000000"/>
                <w:sz w:val="18"/>
                <w:szCs w:val="18"/>
              </w:rPr>
              <w:t xml:space="preserve"> </w:t>
            </w:r>
            <w:r w:rsidRPr="00B15C8B">
              <w:rPr>
                <w:rFonts w:eastAsia="Calibri"/>
                <w:b/>
                <w:bCs/>
                <w:color w:val="000000"/>
                <w:sz w:val="18"/>
                <w:szCs w:val="18"/>
              </w:rPr>
              <w:t>изменений</w:t>
            </w:r>
          </w:p>
        </w:tc>
      </w:tr>
      <w:tr w:rsidR="0051457E" w:rsidRPr="002B7FA2" w:rsidTr="00122ADB">
        <w:trPr>
          <w:trHeight w:val="258"/>
          <w:tblHeader/>
        </w:trPr>
        <w:tc>
          <w:tcPr>
            <w:tcW w:w="454" w:type="dxa"/>
            <w:vMerge/>
            <w:tcBorders>
              <w:top w:val="single" w:sz="8" w:space="0" w:color="auto"/>
              <w:left w:val="single" w:sz="8" w:space="0" w:color="auto"/>
              <w:bottom w:val="single" w:sz="4" w:space="0" w:color="auto"/>
              <w:right w:val="single" w:sz="4" w:space="0" w:color="auto"/>
            </w:tcBorders>
            <w:shd w:val="clear" w:color="auto" w:fill="C6D9F1"/>
            <w:vAlign w:val="center"/>
          </w:tcPr>
          <w:p w:rsidR="0051457E" w:rsidRPr="002B7FA2" w:rsidRDefault="0051457E" w:rsidP="00122ADB">
            <w:pPr>
              <w:rPr>
                <w:b/>
                <w:bCs/>
                <w:sz w:val="18"/>
                <w:szCs w:val="20"/>
              </w:rPr>
            </w:pPr>
          </w:p>
        </w:tc>
        <w:tc>
          <w:tcPr>
            <w:tcW w:w="3969" w:type="dxa"/>
            <w:vMerge/>
            <w:tcBorders>
              <w:top w:val="single" w:sz="8" w:space="0" w:color="auto"/>
              <w:left w:val="single" w:sz="4" w:space="0" w:color="auto"/>
              <w:bottom w:val="single" w:sz="4" w:space="0" w:color="auto"/>
              <w:right w:val="single" w:sz="4" w:space="0" w:color="auto"/>
            </w:tcBorders>
            <w:shd w:val="clear" w:color="auto" w:fill="C6D9F1"/>
            <w:vAlign w:val="center"/>
          </w:tcPr>
          <w:p w:rsidR="0051457E" w:rsidRPr="00B15C8B" w:rsidRDefault="0051457E" w:rsidP="00122ADB">
            <w:pPr>
              <w:rPr>
                <w:b/>
                <w:bCs/>
                <w:sz w:val="18"/>
                <w:szCs w:val="18"/>
              </w:rPr>
            </w:pPr>
          </w:p>
        </w:tc>
        <w:tc>
          <w:tcPr>
            <w:tcW w:w="3118" w:type="dxa"/>
            <w:tcBorders>
              <w:top w:val="single" w:sz="4" w:space="0" w:color="auto"/>
              <w:left w:val="nil"/>
              <w:bottom w:val="single" w:sz="4" w:space="0" w:color="auto"/>
              <w:right w:val="single" w:sz="4" w:space="0" w:color="auto"/>
            </w:tcBorders>
            <w:shd w:val="clear" w:color="auto" w:fill="C6D9F1"/>
            <w:tcMar>
              <w:top w:w="0" w:type="dxa"/>
              <w:left w:w="28" w:type="dxa"/>
              <w:bottom w:w="0" w:type="dxa"/>
              <w:right w:w="28" w:type="dxa"/>
            </w:tcMar>
            <w:vAlign w:val="center"/>
          </w:tcPr>
          <w:p w:rsidR="0051457E" w:rsidRPr="00B15C8B" w:rsidRDefault="00B15C8B" w:rsidP="00122ADB">
            <w:pPr>
              <w:jc w:val="center"/>
              <w:rPr>
                <w:b/>
                <w:bCs/>
                <w:sz w:val="18"/>
                <w:szCs w:val="18"/>
              </w:rPr>
            </w:pPr>
            <w:r w:rsidRPr="00B15C8B">
              <w:rPr>
                <w:rFonts w:eastAsia="Calibri"/>
                <w:b/>
                <w:bCs/>
                <w:color w:val="000000"/>
                <w:sz w:val="18"/>
                <w:szCs w:val="18"/>
              </w:rPr>
              <w:t>Количество позиций планов – графиков</w:t>
            </w:r>
          </w:p>
        </w:tc>
        <w:tc>
          <w:tcPr>
            <w:tcW w:w="1788" w:type="dxa"/>
            <w:tcBorders>
              <w:top w:val="single" w:sz="4" w:space="0" w:color="auto"/>
              <w:left w:val="nil"/>
              <w:bottom w:val="single" w:sz="4" w:space="0" w:color="auto"/>
              <w:right w:val="single" w:sz="4" w:space="0" w:color="auto"/>
            </w:tcBorders>
            <w:shd w:val="clear" w:color="auto" w:fill="C6D9F1"/>
            <w:vAlign w:val="center"/>
          </w:tcPr>
          <w:p w:rsidR="00B15C8B" w:rsidRPr="00B15C8B" w:rsidRDefault="00B15C8B" w:rsidP="00122ADB">
            <w:pPr>
              <w:jc w:val="center"/>
              <w:rPr>
                <w:rFonts w:eastAsia="Calibri"/>
                <w:b/>
                <w:bCs/>
                <w:color w:val="000000"/>
                <w:sz w:val="18"/>
                <w:szCs w:val="18"/>
              </w:rPr>
            </w:pPr>
            <w:r w:rsidRPr="00B15C8B">
              <w:rPr>
                <w:rFonts w:eastAsia="Calibri"/>
                <w:b/>
                <w:bCs/>
                <w:color w:val="000000"/>
                <w:sz w:val="18"/>
                <w:szCs w:val="18"/>
              </w:rPr>
              <w:t xml:space="preserve">НМЦК, </w:t>
            </w:r>
          </w:p>
          <w:p w:rsidR="0051457E" w:rsidRPr="00B15C8B" w:rsidRDefault="00B15C8B" w:rsidP="00122ADB">
            <w:pPr>
              <w:jc w:val="center"/>
              <w:rPr>
                <w:b/>
                <w:bCs/>
                <w:sz w:val="18"/>
                <w:szCs w:val="18"/>
              </w:rPr>
            </w:pPr>
            <w:r w:rsidRPr="00B15C8B">
              <w:rPr>
                <w:rFonts w:eastAsia="Calibri"/>
                <w:b/>
                <w:bCs/>
                <w:color w:val="000000"/>
                <w:sz w:val="18"/>
                <w:szCs w:val="18"/>
              </w:rPr>
              <w:t xml:space="preserve"> тыс. руб.</w:t>
            </w:r>
          </w:p>
        </w:tc>
      </w:tr>
      <w:tr w:rsidR="0051457E" w:rsidRPr="00D154DB" w:rsidTr="00122ADB">
        <w:trPr>
          <w:trHeight w:val="89"/>
          <w:tblHeader/>
        </w:trPr>
        <w:tc>
          <w:tcPr>
            <w:tcW w:w="454"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51457E" w:rsidRPr="00D154DB" w:rsidRDefault="0051457E" w:rsidP="00122ADB">
            <w:pPr>
              <w:jc w:val="center"/>
              <w:rPr>
                <w:b/>
                <w:sz w:val="18"/>
                <w:szCs w:val="20"/>
              </w:rPr>
            </w:pPr>
          </w:p>
        </w:tc>
        <w:tc>
          <w:tcPr>
            <w:tcW w:w="3969" w:type="dxa"/>
            <w:tcBorders>
              <w:top w:val="nil"/>
              <w:left w:val="single" w:sz="4" w:space="0" w:color="auto"/>
              <w:bottom w:val="single" w:sz="8" w:space="0" w:color="auto"/>
              <w:right w:val="single" w:sz="4" w:space="0" w:color="auto"/>
            </w:tcBorders>
            <w:vAlign w:val="center"/>
          </w:tcPr>
          <w:p w:rsidR="0051457E" w:rsidRPr="00D154DB" w:rsidRDefault="0051457E" w:rsidP="00122ADB">
            <w:pPr>
              <w:jc w:val="center"/>
              <w:rPr>
                <w:b/>
                <w:sz w:val="18"/>
                <w:szCs w:val="20"/>
              </w:rPr>
            </w:pPr>
            <w:r w:rsidRPr="00D154DB">
              <w:rPr>
                <w:b/>
                <w:sz w:val="18"/>
                <w:szCs w:val="20"/>
              </w:rPr>
              <w:t>1</w:t>
            </w:r>
          </w:p>
        </w:tc>
        <w:tc>
          <w:tcPr>
            <w:tcW w:w="3118" w:type="dxa"/>
            <w:tcBorders>
              <w:top w:val="nil"/>
              <w:left w:val="nil"/>
              <w:bottom w:val="single" w:sz="8" w:space="0" w:color="auto"/>
              <w:right w:val="single" w:sz="4" w:space="0" w:color="auto"/>
            </w:tcBorders>
            <w:tcMar>
              <w:top w:w="0" w:type="dxa"/>
              <w:left w:w="28" w:type="dxa"/>
              <w:bottom w:w="0" w:type="dxa"/>
              <w:right w:w="28" w:type="dxa"/>
            </w:tcMar>
            <w:vAlign w:val="center"/>
          </w:tcPr>
          <w:p w:rsidR="0051457E" w:rsidRPr="00D154DB" w:rsidRDefault="0051457E" w:rsidP="00122ADB">
            <w:pPr>
              <w:jc w:val="center"/>
              <w:rPr>
                <w:b/>
                <w:sz w:val="18"/>
                <w:szCs w:val="20"/>
              </w:rPr>
            </w:pPr>
            <w:r w:rsidRPr="00D154DB">
              <w:rPr>
                <w:b/>
                <w:sz w:val="18"/>
                <w:szCs w:val="20"/>
              </w:rPr>
              <w:t>2</w:t>
            </w:r>
          </w:p>
        </w:tc>
        <w:tc>
          <w:tcPr>
            <w:tcW w:w="1788" w:type="dxa"/>
            <w:tcBorders>
              <w:top w:val="nil"/>
              <w:left w:val="nil"/>
              <w:bottom w:val="single" w:sz="8" w:space="0" w:color="auto"/>
              <w:right w:val="single" w:sz="4" w:space="0" w:color="auto"/>
            </w:tcBorders>
            <w:vAlign w:val="center"/>
          </w:tcPr>
          <w:p w:rsidR="0051457E" w:rsidRPr="00D154DB" w:rsidRDefault="0051457E" w:rsidP="00122ADB">
            <w:pPr>
              <w:jc w:val="center"/>
              <w:rPr>
                <w:b/>
                <w:sz w:val="18"/>
                <w:szCs w:val="20"/>
              </w:rPr>
            </w:pPr>
            <w:r>
              <w:rPr>
                <w:b/>
                <w:sz w:val="18"/>
                <w:szCs w:val="20"/>
              </w:rPr>
              <w:t>3</w:t>
            </w:r>
          </w:p>
        </w:tc>
      </w:tr>
      <w:tr w:rsidR="0051457E" w:rsidRPr="007708C9" w:rsidTr="00122ADB">
        <w:trPr>
          <w:trHeight w:val="178"/>
        </w:trPr>
        <w:tc>
          <w:tcPr>
            <w:tcW w:w="454" w:type="dxa"/>
            <w:tcBorders>
              <w:top w:val="single" w:sz="4" w:space="0" w:color="auto"/>
              <w:left w:val="single" w:sz="8" w:space="0" w:color="auto"/>
              <w:bottom w:val="single" w:sz="4" w:space="0" w:color="auto"/>
              <w:right w:val="single" w:sz="4" w:space="0" w:color="auto"/>
            </w:tcBorders>
            <w:noWrap/>
            <w:vAlign w:val="bottom"/>
          </w:tcPr>
          <w:p w:rsidR="0051457E" w:rsidRPr="00505F8F" w:rsidRDefault="0051457E" w:rsidP="00122ADB">
            <w:pPr>
              <w:rPr>
                <w:sz w:val="16"/>
                <w:szCs w:val="16"/>
              </w:rPr>
            </w:pPr>
          </w:p>
          <w:p w:rsidR="0051457E" w:rsidRPr="00505F8F" w:rsidRDefault="0051457E" w:rsidP="00122ADB">
            <w:pPr>
              <w:rPr>
                <w:sz w:val="16"/>
                <w:szCs w:val="16"/>
              </w:rPr>
            </w:pPr>
            <w:r w:rsidRPr="00505F8F">
              <w:rPr>
                <w:sz w:val="16"/>
                <w:szCs w:val="16"/>
              </w:rPr>
              <w:t>1</w:t>
            </w:r>
          </w:p>
        </w:tc>
        <w:tc>
          <w:tcPr>
            <w:tcW w:w="3969" w:type="dxa"/>
            <w:tcBorders>
              <w:top w:val="single" w:sz="4" w:space="0" w:color="auto"/>
              <w:left w:val="single" w:sz="4" w:space="0" w:color="auto"/>
              <w:bottom w:val="single" w:sz="4" w:space="0" w:color="auto"/>
              <w:right w:val="single" w:sz="4" w:space="0" w:color="auto"/>
            </w:tcBorders>
            <w:vAlign w:val="bottom"/>
          </w:tcPr>
          <w:p w:rsidR="0051457E" w:rsidRPr="003100E2" w:rsidRDefault="008A11AF" w:rsidP="00122ADB">
            <w:pPr>
              <w:rPr>
                <w:sz w:val="22"/>
                <w:szCs w:val="22"/>
              </w:rPr>
            </w:pPr>
            <w:r w:rsidRPr="003100E2">
              <w:rPr>
                <w:sz w:val="22"/>
                <w:szCs w:val="22"/>
              </w:rPr>
              <w:t>Электронный аукцион</w:t>
            </w:r>
          </w:p>
        </w:tc>
        <w:tc>
          <w:tcPr>
            <w:tcW w:w="3118"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1457E" w:rsidRPr="005C1FF8" w:rsidRDefault="00943F76" w:rsidP="00943F76">
            <w:pPr>
              <w:jc w:val="center"/>
              <w:rPr>
                <w:sz w:val="20"/>
                <w:szCs w:val="20"/>
              </w:rPr>
            </w:pPr>
            <w:r>
              <w:rPr>
                <w:sz w:val="20"/>
                <w:szCs w:val="20"/>
              </w:rPr>
              <w:t>130</w:t>
            </w:r>
          </w:p>
        </w:tc>
        <w:tc>
          <w:tcPr>
            <w:tcW w:w="1788" w:type="dxa"/>
            <w:tcBorders>
              <w:top w:val="single" w:sz="4" w:space="0" w:color="auto"/>
              <w:left w:val="nil"/>
              <w:bottom w:val="single" w:sz="4" w:space="0" w:color="auto"/>
              <w:right w:val="single" w:sz="4" w:space="0" w:color="auto"/>
            </w:tcBorders>
            <w:vAlign w:val="center"/>
          </w:tcPr>
          <w:p w:rsidR="0051457E" w:rsidRPr="005C1FF8" w:rsidRDefault="00943F76" w:rsidP="00943F76">
            <w:pPr>
              <w:jc w:val="center"/>
              <w:rPr>
                <w:sz w:val="20"/>
                <w:szCs w:val="20"/>
              </w:rPr>
            </w:pPr>
            <w:r>
              <w:rPr>
                <w:sz w:val="20"/>
                <w:szCs w:val="20"/>
              </w:rPr>
              <w:t>251 744,1</w:t>
            </w:r>
          </w:p>
        </w:tc>
      </w:tr>
      <w:tr w:rsidR="0051457E" w:rsidRPr="007708C9" w:rsidTr="00122ADB">
        <w:trPr>
          <w:trHeight w:val="211"/>
        </w:trPr>
        <w:tc>
          <w:tcPr>
            <w:tcW w:w="454" w:type="dxa"/>
            <w:tcBorders>
              <w:top w:val="nil"/>
              <w:left w:val="single" w:sz="8" w:space="0" w:color="auto"/>
              <w:bottom w:val="single" w:sz="4" w:space="0" w:color="auto"/>
              <w:right w:val="single" w:sz="4" w:space="0" w:color="auto"/>
            </w:tcBorders>
            <w:noWrap/>
            <w:vAlign w:val="bottom"/>
          </w:tcPr>
          <w:p w:rsidR="0051457E" w:rsidRPr="00505F8F" w:rsidRDefault="0051457E" w:rsidP="00122ADB">
            <w:pPr>
              <w:rPr>
                <w:sz w:val="16"/>
                <w:szCs w:val="16"/>
              </w:rPr>
            </w:pPr>
            <w:r w:rsidRPr="00505F8F">
              <w:rPr>
                <w:sz w:val="16"/>
                <w:szCs w:val="16"/>
              </w:rPr>
              <w:t>2</w:t>
            </w:r>
          </w:p>
        </w:tc>
        <w:tc>
          <w:tcPr>
            <w:tcW w:w="3969" w:type="dxa"/>
            <w:tcBorders>
              <w:top w:val="nil"/>
              <w:left w:val="single" w:sz="4" w:space="0" w:color="auto"/>
              <w:bottom w:val="single" w:sz="4" w:space="0" w:color="auto"/>
              <w:right w:val="single" w:sz="4" w:space="0" w:color="auto"/>
            </w:tcBorders>
            <w:vAlign w:val="bottom"/>
          </w:tcPr>
          <w:p w:rsidR="0051457E" w:rsidRPr="003100E2" w:rsidRDefault="008A11AF" w:rsidP="00122ADB">
            <w:pPr>
              <w:rPr>
                <w:sz w:val="22"/>
                <w:szCs w:val="22"/>
              </w:rPr>
            </w:pPr>
            <w:r w:rsidRPr="003100E2">
              <w:rPr>
                <w:sz w:val="22"/>
                <w:szCs w:val="22"/>
              </w:rPr>
              <w:t>Запрос котировок в электронной форме</w:t>
            </w:r>
          </w:p>
        </w:tc>
        <w:tc>
          <w:tcPr>
            <w:tcW w:w="31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51457E" w:rsidRPr="005C1FF8" w:rsidRDefault="00943F76" w:rsidP="00122ADB">
            <w:pPr>
              <w:jc w:val="center"/>
              <w:rPr>
                <w:sz w:val="20"/>
                <w:szCs w:val="20"/>
              </w:rPr>
            </w:pPr>
            <w:r>
              <w:rPr>
                <w:sz w:val="20"/>
                <w:szCs w:val="20"/>
              </w:rPr>
              <w:t>1</w:t>
            </w:r>
          </w:p>
        </w:tc>
        <w:tc>
          <w:tcPr>
            <w:tcW w:w="1788" w:type="dxa"/>
            <w:tcBorders>
              <w:top w:val="nil"/>
              <w:left w:val="nil"/>
              <w:bottom w:val="single" w:sz="4" w:space="0" w:color="auto"/>
              <w:right w:val="single" w:sz="4" w:space="0" w:color="auto"/>
            </w:tcBorders>
            <w:vAlign w:val="center"/>
          </w:tcPr>
          <w:p w:rsidR="0051457E" w:rsidRPr="005C1FF8" w:rsidRDefault="00943F76" w:rsidP="00943F76">
            <w:pPr>
              <w:jc w:val="center"/>
              <w:rPr>
                <w:sz w:val="20"/>
                <w:szCs w:val="20"/>
              </w:rPr>
            </w:pPr>
            <w:r>
              <w:rPr>
                <w:sz w:val="20"/>
                <w:szCs w:val="20"/>
              </w:rPr>
              <w:t>175,0</w:t>
            </w:r>
          </w:p>
        </w:tc>
      </w:tr>
      <w:tr w:rsidR="0051457E" w:rsidRPr="007708C9" w:rsidTr="00122ADB">
        <w:trPr>
          <w:trHeight w:val="254"/>
        </w:trPr>
        <w:tc>
          <w:tcPr>
            <w:tcW w:w="454" w:type="dxa"/>
            <w:tcBorders>
              <w:top w:val="single" w:sz="4" w:space="0" w:color="auto"/>
              <w:left w:val="single" w:sz="8" w:space="0" w:color="auto"/>
              <w:bottom w:val="single" w:sz="4" w:space="0" w:color="auto"/>
              <w:right w:val="single" w:sz="4" w:space="0" w:color="auto"/>
            </w:tcBorders>
            <w:noWrap/>
            <w:vAlign w:val="bottom"/>
          </w:tcPr>
          <w:p w:rsidR="0051457E" w:rsidRPr="00505F8F" w:rsidRDefault="0051457E" w:rsidP="00122ADB">
            <w:pPr>
              <w:rPr>
                <w:sz w:val="16"/>
                <w:szCs w:val="16"/>
              </w:rPr>
            </w:pPr>
            <w:r w:rsidRPr="00505F8F">
              <w:rPr>
                <w:sz w:val="16"/>
                <w:szCs w:val="16"/>
              </w:rPr>
              <w:t>3</w:t>
            </w:r>
          </w:p>
        </w:tc>
        <w:tc>
          <w:tcPr>
            <w:tcW w:w="3969" w:type="dxa"/>
            <w:tcBorders>
              <w:top w:val="single" w:sz="4" w:space="0" w:color="auto"/>
              <w:left w:val="single" w:sz="4" w:space="0" w:color="auto"/>
              <w:bottom w:val="single" w:sz="4" w:space="0" w:color="auto"/>
              <w:right w:val="single" w:sz="4" w:space="0" w:color="auto"/>
            </w:tcBorders>
            <w:vAlign w:val="bottom"/>
          </w:tcPr>
          <w:p w:rsidR="0051457E" w:rsidRPr="003100E2" w:rsidRDefault="008A11AF" w:rsidP="00122ADB">
            <w:pPr>
              <w:rPr>
                <w:sz w:val="22"/>
                <w:szCs w:val="22"/>
              </w:rPr>
            </w:pPr>
            <w:r w:rsidRPr="003100E2">
              <w:rPr>
                <w:sz w:val="22"/>
                <w:szCs w:val="22"/>
              </w:rPr>
              <w:t>Запрос котировок</w:t>
            </w:r>
          </w:p>
        </w:tc>
        <w:tc>
          <w:tcPr>
            <w:tcW w:w="3118"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1457E" w:rsidRPr="005C1FF8" w:rsidRDefault="00596C6B" w:rsidP="00122ADB">
            <w:pPr>
              <w:jc w:val="center"/>
              <w:rPr>
                <w:sz w:val="20"/>
                <w:szCs w:val="20"/>
              </w:rPr>
            </w:pPr>
            <w:r>
              <w:rPr>
                <w:sz w:val="20"/>
                <w:szCs w:val="20"/>
              </w:rPr>
              <w:t>-</w:t>
            </w:r>
          </w:p>
        </w:tc>
        <w:tc>
          <w:tcPr>
            <w:tcW w:w="1788" w:type="dxa"/>
            <w:tcBorders>
              <w:top w:val="single" w:sz="4" w:space="0" w:color="auto"/>
              <w:left w:val="nil"/>
              <w:bottom w:val="single" w:sz="4" w:space="0" w:color="auto"/>
              <w:right w:val="single" w:sz="4" w:space="0" w:color="auto"/>
            </w:tcBorders>
            <w:vAlign w:val="center"/>
          </w:tcPr>
          <w:p w:rsidR="0051457E" w:rsidRPr="005C1FF8" w:rsidRDefault="00596C6B" w:rsidP="00122ADB">
            <w:pPr>
              <w:jc w:val="center"/>
              <w:rPr>
                <w:sz w:val="20"/>
                <w:szCs w:val="20"/>
              </w:rPr>
            </w:pPr>
            <w:r>
              <w:rPr>
                <w:sz w:val="20"/>
                <w:szCs w:val="20"/>
              </w:rPr>
              <w:t>-</w:t>
            </w:r>
          </w:p>
        </w:tc>
      </w:tr>
      <w:tr w:rsidR="0051457E" w:rsidRPr="007708C9" w:rsidTr="00122ADB">
        <w:trPr>
          <w:trHeight w:val="326"/>
        </w:trPr>
        <w:tc>
          <w:tcPr>
            <w:tcW w:w="454" w:type="dxa"/>
            <w:tcBorders>
              <w:top w:val="nil"/>
              <w:left w:val="single" w:sz="8" w:space="0" w:color="auto"/>
              <w:bottom w:val="single" w:sz="4" w:space="0" w:color="auto"/>
              <w:right w:val="single" w:sz="4" w:space="0" w:color="auto"/>
            </w:tcBorders>
            <w:noWrap/>
            <w:vAlign w:val="bottom"/>
          </w:tcPr>
          <w:p w:rsidR="0051457E" w:rsidRPr="00505F8F" w:rsidRDefault="00122ADB" w:rsidP="00122ADB">
            <w:pPr>
              <w:rPr>
                <w:sz w:val="16"/>
                <w:szCs w:val="16"/>
              </w:rPr>
            </w:pPr>
            <w:r>
              <w:rPr>
                <w:sz w:val="16"/>
                <w:szCs w:val="16"/>
              </w:rPr>
              <w:t>4</w:t>
            </w:r>
          </w:p>
        </w:tc>
        <w:tc>
          <w:tcPr>
            <w:tcW w:w="3969" w:type="dxa"/>
            <w:tcBorders>
              <w:top w:val="nil"/>
              <w:left w:val="single" w:sz="4" w:space="0" w:color="auto"/>
              <w:bottom w:val="single" w:sz="4" w:space="0" w:color="auto"/>
              <w:right w:val="single" w:sz="4" w:space="0" w:color="auto"/>
            </w:tcBorders>
            <w:vAlign w:val="bottom"/>
          </w:tcPr>
          <w:p w:rsidR="00122ADB" w:rsidRPr="003100E2" w:rsidRDefault="00ED42E3" w:rsidP="00575B9C">
            <w:pPr>
              <w:rPr>
                <w:sz w:val="22"/>
                <w:szCs w:val="22"/>
              </w:rPr>
            </w:pPr>
            <w:r>
              <w:rPr>
                <w:sz w:val="22"/>
                <w:szCs w:val="22"/>
              </w:rPr>
              <w:t>К</w:t>
            </w:r>
            <w:r w:rsidR="008A11AF" w:rsidRPr="003100E2">
              <w:rPr>
                <w:sz w:val="22"/>
                <w:szCs w:val="22"/>
              </w:rPr>
              <w:t>онкурс</w:t>
            </w:r>
            <w:r>
              <w:rPr>
                <w:sz w:val="22"/>
                <w:szCs w:val="22"/>
              </w:rPr>
              <w:t xml:space="preserve"> (</w:t>
            </w:r>
            <w:r w:rsidR="00575B9C">
              <w:rPr>
                <w:sz w:val="22"/>
                <w:szCs w:val="22"/>
              </w:rPr>
              <w:t>о</w:t>
            </w:r>
            <w:r>
              <w:rPr>
                <w:sz w:val="22"/>
                <w:szCs w:val="22"/>
              </w:rPr>
              <w:t>ткрытый конкурс, конкурс с ограниченным участием)</w:t>
            </w:r>
          </w:p>
        </w:tc>
        <w:tc>
          <w:tcPr>
            <w:tcW w:w="31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51457E" w:rsidRPr="005C1FF8" w:rsidRDefault="00ED42E3" w:rsidP="00ED42E3">
            <w:pPr>
              <w:jc w:val="center"/>
              <w:rPr>
                <w:sz w:val="20"/>
                <w:szCs w:val="20"/>
              </w:rPr>
            </w:pPr>
            <w:r>
              <w:rPr>
                <w:sz w:val="20"/>
                <w:szCs w:val="20"/>
              </w:rPr>
              <w:t>13</w:t>
            </w:r>
          </w:p>
        </w:tc>
        <w:tc>
          <w:tcPr>
            <w:tcW w:w="1788" w:type="dxa"/>
            <w:tcBorders>
              <w:top w:val="nil"/>
              <w:left w:val="nil"/>
              <w:bottom w:val="single" w:sz="4" w:space="0" w:color="auto"/>
              <w:right w:val="single" w:sz="4" w:space="0" w:color="auto"/>
            </w:tcBorders>
            <w:vAlign w:val="center"/>
          </w:tcPr>
          <w:p w:rsidR="0051457E" w:rsidRPr="005C1FF8" w:rsidRDefault="00ED42E3" w:rsidP="00ED42E3">
            <w:pPr>
              <w:jc w:val="center"/>
              <w:rPr>
                <w:sz w:val="20"/>
                <w:szCs w:val="20"/>
              </w:rPr>
            </w:pPr>
            <w:r>
              <w:rPr>
                <w:sz w:val="20"/>
                <w:szCs w:val="20"/>
              </w:rPr>
              <w:t>69 967,0</w:t>
            </w:r>
          </w:p>
        </w:tc>
      </w:tr>
      <w:tr w:rsidR="00122ADB" w:rsidRPr="007708C9" w:rsidTr="00122ADB">
        <w:trPr>
          <w:trHeight w:val="166"/>
        </w:trPr>
        <w:tc>
          <w:tcPr>
            <w:tcW w:w="454" w:type="dxa"/>
            <w:tcBorders>
              <w:top w:val="single" w:sz="4" w:space="0" w:color="auto"/>
              <w:left w:val="single" w:sz="8" w:space="0" w:color="auto"/>
              <w:bottom w:val="single" w:sz="4" w:space="0" w:color="auto"/>
              <w:right w:val="single" w:sz="4" w:space="0" w:color="auto"/>
            </w:tcBorders>
            <w:noWrap/>
            <w:vAlign w:val="bottom"/>
          </w:tcPr>
          <w:p w:rsidR="00122ADB" w:rsidRPr="00505F8F" w:rsidRDefault="00122ADB" w:rsidP="00122ADB">
            <w:pPr>
              <w:rPr>
                <w:sz w:val="16"/>
                <w:szCs w:val="16"/>
              </w:rPr>
            </w:pPr>
            <w:r>
              <w:rPr>
                <w:sz w:val="16"/>
                <w:szCs w:val="16"/>
              </w:rPr>
              <w:t>5</w:t>
            </w:r>
          </w:p>
        </w:tc>
        <w:tc>
          <w:tcPr>
            <w:tcW w:w="3969" w:type="dxa"/>
            <w:tcBorders>
              <w:top w:val="single" w:sz="4" w:space="0" w:color="auto"/>
              <w:left w:val="single" w:sz="4" w:space="0" w:color="auto"/>
              <w:bottom w:val="single" w:sz="4" w:space="0" w:color="auto"/>
              <w:right w:val="single" w:sz="4" w:space="0" w:color="auto"/>
            </w:tcBorders>
            <w:vAlign w:val="bottom"/>
          </w:tcPr>
          <w:p w:rsidR="00122ADB" w:rsidRPr="003100E2" w:rsidRDefault="00122ADB" w:rsidP="00122ADB">
            <w:pPr>
              <w:rPr>
                <w:sz w:val="22"/>
                <w:szCs w:val="22"/>
              </w:rPr>
            </w:pPr>
            <w:r>
              <w:rPr>
                <w:sz w:val="22"/>
                <w:szCs w:val="22"/>
              </w:rPr>
              <w:t>Запрос предложений в электронной форме</w:t>
            </w:r>
          </w:p>
        </w:tc>
        <w:tc>
          <w:tcPr>
            <w:tcW w:w="3118"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122ADB" w:rsidRDefault="00ED42E3" w:rsidP="00122ADB">
            <w:pPr>
              <w:jc w:val="center"/>
              <w:rPr>
                <w:sz w:val="20"/>
                <w:szCs w:val="20"/>
              </w:rPr>
            </w:pPr>
            <w:r>
              <w:rPr>
                <w:sz w:val="20"/>
                <w:szCs w:val="20"/>
              </w:rPr>
              <w:t>-</w:t>
            </w:r>
          </w:p>
        </w:tc>
        <w:tc>
          <w:tcPr>
            <w:tcW w:w="1788" w:type="dxa"/>
            <w:tcBorders>
              <w:top w:val="single" w:sz="4" w:space="0" w:color="auto"/>
              <w:left w:val="nil"/>
              <w:bottom w:val="single" w:sz="4" w:space="0" w:color="auto"/>
              <w:right w:val="single" w:sz="4" w:space="0" w:color="auto"/>
            </w:tcBorders>
            <w:vAlign w:val="center"/>
          </w:tcPr>
          <w:p w:rsidR="00122ADB" w:rsidRDefault="00ED42E3" w:rsidP="00ED42E3">
            <w:pPr>
              <w:jc w:val="center"/>
              <w:rPr>
                <w:sz w:val="20"/>
                <w:szCs w:val="20"/>
              </w:rPr>
            </w:pPr>
            <w:r>
              <w:rPr>
                <w:sz w:val="20"/>
                <w:szCs w:val="20"/>
              </w:rPr>
              <w:t>-</w:t>
            </w:r>
          </w:p>
        </w:tc>
      </w:tr>
      <w:tr w:rsidR="0051457E" w:rsidRPr="007708C9" w:rsidTr="00122ADB">
        <w:trPr>
          <w:trHeight w:val="502"/>
        </w:trPr>
        <w:tc>
          <w:tcPr>
            <w:tcW w:w="454" w:type="dxa"/>
            <w:tcBorders>
              <w:top w:val="nil"/>
              <w:left w:val="single" w:sz="8" w:space="0" w:color="auto"/>
              <w:bottom w:val="single" w:sz="4" w:space="0" w:color="auto"/>
              <w:right w:val="single" w:sz="4" w:space="0" w:color="auto"/>
            </w:tcBorders>
            <w:noWrap/>
            <w:vAlign w:val="bottom"/>
          </w:tcPr>
          <w:p w:rsidR="0051457E" w:rsidRPr="00505F8F" w:rsidRDefault="0051457E" w:rsidP="00122ADB">
            <w:pPr>
              <w:rPr>
                <w:sz w:val="16"/>
                <w:szCs w:val="16"/>
              </w:rPr>
            </w:pPr>
          </w:p>
          <w:p w:rsidR="0051457E" w:rsidRPr="00505F8F" w:rsidRDefault="00122ADB" w:rsidP="00122ADB">
            <w:pPr>
              <w:rPr>
                <w:sz w:val="16"/>
                <w:szCs w:val="16"/>
              </w:rPr>
            </w:pPr>
            <w:r>
              <w:rPr>
                <w:sz w:val="16"/>
                <w:szCs w:val="16"/>
              </w:rPr>
              <w:t>6</w:t>
            </w:r>
          </w:p>
        </w:tc>
        <w:tc>
          <w:tcPr>
            <w:tcW w:w="3969" w:type="dxa"/>
            <w:tcBorders>
              <w:top w:val="nil"/>
              <w:left w:val="single" w:sz="4" w:space="0" w:color="auto"/>
              <w:bottom w:val="single" w:sz="4" w:space="0" w:color="auto"/>
              <w:right w:val="single" w:sz="4" w:space="0" w:color="auto"/>
            </w:tcBorders>
            <w:vAlign w:val="bottom"/>
          </w:tcPr>
          <w:p w:rsidR="0051457E" w:rsidRPr="003100E2" w:rsidRDefault="008A11AF" w:rsidP="00122ADB">
            <w:pPr>
              <w:rPr>
                <w:sz w:val="22"/>
                <w:szCs w:val="22"/>
              </w:rPr>
            </w:pPr>
            <w:r w:rsidRPr="003100E2">
              <w:rPr>
                <w:sz w:val="22"/>
                <w:szCs w:val="22"/>
              </w:rPr>
              <w:t>Закупка у единственного поставщика (исполнителя, подрядчика)</w:t>
            </w:r>
          </w:p>
        </w:tc>
        <w:tc>
          <w:tcPr>
            <w:tcW w:w="31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51457E" w:rsidRPr="005C1FF8" w:rsidRDefault="00612932" w:rsidP="00612932">
            <w:pPr>
              <w:jc w:val="center"/>
              <w:rPr>
                <w:sz w:val="20"/>
                <w:szCs w:val="20"/>
              </w:rPr>
            </w:pPr>
            <w:r>
              <w:rPr>
                <w:sz w:val="20"/>
                <w:szCs w:val="20"/>
              </w:rPr>
              <w:t>80</w:t>
            </w:r>
          </w:p>
        </w:tc>
        <w:tc>
          <w:tcPr>
            <w:tcW w:w="1788" w:type="dxa"/>
            <w:tcBorders>
              <w:top w:val="nil"/>
              <w:left w:val="nil"/>
              <w:bottom w:val="single" w:sz="4" w:space="0" w:color="auto"/>
              <w:right w:val="single" w:sz="4" w:space="0" w:color="auto"/>
            </w:tcBorders>
            <w:vAlign w:val="center"/>
          </w:tcPr>
          <w:p w:rsidR="0051457E" w:rsidRPr="005C1FF8" w:rsidRDefault="00612932" w:rsidP="00612932">
            <w:pPr>
              <w:jc w:val="center"/>
              <w:rPr>
                <w:sz w:val="20"/>
                <w:szCs w:val="20"/>
              </w:rPr>
            </w:pPr>
            <w:r>
              <w:rPr>
                <w:sz w:val="20"/>
                <w:szCs w:val="20"/>
              </w:rPr>
              <w:t>53 974,8</w:t>
            </w:r>
          </w:p>
        </w:tc>
      </w:tr>
      <w:tr w:rsidR="0051457E" w:rsidRPr="007708C9" w:rsidTr="00122ADB">
        <w:trPr>
          <w:trHeight w:val="312"/>
        </w:trPr>
        <w:tc>
          <w:tcPr>
            <w:tcW w:w="454" w:type="dxa"/>
            <w:tcBorders>
              <w:top w:val="single" w:sz="4" w:space="0" w:color="auto"/>
              <w:left w:val="single" w:sz="8" w:space="0" w:color="auto"/>
              <w:bottom w:val="single" w:sz="4" w:space="0" w:color="auto"/>
              <w:right w:val="single" w:sz="4" w:space="0" w:color="auto"/>
            </w:tcBorders>
            <w:noWrap/>
            <w:vAlign w:val="bottom"/>
          </w:tcPr>
          <w:p w:rsidR="0051457E" w:rsidRPr="00505F8F" w:rsidRDefault="00122ADB" w:rsidP="00122ADB">
            <w:pPr>
              <w:rPr>
                <w:sz w:val="16"/>
                <w:szCs w:val="16"/>
              </w:rPr>
            </w:pPr>
            <w:r>
              <w:rPr>
                <w:sz w:val="16"/>
                <w:szCs w:val="16"/>
              </w:rPr>
              <w:t>7</w:t>
            </w:r>
          </w:p>
        </w:tc>
        <w:tc>
          <w:tcPr>
            <w:tcW w:w="3969" w:type="dxa"/>
            <w:tcBorders>
              <w:top w:val="single" w:sz="4" w:space="0" w:color="auto"/>
              <w:left w:val="single" w:sz="4" w:space="0" w:color="auto"/>
              <w:bottom w:val="single" w:sz="4" w:space="0" w:color="auto"/>
              <w:right w:val="single" w:sz="4" w:space="0" w:color="auto"/>
            </w:tcBorders>
            <w:vAlign w:val="bottom"/>
          </w:tcPr>
          <w:p w:rsidR="0051457E" w:rsidRPr="003100E2" w:rsidRDefault="003100E2" w:rsidP="00122ADB">
            <w:pPr>
              <w:rPr>
                <w:sz w:val="22"/>
                <w:szCs w:val="22"/>
              </w:rPr>
            </w:pPr>
            <w:r w:rsidRPr="003100E2">
              <w:rPr>
                <w:sz w:val="22"/>
                <w:szCs w:val="22"/>
              </w:rPr>
              <w:t>Особые закупки</w:t>
            </w:r>
          </w:p>
        </w:tc>
        <w:tc>
          <w:tcPr>
            <w:tcW w:w="3118"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1457E" w:rsidRPr="005C1FF8" w:rsidRDefault="00596C6B" w:rsidP="00122ADB">
            <w:pPr>
              <w:jc w:val="center"/>
              <w:rPr>
                <w:sz w:val="20"/>
                <w:szCs w:val="20"/>
              </w:rPr>
            </w:pPr>
            <w:r>
              <w:rPr>
                <w:sz w:val="20"/>
                <w:szCs w:val="20"/>
              </w:rPr>
              <w:t>14</w:t>
            </w:r>
          </w:p>
        </w:tc>
        <w:tc>
          <w:tcPr>
            <w:tcW w:w="1788" w:type="dxa"/>
            <w:tcBorders>
              <w:top w:val="single" w:sz="4" w:space="0" w:color="auto"/>
              <w:left w:val="nil"/>
              <w:bottom w:val="single" w:sz="4" w:space="0" w:color="auto"/>
              <w:right w:val="single" w:sz="4" w:space="0" w:color="auto"/>
            </w:tcBorders>
            <w:vAlign w:val="center"/>
          </w:tcPr>
          <w:p w:rsidR="0051457E" w:rsidRPr="005C1FF8" w:rsidRDefault="00612932" w:rsidP="00612932">
            <w:pPr>
              <w:jc w:val="center"/>
              <w:rPr>
                <w:sz w:val="20"/>
                <w:szCs w:val="20"/>
              </w:rPr>
            </w:pPr>
            <w:r>
              <w:rPr>
                <w:sz w:val="20"/>
                <w:szCs w:val="20"/>
              </w:rPr>
              <w:t>149 179,1</w:t>
            </w:r>
          </w:p>
        </w:tc>
      </w:tr>
      <w:tr w:rsidR="0051457E" w:rsidRPr="007708C9" w:rsidTr="00122ADB">
        <w:trPr>
          <w:trHeight w:val="226"/>
        </w:trPr>
        <w:tc>
          <w:tcPr>
            <w:tcW w:w="454" w:type="dxa"/>
            <w:tcBorders>
              <w:top w:val="nil"/>
              <w:left w:val="single" w:sz="8" w:space="0" w:color="auto"/>
              <w:bottom w:val="single" w:sz="4" w:space="0" w:color="auto"/>
              <w:right w:val="single" w:sz="4" w:space="0" w:color="auto"/>
            </w:tcBorders>
            <w:shd w:val="clear" w:color="auto" w:fill="C6D9F1"/>
            <w:noWrap/>
            <w:vAlign w:val="bottom"/>
          </w:tcPr>
          <w:p w:rsidR="0051457E" w:rsidRPr="007708C9" w:rsidRDefault="0051457E" w:rsidP="00122ADB">
            <w:pPr>
              <w:rPr>
                <w:b/>
                <w:sz w:val="20"/>
                <w:szCs w:val="20"/>
              </w:rPr>
            </w:pPr>
          </w:p>
          <w:p w:rsidR="0051457E" w:rsidRPr="007708C9" w:rsidRDefault="0051457E" w:rsidP="00122ADB">
            <w:pPr>
              <w:rPr>
                <w:b/>
                <w:sz w:val="20"/>
                <w:szCs w:val="20"/>
              </w:rPr>
            </w:pPr>
          </w:p>
        </w:tc>
        <w:tc>
          <w:tcPr>
            <w:tcW w:w="3969" w:type="dxa"/>
            <w:tcBorders>
              <w:top w:val="nil"/>
              <w:left w:val="single" w:sz="4" w:space="0" w:color="auto"/>
              <w:bottom w:val="single" w:sz="4" w:space="0" w:color="auto"/>
              <w:right w:val="single" w:sz="4" w:space="0" w:color="auto"/>
            </w:tcBorders>
            <w:shd w:val="clear" w:color="auto" w:fill="C6D9F1"/>
            <w:vAlign w:val="bottom"/>
          </w:tcPr>
          <w:p w:rsidR="0051457E" w:rsidRPr="005C1FF8" w:rsidRDefault="003100E2" w:rsidP="00122ADB">
            <w:pPr>
              <w:rPr>
                <w:b/>
                <w:sz w:val="20"/>
                <w:szCs w:val="20"/>
              </w:rPr>
            </w:pPr>
            <w:r w:rsidRPr="00671C10">
              <w:rPr>
                <w:b/>
              </w:rPr>
              <w:t>Общий итог:</w:t>
            </w:r>
          </w:p>
        </w:tc>
        <w:tc>
          <w:tcPr>
            <w:tcW w:w="3118" w:type="dxa"/>
            <w:tcBorders>
              <w:top w:val="nil"/>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51457E" w:rsidRPr="005C1FF8" w:rsidRDefault="00C24CE7" w:rsidP="00612932">
            <w:pPr>
              <w:jc w:val="center"/>
              <w:rPr>
                <w:b/>
                <w:sz w:val="20"/>
                <w:szCs w:val="20"/>
              </w:rPr>
            </w:pPr>
            <w:r>
              <w:rPr>
                <w:b/>
                <w:sz w:val="20"/>
                <w:szCs w:val="20"/>
              </w:rPr>
              <w:t>2</w:t>
            </w:r>
            <w:r w:rsidR="00612932">
              <w:rPr>
                <w:b/>
                <w:sz w:val="20"/>
                <w:szCs w:val="20"/>
              </w:rPr>
              <w:t>38</w:t>
            </w:r>
          </w:p>
        </w:tc>
        <w:tc>
          <w:tcPr>
            <w:tcW w:w="1788" w:type="dxa"/>
            <w:tcBorders>
              <w:top w:val="nil"/>
              <w:left w:val="nil"/>
              <w:bottom w:val="single" w:sz="4" w:space="0" w:color="auto"/>
              <w:right w:val="single" w:sz="4" w:space="0" w:color="auto"/>
            </w:tcBorders>
            <w:shd w:val="clear" w:color="auto" w:fill="C6D9F1"/>
            <w:vAlign w:val="center"/>
          </w:tcPr>
          <w:p w:rsidR="0051457E" w:rsidRPr="005C1FF8" w:rsidRDefault="00612932" w:rsidP="00612932">
            <w:pPr>
              <w:jc w:val="center"/>
              <w:rPr>
                <w:b/>
                <w:sz w:val="20"/>
                <w:szCs w:val="20"/>
              </w:rPr>
            </w:pPr>
            <w:r>
              <w:rPr>
                <w:b/>
                <w:sz w:val="20"/>
                <w:szCs w:val="20"/>
              </w:rPr>
              <w:t>525 040,0</w:t>
            </w:r>
          </w:p>
        </w:tc>
      </w:tr>
    </w:tbl>
    <w:p w:rsidR="00B4470C" w:rsidRDefault="00B4470C" w:rsidP="002F2957">
      <w:pPr>
        <w:spacing w:line="120" w:lineRule="auto"/>
        <w:ind w:firstLine="425"/>
        <w:jc w:val="both"/>
      </w:pPr>
    </w:p>
    <w:p w:rsidR="002F2957" w:rsidRDefault="002F2957" w:rsidP="002F2957">
      <w:pPr>
        <w:spacing w:line="120" w:lineRule="auto"/>
        <w:ind w:firstLine="425"/>
        <w:jc w:val="both"/>
      </w:pPr>
    </w:p>
    <w:p w:rsidR="00596C6B" w:rsidRDefault="00102A81" w:rsidP="00596C6B">
      <w:pPr>
        <w:spacing w:line="264" w:lineRule="auto"/>
        <w:ind w:firstLine="426"/>
        <w:jc w:val="both"/>
      </w:pPr>
      <w:r>
        <w:t>Традиционно н</w:t>
      </w:r>
      <w:r w:rsidR="00596C6B">
        <w:t>аибольшее количество позиций планов – графиков и наибольший стоимостный объем</w:t>
      </w:r>
      <w:r w:rsidR="00C24CE7">
        <w:t xml:space="preserve"> НМЦК позиций планов – графиков, </w:t>
      </w:r>
      <w:r>
        <w:t>как и в аналогичном периоде 20</w:t>
      </w:r>
      <w:r w:rsidR="00804156">
        <w:t>20</w:t>
      </w:r>
      <w:r>
        <w:t xml:space="preserve"> года </w:t>
      </w:r>
      <w:r w:rsidR="00596C6B">
        <w:t>пришлись на закупки, планируемые заказчиками путем</w:t>
      </w:r>
      <w:r w:rsidR="009C17A0">
        <w:t xml:space="preserve"> проведения</w:t>
      </w:r>
      <w:r w:rsidR="00596C6B">
        <w:t>:</w:t>
      </w:r>
    </w:p>
    <w:p w:rsidR="00596C6B" w:rsidRPr="00274A92" w:rsidRDefault="003566E1" w:rsidP="004C3FDB">
      <w:pPr>
        <w:numPr>
          <w:ilvl w:val="0"/>
          <w:numId w:val="3"/>
        </w:numPr>
        <w:autoSpaceDE w:val="0"/>
        <w:autoSpaceDN w:val="0"/>
        <w:adjustRightInd w:val="0"/>
        <w:ind w:left="0" w:firstLine="425"/>
        <w:jc w:val="both"/>
        <w:rPr>
          <w:rFonts w:eastAsia="Calibri"/>
        </w:rPr>
      </w:pPr>
      <w:r w:rsidRPr="00274A92">
        <w:rPr>
          <w:rStyle w:val="af"/>
          <w:rFonts w:cs="Times New Roman CYR"/>
          <w:b/>
          <w:color w:val="auto"/>
        </w:rPr>
        <w:t>Э</w:t>
      </w:r>
      <w:r w:rsidR="00596C6B" w:rsidRPr="00274A92">
        <w:rPr>
          <w:rStyle w:val="af"/>
          <w:rFonts w:cs="Times New Roman CYR"/>
          <w:b/>
          <w:color w:val="auto"/>
        </w:rPr>
        <w:t>лектронного аукциона</w:t>
      </w:r>
      <w:r w:rsidR="00596C6B" w:rsidRPr="00274A92">
        <w:rPr>
          <w:rFonts w:eastAsia="Calibri"/>
        </w:rPr>
        <w:t xml:space="preserve"> – </w:t>
      </w:r>
      <w:r w:rsidR="00804156">
        <w:rPr>
          <w:rFonts w:eastAsia="Calibri"/>
          <w:b/>
        </w:rPr>
        <w:t>54,6</w:t>
      </w:r>
      <w:r w:rsidR="00596C6B" w:rsidRPr="00274A92">
        <w:rPr>
          <w:rFonts w:eastAsia="Calibri"/>
          <w:b/>
          <w:bCs/>
        </w:rPr>
        <w:t xml:space="preserve">% </w:t>
      </w:r>
      <w:r w:rsidR="00596C6B" w:rsidRPr="00274A92">
        <w:rPr>
          <w:rFonts w:eastAsia="Calibri"/>
        </w:rPr>
        <w:t>(</w:t>
      </w:r>
      <w:r w:rsidRPr="00274A92">
        <w:rPr>
          <w:rFonts w:eastAsia="Calibri"/>
        </w:rPr>
        <w:t>1</w:t>
      </w:r>
      <w:r w:rsidR="00804156">
        <w:rPr>
          <w:rFonts w:eastAsia="Calibri"/>
        </w:rPr>
        <w:t>30</w:t>
      </w:r>
      <w:r w:rsidR="00596C6B" w:rsidRPr="00274A92">
        <w:rPr>
          <w:rFonts w:eastAsia="Calibri"/>
          <w:b/>
          <w:bCs/>
        </w:rPr>
        <w:t xml:space="preserve"> </w:t>
      </w:r>
      <w:r w:rsidR="00596C6B" w:rsidRPr="00274A92">
        <w:rPr>
          <w:rFonts w:eastAsia="Calibri"/>
        </w:rPr>
        <w:t xml:space="preserve">позиций планов-графиков) от общего количества позиций планов-графиков и </w:t>
      </w:r>
      <w:r w:rsidR="00804156" w:rsidRPr="00804156">
        <w:rPr>
          <w:rFonts w:eastAsia="Calibri"/>
          <w:b/>
        </w:rPr>
        <w:t>47,9</w:t>
      </w:r>
      <w:r w:rsidR="00596C6B" w:rsidRPr="00804156">
        <w:rPr>
          <w:rFonts w:eastAsia="Calibri"/>
          <w:b/>
          <w:bCs/>
        </w:rPr>
        <w:t>%</w:t>
      </w:r>
      <w:r w:rsidR="00596C6B" w:rsidRPr="00274A92">
        <w:rPr>
          <w:rFonts w:eastAsia="Calibri"/>
          <w:b/>
          <w:bCs/>
        </w:rPr>
        <w:t xml:space="preserve"> </w:t>
      </w:r>
      <w:r w:rsidR="00596C6B" w:rsidRPr="00274A92">
        <w:rPr>
          <w:rFonts w:eastAsia="Calibri"/>
        </w:rPr>
        <w:t>(</w:t>
      </w:r>
      <w:r w:rsidR="00804156">
        <w:rPr>
          <w:rFonts w:eastAsia="Calibri"/>
        </w:rPr>
        <w:t>251 744,1</w:t>
      </w:r>
      <w:r w:rsidR="00C24CE7" w:rsidRPr="00274A92">
        <w:rPr>
          <w:rFonts w:eastAsia="Calibri"/>
        </w:rPr>
        <w:t xml:space="preserve"> </w:t>
      </w:r>
      <w:r w:rsidRPr="00274A92">
        <w:rPr>
          <w:rFonts w:eastAsia="Calibri"/>
        </w:rPr>
        <w:t>тыс. руб.</w:t>
      </w:r>
      <w:r w:rsidR="00596C6B" w:rsidRPr="00274A92">
        <w:rPr>
          <w:rFonts w:eastAsia="Calibri"/>
        </w:rPr>
        <w:t xml:space="preserve">) от общего объема НМЦК; </w:t>
      </w:r>
    </w:p>
    <w:p w:rsidR="00596C6B" w:rsidRPr="00274A92" w:rsidRDefault="00596C6B" w:rsidP="004C3FDB">
      <w:pPr>
        <w:numPr>
          <w:ilvl w:val="0"/>
          <w:numId w:val="3"/>
        </w:numPr>
        <w:autoSpaceDE w:val="0"/>
        <w:autoSpaceDN w:val="0"/>
        <w:adjustRightInd w:val="0"/>
        <w:ind w:left="0" w:firstLine="425"/>
        <w:jc w:val="both"/>
        <w:rPr>
          <w:rFonts w:eastAsia="Calibri"/>
        </w:rPr>
      </w:pPr>
      <w:r w:rsidRPr="00274A92">
        <w:rPr>
          <w:rFonts w:eastAsia="Calibri"/>
        </w:rPr>
        <w:t xml:space="preserve"> </w:t>
      </w:r>
      <w:r w:rsidR="00010228" w:rsidRPr="00274A92">
        <w:rPr>
          <w:rStyle w:val="af"/>
          <w:rFonts w:cs="Times New Roman CYR"/>
          <w:b/>
          <w:color w:val="auto"/>
        </w:rPr>
        <w:t>З</w:t>
      </w:r>
      <w:r w:rsidRPr="00274A92">
        <w:rPr>
          <w:rStyle w:val="af"/>
          <w:rFonts w:cs="Times New Roman CYR"/>
          <w:b/>
          <w:color w:val="auto"/>
        </w:rPr>
        <w:t>акупки у единственного поставщика</w:t>
      </w:r>
      <w:r w:rsidRPr="00274A92">
        <w:rPr>
          <w:rFonts w:eastAsia="Calibri"/>
        </w:rPr>
        <w:t xml:space="preserve"> (исполнителя, подрядчика) – </w:t>
      </w:r>
      <w:r w:rsidR="00AE6CB7">
        <w:rPr>
          <w:rFonts w:eastAsia="Calibri"/>
          <w:b/>
        </w:rPr>
        <w:t>3</w:t>
      </w:r>
      <w:r w:rsidR="00C24CE7" w:rsidRPr="00274A92">
        <w:rPr>
          <w:rFonts w:eastAsia="Calibri"/>
          <w:b/>
        </w:rPr>
        <w:t>3,</w:t>
      </w:r>
      <w:r w:rsidR="00AE6CB7">
        <w:rPr>
          <w:rFonts w:eastAsia="Calibri"/>
          <w:b/>
        </w:rPr>
        <w:t>6</w:t>
      </w:r>
      <w:r w:rsidRPr="00274A92">
        <w:rPr>
          <w:rFonts w:eastAsia="Calibri"/>
          <w:b/>
          <w:bCs/>
        </w:rPr>
        <w:t xml:space="preserve"> % </w:t>
      </w:r>
      <w:r w:rsidRPr="00274A92">
        <w:rPr>
          <w:rFonts w:eastAsia="Calibri"/>
        </w:rPr>
        <w:t>(</w:t>
      </w:r>
      <w:r w:rsidR="00AE6CB7">
        <w:rPr>
          <w:rFonts w:eastAsia="Calibri"/>
        </w:rPr>
        <w:t>80</w:t>
      </w:r>
      <w:r w:rsidR="0062435D" w:rsidRPr="00274A92">
        <w:rPr>
          <w:rFonts w:eastAsia="Calibri"/>
        </w:rPr>
        <w:t xml:space="preserve"> </w:t>
      </w:r>
      <w:r w:rsidRPr="00274A92">
        <w:rPr>
          <w:rFonts w:eastAsia="Calibri"/>
        </w:rPr>
        <w:t xml:space="preserve">позиций планов-графиков) от общего количества позиций планов-графиков и </w:t>
      </w:r>
      <w:r w:rsidR="00AE6CB7">
        <w:rPr>
          <w:rFonts w:eastAsia="Calibri"/>
          <w:b/>
        </w:rPr>
        <w:t>10,3</w:t>
      </w:r>
      <w:r w:rsidRPr="00274A92">
        <w:rPr>
          <w:rFonts w:eastAsia="Calibri"/>
          <w:b/>
          <w:bCs/>
        </w:rPr>
        <w:t xml:space="preserve">% </w:t>
      </w:r>
      <w:r w:rsidRPr="00274A92">
        <w:rPr>
          <w:rFonts w:eastAsia="Calibri"/>
        </w:rPr>
        <w:t>(</w:t>
      </w:r>
      <w:r w:rsidR="00AE6CB7">
        <w:rPr>
          <w:rFonts w:eastAsia="Calibri"/>
        </w:rPr>
        <w:t>53 974,8</w:t>
      </w:r>
      <w:r w:rsidR="0062435D" w:rsidRPr="00274A92">
        <w:rPr>
          <w:rFonts w:eastAsia="Calibri"/>
        </w:rPr>
        <w:t xml:space="preserve"> тыс. руб.</w:t>
      </w:r>
      <w:r w:rsidRPr="00274A92">
        <w:rPr>
          <w:rFonts w:eastAsia="Calibri"/>
        </w:rPr>
        <w:t xml:space="preserve">) от общего объема НМЦК. </w:t>
      </w:r>
    </w:p>
    <w:p w:rsidR="00102A81" w:rsidRDefault="00C24CE7" w:rsidP="00F61713">
      <w:pPr>
        <w:spacing w:line="264" w:lineRule="auto"/>
        <w:jc w:val="both"/>
        <w:rPr>
          <w:i/>
        </w:rPr>
      </w:pPr>
      <w:r w:rsidRPr="00274A92">
        <w:t xml:space="preserve">      </w:t>
      </w:r>
      <w:r w:rsidR="00AE6CB7" w:rsidRPr="002255E1">
        <w:rPr>
          <w:i/>
        </w:rPr>
        <w:t>Как уже отмечалось, применение заказчиками электронных аукционов обусловлено минимизацией временных и материальных затрат, что в сравнении с другими процедурами, делает их наиболее привлекательными как для заказчиков, так и для поставщиков (подрядчиков, исполнителей).</w:t>
      </w:r>
    </w:p>
    <w:p w:rsidR="00AE6CB7" w:rsidRDefault="00AE6CB7" w:rsidP="00F61713">
      <w:pPr>
        <w:spacing w:line="264" w:lineRule="auto"/>
        <w:jc w:val="both"/>
        <w:rPr>
          <w:rFonts w:ascii="Arial" w:hAnsi="Arial" w:cs="Arial"/>
          <w:b/>
          <w:sz w:val="21"/>
          <w:szCs w:val="21"/>
        </w:rPr>
      </w:pPr>
    </w:p>
    <w:p w:rsidR="00F61713" w:rsidRPr="008B2D8A" w:rsidRDefault="00F61713" w:rsidP="00F61713">
      <w:pPr>
        <w:spacing w:line="264" w:lineRule="auto"/>
        <w:jc w:val="both"/>
      </w:pPr>
      <w:r w:rsidRPr="008B2D8A">
        <w:rPr>
          <w:b/>
        </w:rPr>
        <w:t>4.</w:t>
      </w:r>
      <w:r w:rsidR="00CD4B12" w:rsidRPr="008B2D8A">
        <w:rPr>
          <w:b/>
        </w:rPr>
        <w:t xml:space="preserve">  </w:t>
      </w:r>
      <w:r w:rsidRPr="008B2D8A">
        <w:rPr>
          <w:b/>
        </w:rPr>
        <w:t>ОСУЩЕСТВЛЕНИЕ ЗАКУПОК</w:t>
      </w:r>
      <w:r w:rsidRPr="008B2D8A">
        <w:t xml:space="preserve">  </w:t>
      </w:r>
    </w:p>
    <w:p w:rsidR="00F61713" w:rsidRPr="008B2D8A" w:rsidRDefault="00CD4B12" w:rsidP="00CD4B12">
      <w:pPr>
        <w:jc w:val="both"/>
        <w:rPr>
          <w:b/>
        </w:rPr>
      </w:pPr>
      <w:r w:rsidRPr="008B2D8A">
        <w:rPr>
          <w:b/>
        </w:rPr>
        <w:t>4.1. О</w:t>
      </w:r>
      <w:r w:rsidR="007F7E3A" w:rsidRPr="008B2D8A">
        <w:rPr>
          <w:b/>
        </w:rPr>
        <w:t>бщие сведения</w:t>
      </w:r>
    </w:p>
    <w:p w:rsidR="007F7E3A" w:rsidRDefault="007F7E3A" w:rsidP="002E70D8">
      <w:pPr>
        <w:spacing w:line="120" w:lineRule="auto"/>
      </w:pPr>
      <w:r>
        <w:t xml:space="preserve">   </w:t>
      </w:r>
    </w:p>
    <w:p w:rsidR="007F7E3A" w:rsidRPr="00274A92" w:rsidRDefault="007F7E3A" w:rsidP="00822F34">
      <w:pPr>
        <w:jc w:val="both"/>
      </w:pPr>
      <w:r>
        <w:t xml:space="preserve">   </w:t>
      </w:r>
      <w:r w:rsidR="00822F34">
        <w:t xml:space="preserve">    </w:t>
      </w:r>
      <w:r w:rsidRPr="00274A92">
        <w:t xml:space="preserve">Закон N 44-ФЗ разделяет способы определения поставщиков (подрядчиков, исполнителей) (далее - контрагенты) на две неравные категории: </w:t>
      </w:r>
      <w:r w:rsidRPr="00274A92">
        <w:rPr>
          <w:b/>
        </w:rPr>
        <w:t>закупка у единственного контрагента</w:t>
      </w:r>
      <w:r w:rsidRPr="00274A92">
        <w:t xml:space="preserve"> противопоставляется всем остальным - </w:t>
      </w:r>
      <w:r w:rsidRPr="00274A92">
        <w:rPr>
          <w:b/>
        </w:rPr>
        <w:t>конкурентным</w:t>
      </w:r>
      <w:r w:rsidRPr="00274A92">
        <w:t xml:space="preserve"> - способам (</w:t>
      </w:r>
      <w:hyperlink r:id="rId47" w:history="1">
        <w:r w:rsidRPr="00274A92">
          <w:rPr>
            <w:rStyle w:val="af"/>
            <w:rFonts w:cs="Times New Roman CYR"/>
            <w:b/>
            <w:color w:val="auto"/>
          </w:rPr>
          <w:t>ч. 1 ст.  24</w:t>
        </w:r>
      </w:hyperlink>
      <w:r w:rsidRPr="00274A92">
        <w:t xml:space="preserve"> Закона N 44-ФЗ).</w:t>
      </w:r>
    </w:p>
    <w:p w:rsidR="00822F34" w:rsidRPr="00274A92" w:rsidRDefault="00822F34" w:rsidP="00822F34">
      <w:pPr>
        <w:ind w:firstLine="426"/>
        <w:jc w:val="both"/>
        <w:rPr>
          <w:u w:val="single"/>
        </w:rPr>
      </w:pPr>
      <w:r w:rsidRPr="00274A92">
        <w:t xml:space="preserve">В соответствии с </w:t>
      </w:r>
      <w:hyperlink r:id="rId48" w:history="1">
        <w:r w:rsidRPr="00274A92">
          <w:rPr>
            <w:rStyle w:val="af"/>
            <w:rFonts w:cs="Times New Roman CYR"/>
            <w:b/>
            <w:color w:val="auto"/>
          </w:rPr>
          <w:t>ч. 5 ст. 24</w:t>
        </w:r>
      </w:hyperlink>
      <w:r w:rsidRPr="00274A92">
        <w:t xml:space="preserve"> Закона N 44-ФЗ заказчик выбирает способ определения контрагента в соответствии с положениями </w:t>
      </w:r>
      <w:hyperlink r:id="rId49" w:history="1">
        <w:r w:rsidRPr="00274A92">
          <w:rPr>
            <w:rStyle w:val="af"/>
            <w:rFonts w:cs="Times New Roman CYR"/>
            <w:b/>
            <w:color w:val="auto"/>
          </w:rPr>
          <w:t>главы 3</w:t>
        </w:r>
      </w:hyperlink>
      <w:r w:rsidRPr="00274A92">
        <w:t xml:space="preserve"> этого Закона. При этом он не вправе совершать действия, влекущие за собой необоснованное сокращение числа участников закупки. Иными словами, приоритет имеет проведение закупки </w:t>
      </w:r>
      <w:r w:rsidRPr="00274A92">
        <w:rPr>
          <w:u w:val="single"/>
        </w:rPr>
        <w:t>конкурентными способами.</w:t>
      </w:r>
    </w:p>
    <w:p w:rsidR="00DC4175" w:rsidRPr="00274A92" w:rsidRDefault="00DC4175" w:rsidP="00DC4175">
      <w:pPr>
        <w:pStyle w:val="ConsPlusNormal"/>
        <w:spacing w:line="120" w:lineRule="auto"/>
        <w:jc w:val="both"/>
      </w:pPr>
      <w:r w:rsidRPr="00274A92">
        <w:t xml:space="preserve">       </w:t>
      </w:r>
    </w:p>
    <w:p w:rsidR="00DC225F" w:rsidRPr="00274A92" w:rsidRDefault="00DC4175" w:rsidP="00365D12">
      <w:pPr>
        <w:pStyle w:val="ConsPlusNormal"/>
        <w:jc w:val="both"/>
        <w:rPr>
          <w:rFonts w:ascii="Times New Roman" w:eastAsia="Times New Roman" w:hAnsi="Times New Roman" w:cs="Times New Roman"/>
          <w:sz w:val="24"/>
          <w:szCs w:val="24"/>
        </w:rPr>
      </w:pPr>
      <w:r w:rsidRPr="00274A92">
        <w:t xml:space="preserve">       </w:t>
      </w:r>
      <w:r w:rsidR="00DC225F" w:rsidRPr="00274A92">
        <w:rPr>
          <w:rFonts w:ascii="Times New Roman" w:eastAsia="Times New Roman" w:hAnsi="Times New Roman" w:cs="Times New Roman"/>
          <w:sz w:val="24"/>
          <w:szCs w:val="24"/>
        </w:rPr>
        <w:t xml:space="preserve">Напомним, что в 2017 году единственной процедурой, осуществляемой на электронных площадках, являлся электронный аукцион. В декабре 2017 года </w:t>
      </w:r>
      <w:r w:rsidR="00DC225F" w:rsidRPr="00274A92">
        <w:rPr>
          <w:rFonts w:ascii="Times New Roman" w:eastAsia="Times New Roman" w:hAnsi="Times New Roman" w:cs="Times New Roman"/>
          <w:sz w:val="24"/>
          <w:szCs w:val="24"/>
        </w:rPr>
        <w:lastRenderedPageBreak/>
        <w:t xml:space="preserve">Федеральным законом от 31.12.2017 </w:t>
      </w:r>
      <w:hyperlink r:id="rId50" w:history="1">
        <w:r w:rsidR="00DC225F" w:rsidRPr="00274A92">
          <w:rPr>
            <w:rFonts w:ascii="Times New Roman" w:eastAsia="Times New Roman" w:hAnsi="Times New Roman" w:cs="Times New Roman"/>
            <w:sz w:val="24"/>
            <w:szCs w:val="24"/>
          </w:rPr>
          <w:t>N 504-ФЗ</w:t>
        </w:r>
      </w:hyperlink>
      <w:r w:rsidR="00DC225F" w:rsidRPr="00274A92">
        <w:rPr>
          <w:rFonts w:ascii="Times New Roman" w:eastAsia="Times New Roman" w:hAnsi="Times New Roman" w:cs="Times New Roman"/>
          <w:sz w:val="24"/>
          <w:szCs w:val="24"/>
        </w:rPr>
        <w:t xml:space="preserve">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N 504-ФЗ) приняты масштабные поправки в нормы Закона о контрактной системе.</w:t>
      </w:r>
    </w:p>
    <w:p w:rsidR="00ED7A18" w:rsidRPr="00274A92" w:rsidRDefault="00ED7A18" w:rsidP="00ED7A18">
      <w:pPr>
        <w:pStyle w:val="ConsPlusNormal"/>
        <w:spacing w:line="120" w:lineRule="auto"/>
        <w:ind w:firstLine="539"/>
        <w:jc w:val="both"/>
        <w:rPr>
          <w:rFonts w:ascii="Times New Roman" w:eastAsia="Times New Roman" w:hAnsi="Times New Roman" w:cs="Times New Roman"/>
          <w:sz w:val="24"/>
          <w:szCs w:val="24"/>
        </w:rPr>
      </w:pPr>
    </w:p>
    <w:p w:rsidR="00DC225F" w:rsidRPr="00274A92" w:rsidRDefault="00DC225F" w:rsidP="00DC225F">
      <w:pPr>
        <w:pStyle w:val="ConsPlusNormal"/>
        <w:ind w:firstLine="540"/>
        <w:jc w:val="both"/>
        <w:rPr>
          <w:rFonts w:ascii="Times New Roman" w:eastAsia="Times New Roman" w:hAnsi="Times New Roman" w:cs="Times New Roman"/>
          <w:b/>
          <w:sz w:val="24"/>
          <w:szCs w:val="24"/>
        </w:rPr>
      </w:pPr>
      <w:r w:rsidRPr="00274A92">
        <w:rPr>
          <w:rFonts w:ascii="Times New Roman" w:eastAsia="Times New Roman" w:hAnsi="Times New Roman" w:cs="Times New Roman"/>
          <w:sz w:val="24"/>
          <w:szCs w:val="24"/>
        </w:rPr>
        <w:t xml:space="preserve">Основное новшество – </w:t>
      </w:r>
      <w:r w:rsidRPr="00274A92">
        <w:rPr>
          <w:rFonts w:ascii="Times New Roman" w:eastAsia="Times New Roman" w:hAnsi="Times New Roman" w:cs="Times New Roman"/>
          <w:b/>
          <w:sz w:val="24"/>
          <w:szCs w:val="24"/>
        </w:rPr>
        <w:t>перевод в электронную форму остальных конкурентных способов проведения закупок.</w:t>
      </w:r>
    </w:p>
    <w:p w:rsidR="00DC225F" w:rsidRPr="00274A92" w:rsidRDefault="00DC225F" w:rsidP="002E70D8">
      <w:pPr>
        <w:shd w:val="clear" w:color="auto" w:fill="FFFFFF"/>
        <w:ind w:firstLine="567"/>
        <w:jc w:val="both"/>
      </w:pPr>
      <w:r w:rsidRPr="00274A92">
        <w:t xml:space="preserve">С 1 июля 2018 года вступил в силу обновленный перечень процедур, которые будут проводиться в электронном виде. Он  установлен </w:t>
      </w:r>
      <w:r w:rsidRPr="00274A92">
        <w:rPr>
          <w:rStyle w:val="af"/>
          <w:rFonts w:cs="Times New Roman CYR"/>
          <w:b/>
          <w:color w:val="auto"/>
        </w:rPr>
        <w:t>пунктом 2 статьи 24</w:t>
      </w:r>
      <w:r w:rsidRPr="00274A92">
        <w:t xml:space="preserve"> Закона №44-ФЗ. </w:t>
      </w:r>
    </w:p>
    <w:p w:rsidR="00DC225F" w:rsidRPr="00274A92" w:rsidRDefault="00DC225F" w:rsidP="00DC225F">
      <w:pPr>
        <w:shd w:val="clear" w:color="auto" w:fill="FFFFFF"/>
        <w:ind w:firstLine="567"/>
      </w:pPr>
      <w:r w:rsidRPr="00274A92">
        <w:t>В него входят:</w:t>
      </w:r>
    </w:p>
    <w:p w:rsidR="002E70D8" w:rsidRPr="00274A92" w:rsidRDefault="002E70D8" w:rsidP="006142F8">
      <w:pPr>
        <w:ind w:firstLine="567"/>
      </w:pPr>
      <w:r w:rsidRPr="00274A92">
        <w:t>- </w:t>
      </w:r>
      <w:r w:rsidRPr="00274A92">
        <w:rPr>
          <w:rStyle w:val="af1"/>
          <w:bCs/>
          <w:color w:val="auto"/>
        </w:rPr>
        <w:t>конкурсы, включая:</w:t>
      </w:r>
    </w:p>
    <w:p w:rsidR="002E70D8" w:rsidRPr="00274A92" w:rsidRDefault="006142F8" w:rsidP="006142F8">
      <w:pPr>
        <w:ind w:firstLine="567"/>
      </w:pPr>
      <w:r w:rsidRPr="00274A92">
        <w:t xml:space="preserve">  </w:t>
      </w:r>
      <w:r w:rsidR="00572377" w:rsidRPr="00274A92">
        <w:t xml:space="preserve"> </w:t>
      </w:r>
      <w:r w:rsidR="00140708" w:rsidRPr="00274A92">
        <w:t xml:space="preserve">  </w:t>
      </w:r>
      <w:r w:rsidR="00572377" w:rsidRPr="00274A92">
        <w:t xml:space="preserve"> </w:t>
      </w:r>
      <w:r w:rsidRPr="00274A92">
        <w:t xml:space="preserve"> </w:t>
      </w:r>
      <w:r w:rsidR="002E70D8" w:rsidRPr="00274A92">
        <w:t>- открытый конкурс,</w:t>
      </w:r>
    </w:p>
    <w:p w:rsidR="002E70D8" w:rsidRPr="00274A92" w:rsidRDefault="006142F8" w:rsidP="006142F8">
      <w:pPr>
        <w:ind w:firstLine="567"/>
      </w:pPr>
      <w:r w:rsidRPr="00274A92">
        <w:t xml:space="preserve"> </w:t>
      </w:r>
      <w:r w:rsidR="00572377" w:rsidRPr="00274A92">
        <w:t xml:space="preserve">  </w:t>
      </w:r>
      <w:r w:rsidR="00140708" w:rsidRPr="00274A92">
        <w:t xml:space="preserve">  </w:t>
      </w:r>
      <w:r w:rsidRPr="00274A92">
        <w:t xml:space="preserve">  </w:t>
      </w:r>
      <w:r w:rsidR="002E70D8" w:rsidRPr="00274A92">
        <w:t>- конкурс с ограниченным участием,</w:t>
      </w:r>
    </w:p>
    <w:p w:rsidR="002E70D8" w:rsidRPr="00274A92" w:rsidRDefault="006142F8" w:rsidP="006142F8">
      <w:pPr>
        <w:ind w:firstLine="567"/>
      </w:pPr>
      <w:r w:rsidRPr="00274A92">
        <w:t xml:space="preserve">  </w:t>
      </w:r>
      <w:r w:rsidR="00140708" w:rsidRPr="00274A92">
        <w:t xml:space="preserve">  </w:t>
      </w:r>
      <w:r w:rsidR="00572377" w:rsidRPr="00274A92">
        <w:t xml:space="preserve">  </w:t>
      </w:r>
      <w:r w:rsidRPr="00274A92">
        <w:t xml:space="preserve"> </w:t>
      </w:r>
      <w:r w:rsidR="002E70D8" w:rsidRPr="00274A92">
        <w:t>- двухэтапный конкурс,</w:t>
      </w:r>
    </w:p>
    <w:p w:rsidR="002E70D8" w:rsidRPr="00274A92" w:rsidRDefault="006142F8" w:rsidP="006142F8">
      <w:pPr>
        <w:ind w:firstLine="567"/>
      </w:pPr>
      <w:r w:rsidRPr="00274A92">
        <w:t xml:space="preserve"> </w:t>
      </w:r>
      <w:r w:rsidR="00572377" w:rsidRPr="00274A92">
        <w:t xml:space="preserve">  </w:t>
      </w:r>
      <w:r w:rsidRPr="00274A92">
        <w:t xml:space="preserve"> </w:t>
      </w:r>
      <w:r w:rsidR="00140708" w:rsidRPr="00274A92">
        <w:t xml:space="preserve">  </w:t>
      </w:r>
      <w:r w:rsidRPr="00274A92">
        <w:t xml:space="preserve"> </w:t>
      </w:r>
      <w:r w:rsidR="002E70D8" w:rsidRPr="00274A92">
        <w:t>- закрытый конкурс,</w:t>
      </w:r>
    </w:p>
    <w:p w:rsidR="002E70D8" w:rsidRPr="00274A92" w:rsidRDefault="006142F8" w:rsidP="006142F8">
      <w:pPr>
        <w:ind w:firstLine="567"/>
      </w:pPr>
      <w:r w:rsidRPr="00274A92">
        <w:t xml:space="preserve">  </w:t>
      </w:r>
      <w:r w:rsidR="00140708" w:rsidRPr="00274A92">
        <w:t xml:space="preserve">  </w:t>
      </w:r>
      <w:r w:rsidR="00572377" w:rsidRPr="00274A92">
        <w:t xml:space="preserve">  </w:t>
      </w:r>
      <w:r w:rsidRPr="00274A92">
        <w:t xml:space="preserve"> </w:t>
      </w:r>
      <w:r w:rsidR="002E70D8" w:rsidRPr="00274A92">
        <w:t>- закрытый конкурс с ограниченным участием,</w:t>
      </w:r>
    </w:p>
    <w:p w:rsidR="002E70D8" w:rsidRPr="00274A92" w:rsidRDefault="006142F8" w:rsidP="006142F8">
      <w:pPr>
        <w:ind w:firstLine="567"/>
      </w:pPr>
      <w:r w:rsidRPr="00274A92">
        <w:t xml:space="preserve">  </w:t>
      </w:r>
      <w:r w:rsidR="00572377" w:rsidRPr="00274A92">
        <w:t xml:space="preserve"> </w:t>
      </w:r>
      <w:r w:rsidR="00140708" w:rsidRPr="00274A92">
        <w:t xml:space="preserve">  </w:t>
      </w:r>
      <w:r w:rsidR="00572377" w:rsidRPr="00274A92">
        <w:t xml:space="preserve"> </w:t>
      </w:r>
      <w:r w:rsidRPr="00274A92">
        <w:t xml:space="preserve"> </w:t>
      </w:r>
      <w:r w:rsidR="002E70D8" w:rsidRPr="00274A92">
        <w:t>- закрытый двухэтапный конкурс;</w:t>
      </w:r>
    </w:p>
    <w:p w:rsidR="002E70D8" w:rsidRPr="00274A92" w:rsidRDefault="002E70D8" w:rsidP="006142F8">
      <w:pPr>
        <w:ind w:firstLine="567"/>
      </w:pPr>
      <w:r w:rsidRPr="00274A92">
        <w:t>- </w:t>
      </w:r>
      <w:r w:rsidRPr="00274A92">
        <w:rPr>
          <w:rStyle w:val="af1"/>
          <w:bCs/>
          <w:color w:val="auto"/>
        </w:rPr>
        <w:t>аукционы, включая:</w:t>
      </w:r>
    </w:p>
    <w:p w:rsidR="002E70D8" w:rsidRPr="00274A92" w:rsidRDefault="006142F8" w:rsidP="006142F8">
      <w:pPr>
        <w:ind w:firstLine="567"/>
      </w:pPr>
      <w:r w:rsidRPr="00274A92">
        <w:t xml:space="preserve">  </w:t>
      </w:r>
      <w:r w:rsidR="00572377" w:rsidRPr="00274A92">
        <w:t xml:space="preserve">  </w:t>
      </w:r>
      <w:r w:rsidRPr="00274A92">
        <w:t xml:space="preserve"> </w:t>
      </w:r>
      <w:r w:rsidR="00140708" w:rsidRPr="00274A92">
        <w:t xml:space="preserve">  </w:t>
      </w:r>
      <w:r w:rsidR="002E70D8" w:rsidRPr="00274A92">
        <w:t>- аукцион в электронной форме (электронный аукцион),</w:t>
      </w:r>
    </w:p>
    <w:p w:rsidR="002E70D8" w:rsidRDefault="006142F8" w:rsidP="006142F8">
      <w:pPr>
        <w:ind w:firstLine="567"/>
      </w:pPr>
      <w:r>
        <w:t xml:space="preserve"> </w:t>
      </w:r>
      <w:r w:rsidR="00572377">
        <w:t xml:space="preserve">   </w:t>
      </w:r>
      <w:r>
        <w:t xml:space="preserve"> </w:t>
      </w:r>
      <w:r w:rsidR="00140708">
        <w:t xml:space="preserve">  </w:t>
      </w:r>
      <w:r w:rsidR="002E70D8">
        <w:t>- закрытый аукцион,</w:t>
      </w:r>
    </w:p>
    <w:p w:rsidR="002E70D8" w:rsidRDefault="002E70D8" w:rsidP="006142F8">
      <w:pPr>
        <w:ind w:firstLine="567"/>
      </w:pPr>
      <w:r>
        <w:t>- </w:t>
      </w:r>
      <w:r>
        <w:rPr>
          <w:rStyle w:val="af1"/>
          <w:bCs/>
        </w:rPr>
        <w:t>запрос котировок</w:t>
      </w:r>
      <w:r>
        <w:t>,</w:t>
      </w:r>
    </w:p>
    <w:p w:rsidR="002E70D8" w:rsidRDefault="002E70D8" w:rsidP="006142F8">
      <w:pPr>
        <w:ind w:firstLine="567"/>
      </w:pPr>
      <w:r>
        <w:t>- </w:t>
      </w:r>
      <w:r>
        <w:rPr>
          <w:rStyle w:val="af1"/>
          <w:bCs/>
        </w:rPr>
        <w:t>запрос предложений</w:t>
      </w:r>
      <w:r>
        <w:t>.</w:t>
      </w:r>
    </w:p>
    <w:p w:rsidR="00DC225F" w:rsidRPr="00274A92" w:rsidRDefault="00DC225F" w:rsidP="00093C34">
      <w:pPr>
        <w:shd w:val="clear" w:color="auto" w:fill="FFFFFF"/>
        <w:spacing w:line="120" w:lineRule="auto"/>
        <w:jc w:val="both"/>
      </w:pPr>
      <w:r>
        <w:t xml:space="preserve">        </w:t>
      </w:r>
      <w:r w:rsidR="002F2957" w:rsidRPr="00274A92">
        <w:t xml:space="preserve">        </w:t>
      </w:r>
      <w:r w:rsidRPr="00274A92">
        <w:t xml:space="preserve">    </w:t>
      </w:r>
    </w:p>
    <w:p w:rsidR="00DC225F" w:rsidRPr="00274A92" w:rsidRDefault="00FD661B" w:rsidP="00DC225F">
      <w:pPr>
        <w:pStyle w:val="ConsPlusNormal"/>
        <w:ind w:firstLine="567"/>
        <w:jc w:val="both"/>
        <w:rPr>
          <w:rFonts w:ascii="Times New Roman" w:eastAsia="Times New Roman" w:hAnsi="Times New Roman" w:cs="Times New Roman"/>
          <w:sz w:val="24"/>
          <w:szCs w:val="24"/>
        </w:rPr>
      </w:pPr>
      <w:r w:rsidRPr="00274A92">
        <w:rPr>
          <w:rFonts w:ascii="Times New Roman" w:eastAsia="Times New Roman" w:hAnsi="Times New Roman" w:cs="Times New Roman"/>
          <w:sz w:val="24"/>
          <w:szCs w:val="24"/>
        </w:rPr>
        <w:t xml:space="preserve">У перехода на электронные закупки есть очевидные преимущества. </w:t>
      </w:r>
      <w:r w:rsidR="00DC225F" w:rsidRPr="00274A92">
        <w:rPr>
          <w:rFonts w:ascii="Times New Roman" w:eastAsia="Times New Roman" w:hAnsi="Times New Roman" w:cs="Times New Roman"/>
          <w:sz w:val="24"/>
          <w:szCs w:val="24"/>
        </w:rPr>
        <w:t>Такое нововведение призвано упростить и ускорить процесс проведения закупок, а также сделать его более прозрачным. Поставщикам не придется тратить дополнительные средства на пересылку бумажных версий своих заявок заказчику, что позволит предлагать более низкие цены на товары и услуги. </w:t>
      </w:r>
    </w:p>
    <w:p w:rsidR="00DC225F" w:rsidRDefault="00DC225F" w:rsidP="00DC225F">
      <w:pPr>
        <w:ind w:firstLine="540"/>
        <w:jc w:val="both"/>
      </w:pPr>
      <w:r w:rsidRPr="00274A92">
        <w:t xml:space="preserve">Необходимо понимать, что </w:t>
      </w:r>
      <w:r w:rsidRPr="00274A92">
        <w:rPr>
          <w:i/>
        </w:rPr>
        <w:t>Электронизация закупок</w:t>
      </w:r>
      <w:r w:rsidRPr="00274A92">
        <w:t xml:space="preserve"> является исполнением международных обязательств Российской Федерации, предусмотренных положениями Протокола о порядке регулирования закупок в рамках Договора о Евразийском экономическом союзе, согласно которым необходимо обеспечить переход на заключение договоров (контрактов) о закупках в электронном формате.</w:t>
      </w:r>
    </w:p>
    <w:p w:rsidR="0062473C" w:rsidRDefault="0062473C" w:rsidP="0062473C">
      <w:pPr>
        <w:spacing w:line="120" w:lineRule="auto"/>
        <w:ind w:firstLine="539"/>
        <w:jc w:val="both"/>
        <w:rPr>
          <w:b/>
        </w:rPr>
      </w:pPr>
    </w:p>
    <w:p w:rsidR="0062473C" w:rsidRPr="0062473C" w:rsidRDefault="0062473C" w:rsidP="00DC225F">
      <w:pPr>
        <w:ind w:firstLine="540"/>
        <w:jc w:val="both"/>
        <w:rPr>
          <w:b/>
        </w:rPr>
      </w:pPr>
      <w:r w:rsidRPr="0062473C">
        <w:rPr>
          <w:b/>
        </w:rPr>
        <w:t>Обращаем Ваше внимание:</w:t>
      </w:r>
    </w:p>
    <w:p w:rsidR="004031CF" w:rsidRDefault="004031CF" w:rsidP="004031CF">
      <w:pPr>
        <w:spacing w:line="120" w:lineRule="auto"/>
        <w:ind w:firstLine="539"/>
        <w:jc w:val="both"/>
      </w:pPr>
    </w:p>
    <w:p w:rsidR="0062473C" w:rsidRDefault="0062473C" w:rsidP="00DC225F">
      <w:pPr>
        <w:ind w:firstLine="540"/>
        <w:jc w:val="both"/>
        <w:rPr>
          <w:b/>
        </w:rPr>
      </w:pPr>
      <w:r>
        <w:t xml:space="preserve">В начале июля 2021 года были приняты масштабные поправки в Закон о контрактной системе </w:t>
      </w:r>
      <w:r w:rsidR="00DE1AED">
        <w:t>(</w:t>
      </w:r>
      <w:r>
        <w:t>Закон №44-ФЗ</w:t>
      </w:r>
      <w:r w:rsidR="00DE1AED">
        <w:t>)</w:t>
      </w:r>
      <w:r>
        <w:t xml:space="preserve">. Новеллы вносят существенные изменения в порядок проведения закупочных процедур и </w:t>
      </w:r>
      <w:proofErr w:type="gramStart"/>
      <w:r>
        <w:t>участия</w:t>
      </w:r>
      <w:proofErr w:type="gramEnd"/>
      <w:r>
        <w:t xml:space="preserve"> в них начиная </w:t>
      </w:r>
      <w:r w:rsidRPr="0062473C">
        <w:rPr>
          <w:b/>
        </w:rPr>
        <w:t>с 2022 года.</w:t>
      </w:r>
    </w:p>
    <w:p w:rsidR="00A357F9" w:rsidRDefault="00A357F9" w:rsidP="00A357F9">
      <w:pPr>
        <w:jc w:val="both"/>
      </w:pPr>
      <w:r>
        <w:t xml:space="preserve">    </w:t>
      </w:r>
      <w:r w:rsidR="00093C34" w:rsidRPr="00093C34">
        <w:t xml:space="preserve">    </w:t>
      </w:r>
      <w:r w:rsidR="00093C34" w:rsidRPr="00093C34">
        <w:rPr>
          <w:rStyle w:val="af3"/>
        </w:rPr>
        <w:t>Федеральный закон от 02.07.2021 № 360-ФЗ</w:t>
      </w:r>
      <w:r>
        <w:rPr>
          <w:rStyle w:val="af3"/>
        </w:rPr>
        <w:t xml:space="preserve"> </w:t>
      </w:r>
      <w:r w:rsidRPr="00A357F9">
        <w:rPr>
          <w:rStyle w:val="af3"/>
          <w:b w:val="0"/>
        </w:rPr>
        <w:t>в</w:t>
      </w:r>
      <w:r w:rsidR="00093C34" w:rsidRPr="00093C34">
        <w:t xml:space="preserve">ключает пакет следующих оптимизационных изменений: </w:t>
      </w:r>
    </w:p>
    <w:p w:rsidR="00093C34" w:rsidRPr="00093C34" w:rsidRDefault="00A357F9" w:rsidP="00A357F9">
      <w:pPr>
        <w:jc w:val="both"/>
      </w:pPr>
      <w:r>
        <w:t xml:space="preserve">         - </w:t>
      </w:r>
      <w:r w:rsidR="00093C34" w:rsidRPr="00093C34">
        <w:t>сокращение количества способов закупок, унификация сроков проведения закупок по отдельным этапам, упразднение документации закупки, новые процедурные особенности проведения закупочных процедур, изменения в части предоставления обеспечения участником закупки, новые требования</w:t>
      </w:r>
      <w:r w:rsidR="00093C34" w:rsidRPr="00093C34">
        <w:br/>
        <w:t>к участникам, изменения в части заключения контракта, нововведения при обжаловании действий (бездействия) заказчика, оператора электронной площадки и др.</w:t>
      </w:r>
    </w:p>
    <w:p w:rsidR="00CF1731" w:rsidRPr="00093C34" w:rsidRDefault="00093C34" w:rsidP="00CF1731">
      <w:pPr>
        <w:jc w:val="both"/>
      </w:pPr>
      <w:r>
        <w:t xml:space="preserve">    </w:t>
      </w:r>
      <w:r w:rsidR="00A357F9">
        <w:t xml:space="preserve">  </w:t>
      </w:r>
      <w:r w:rsidR="00DE1AED" w:rsidRPr="00093C34">
        <w:t xml:space="preserve">Правки </w:t>
      </w:r>
      <w:proofErr w:type="gramStart"/>
      <w:r w:rsidR="00DE1AED" w:rsidRPr="00093C34">
        <w:t xml:space="preserve">закона </w:t>
      </w:r>
      <w:r w:rsidR="00DE1AED" w:rsidRPr="00A357F9">
        <w:rPr>
          <w:b/>
        </w:rPr>
        <w:t>по срокам</w:t>
      </w:r>
      <w:proofErr w:type="gramEnd"/>
      <w:r w:rsidR="00DE1AED" w:rsidRPr="00A357F9">
        <w:rPr>
          <w:b/>
        </w:rPr>
        <w:t xml:space="preserve"> и способам закупок</w:t>
      </w:r>
      <w:r w:rsidR="00DE1AED" w:rsidRPr="00093C34">
        <w:t xml:space="preserve"> стали самыми масштабными за всю историю Закона №44-ФЗ. Эти новые правила повлекли за собой множество других локальных изменений практически на всех стадиях закупок.</w:t>
      </w:r>
    </w:p>
    <w:p w:rsidR="00DE1AED" w:rsidRDefault="00A357F9" w:rsidP="00A357F9">
      <w:pPr>
        <w:pStyle w:val="3"/>
        <w:spacing w:before="0" w:after="0"/>
        <w:jc w:val="both"/>
        <w:rPr>
          <w:rFonts w:ascii="Arial" w:eastAsia="Calibri" w:hAnsi="Arial" w:cs="Arial"/>
          <w:b w:val="0"/>
          <w:bCs w:val="0"/>
          <w:sz w:val="20"/>
          <w:szCs w:val="20"/>
        </w:rPr>
      </w:pPr>
      <w:r w:rsidRPr="00A357F9">
        <w:rPr>
          <w:rFonts w:ascii="Times New Roman" w:eastAsia="Calibri" w:hAnsi="Times New Roman"/>
          <w:bCs w:val="0"/>
          <w:sz w:val="24"/>
          <w:szCs w:val="24"/>
        </w:rPr>
        <w:lastRenderedPageBreak/>
        <w:t xml:space="preserve">       </w:t>
      </w:r>
      <w:r w:rsidRPr="00A357F9">
        <w:rPr>
          <w:rFonts w:ascii="Times New Roman" w:hAnsi="Times New Roman"/>
          <w:sz w:val="24"/>
          <w:szCs w:val="24"/>
        </w:rPr>
        <w:t xml:space="preserve">Главным изменением </w:t>
      </w:r>
      <w:r w:rsidRPr="00A357F9">
        <w:rPr>
          <w:rFonts w:ascii="Times New Roman" w:hAnsi="Times New Roman"/>
          <w:b w:val="0"/>
          <w:sz w:val="24"/>
          <w:szCs w:val="24"/>
        </w:rPr>
        <w:t>стало</w:t>
      </w:r>
      <w:r w:rsidRPr="00A357F9">
        <w:rPr>
          <w:rFonts w:ascii="Times New Roman" w:hAnsi="Times New Roman"/>
          <w:b w:val="0"/>
        </w:rPr>
        <w:t xml:space="preserve"> - </w:t>
      </w:r>
      <w:r w:rsidRPr="00A357F9">
        <w:rPr>
          <w:rFonts w:ascii="Times New Roman" w:hAnsi="Times New Roman"/>
          <w:b w:val="0"/>
          <w:sz w:val="24"/>
          <w:szCs w:val="24"/>
        </w:rPr>
        <w:t>о</w:t>
      </w:r>
      <w:r w:rsidRPr="00A357F9">
        <w:rPr>
          <w:rFonts w:ascii="Times New Roman" w:hAnsi="Times New Roman"/>
          <w:b w:val="0"/>
          <w:bCs w:val="0"/>
          <w:sz w:val="24"/>
          <w:szCs w:val="24"/>
        </w:rPr>
        <w:t>птимизация (сокращение) конкурентных способов закупок и изменения «внутри» процедур</w:t>
      </w:r>
      <w:r>
        <w:rPr>
          <w:rFonts w:ascii="Times New Roman" w:hAnsi="Times New Roman"/>
          <w:b w:val="0"/>
          <w:bCs w:val="0"/>
          <w:sz w:val="24"/>
          <w:szCs w:val="24"/>
        </w:rPr>
        <w:t xml:space="preserve"> </w:t>
      </w:r>
      <w:r w:rsidRPr="00A357F9">
        <w:rPr>
          <w:rFonts w:ascii="Times New Roman" w:eastAsia="Calibri" w:hAnsi="Times New Roman"/>
          <w:bCs w:val="0"/>
          <w:sz w:val="24"/>
          <w:szCs w:val="24"/>
        </w:rPr>
        <w:t>с</w:t>
      </w:r>
      <w:r w:rsidR="00DE1AED" w:rsidRPr="00A357F9">
        <w:rPr>
          <w:rFonts w:ascii="Times New Roman" w:eastAsia="Calibri" w:hAnsi="Times New Roman"/>
          <w:bCs w:val="0"/>
          <w:sz w:val="24"/>
          <w:szCs w:val="24"/>
        </w:rPr>
        <w:t xml:space="preserve"> 1 января 2022 года</w:t>
      </w:r>
      <w:r w:rsidRPr="00A357F9">
        <w:rPr>
          <w:rFonts w:ascii="Times New Roman" w:eastAsia="Calibri" w:hAnsi="Times New Roman"/>
          <w:bCs w:val="0"/>
          <w:sz w:val="24"/>
          <w:szCs w:val="24"/>
        </w:rPr>
        <w:t>.</w:t>
      </w:r>
      <w:r w:rsidR="00DE1AED" w:rsidRPr="00A357F9">
        <w:rPr>
          <w:rFonts w:ascii="Times New Roman" w:eastAsia="Calibri" w:hAnsi="Times New Roman"/>
          <w:bCs w:val="0"/>
          <w:sz w:val="24"/>
          <w:szCs w:val="24"/>
        </w:rPr>
        <w:t xml:space="preserve"> </w:t>
      </w:r>
    </w:p>
    <w:p w:rsidR="00093C34" w:rsidRDefault="00A357F9" w:rsidP="00FD43FE">
      <w:pPr>
        <w:jc w:val="both"/>
      </w:pPr>
      <w:r>
        <w:t xml:space="preserve">      </w:t>
      </w:r>
      <w:r w:rsidR="00093C34">
        <w:t xml:space="preserve">Теперь заказчики используют только </w:t>
      </w:r>
      <w:r w:rsidR="00093C34" w:rsidRPr="00575131">
        <w:rPr>
          <w:i/>
        </w:rPr>
        <w:t>электронные конкурсы, аукционы, запросы котировок и малые электронные закупки у единственного поставщика</w:t>
      </w:r>
      <w:r w:rsidR="00093C34">
        <w:t xml:space="preserve">. Все закупочные процедуры изменились по срокам. </w:t>
      </w:r>
    </w:p>
    <w:p w:rsidR="007942EF" w:rsidRDefault="00575131" w:rsidP="00575131">
      <w:pPr>
        <w:jc w:val="both"/>
      </w:pPr>
      <w:r>
        <w:t xml:space="preserve">      </w:t>
      </w:r>
      <w:r w:rsidRPr="00575131">
        <w:t xml:space="preserve">Таким образом, способ закупки </w:t>
      </w:r>
      <w:r w:rsidRPr="00575131">
        <w:rPr>
          <w:i/>
        </w:rPr>
        <w:t>«запрос предложений»</w:t>
      </w:r>
      <w:r w:rsidRPr="00575131">
        <w:t xml:space="preserve"> перестанет существовать</w:t>
      </w:r>
      <w:r w:rsidRPr="00575131">
        <w:br/>
        <w:t>с 2022 года. </w:t>
      </w:r>
    </w:p>
    <w:p w:rsidR="00575131" w:rsidRPr="00575131" w:rsidRDefault="007942EF" w:rsidP="00575131">
      <w:pPr>
        <w:jc w:val="both"/>
      </w:pPr>
      <w:r>
        <w:t xml:space="preserve">      </w:t>
      </w:r>
      <w:r w:rsidR="00575131" w:rsidRPr="00575131">
        <w:t xml:space="preserve">Такие «подвиды» способов закупок, как конкурс с ограниченным участием, двухэтапный конкурс, закрытый конкурс с ограниченным участием, закрытый двухэтапный конкурс, также не будут применяться с учетом новой редакции 44-ФЗ. Эти изменения внесены Законом </w:t>
      </w:r>
      <w:r w:rsidR="00575131" w:rsidRPr="00575131">
        <w:rPr>
          <w:b/>
        </w:rPr>
        <w:t>№ 360-ФЗ</w:t>
      </w:r>
      <w:r w:rsidR="00575131" w:rsidRPr="00575131">
        <w:t>.</w:t>
      </w:r>
    </w:p>
    <w:p w:rsidR="00575131" w:rsidRPr="00575131" w:rsidRDefault="00575131" w:rsidP="00575131">
      <w:pPr>
        <w:jc w:val="both"/>
      </w:pPr>
      <w:r>
        <w:t xml:space="preserve">      </w:t>
      </w:r>
      <w:r w:rsidRPr="00575131">
        <w:t>Помимо изменений количества способов закупок предусмотрены и нововведения внутри самих процедур.</w:t>
      </w:r>
    </w:p>
    <w:p w:rsidR="00093C34" w:rsidRPr="008B2D8A" w:rsidRDefault="00093C34" w:rsidP="00DE1AED">
      <w:pPr>
        <w:autoSpaceDE w:val="0"/>
        <w:autoSpaceDN w:val="0"/>
        <w:adjustRightInd w:val="0"/>
        <w:jc w:val="both"/>
        <w:rPr>
          <w:rFonts w:eastAsia="Calibri"/>
          <w:b/>
          <w:bCs/>
        </w:rPr>
      </w:pPr>
    </w:p>
    <w:p w:rsidR="00F61713" w:rsidRPr="008B2D8A" w:rsidRDefault="00CF1731" w:rsidP="006A4B1A">
      <w:pPr>
        <w:jc w:val="both"/>
      </w:pPr>
      <w:r w:rsidRPr="008B2D8A">
        <w:rPr>
          <w:b/>
        </w:rPr>
        <w:t>4.</w:t>
      </w:r>
      <w:r w:rsidR="00906D39" w:rsidRPr="008B2D8A">
        <w:rPr>
          <w:b/>
        </w:rPr>
        <w:t>2</w:t>
      </w:r>
      <w:r w:rsidRPr="008B2D8A">
        <w:rPr>
          <w:b/>
        </w:rPr>
        <w:t xml:space="preserve">. </w:t>
      </w:r>
      <w:r w:rsidR="006A4B1A" w:rsidRPr="008B2D8A">
        <w:rPr>
          <w:b/>
        </w:rPr>
        <w:t>Способы определения поставщиков (подрядчиков, исполнителей)</w:t>
      </w:r>
    </w:p>
    <w:p w:rsidR="00DC225F" w:rsidRPr="00274A92" w:rsidRDefault="00DC225F" w:rsidP="00622255">
      <w:pPr>
        <w:spacing w:line="120" w:lineRule="auto"/>
        <w:ind w:firstLine="567"/>
        <w:jc w:val="both"/>
      </w:pPr>
    </w:p>
    <w:p w:rsidR="003A5CE5" w:rsidRPr="00274A92" w:rsidRDefault="00365D12" w:rsidP="00365D12">
      <w:pPr>
        <w:ind w:firstLine="425"/>
        <w:jc w:val="both"/>
        <w:rPr>
          <w:rFonts w:eastAsia="Calibri"/>
        </w:rPr>
      </w:pPr>
      <w:r w:rsidRPr="00274A92">
        <w:t xml:space="preserve">В соответствии со статьей 24 Закона №44-ФЗ заказчики при осуществлении закупок используют </w:t>
      </w:r>
      <w:r w:rsidRPr="00274A92">
        <w:rPr>
          <w:b/>
        </w:rPr>
        <w:t>конкурентные способы</w:t>
      </w:r>
      <w:r w:rsidRPr="00274A92">
        <w:t xml:space="preserve"> определения поставщиков (подрядчиков, исполнителей) или осуществляют закупки у </w:t>
      </w:r>
      <w:r w:rsidRPr="00274A92">
        <w:rPr>
          <w:b/>
        </w:rPr>
        <w:t>единственного поставщика</w:t>
      </w:r>
      <w:r w:rsidRPr="00274A92">
        <w:t xml:space="preserve"> (подрядчика, исполнителя)</w:t>
      </w:r>
    </w:p>
    <w:p w:rsidR="00FD43FE" w:rsidRDefault="00365D12" w:rsidP="00FD43FE">
      <w:pPr>
        <w:pStyle w:val="ConsPlusNormal"/>
        <w:jc w:val="both"/>
        <w:rPr>
          <w:rFonts w:ascii="Times New Roman" w:hAnsi="Times New Roman" w:cs="Times New Roman"/>
          <w:sz w:val="24"/>
          <w:szCs w:val="24"/>
        </w:rPr>
      </w:pPr>
      <w:r w:rsidRPr="00274A92">
        <w:rPr>
          <w:rFonts w:ascii="Times New Roman" w:hAnsi="Times New Roman" w:cs="Times New Roman"/>
          <w:sz w:val="24"/>
          <w:szCs w:val="24"/>
        </w:rPr>
        <w:t xml:space="preserve">       Способ определения поставщика заказчики выбирают самостоятельно в зависимости от объекта и иных условий закупки. Для каждого из способов предусмотрены определенные правила выбора претендента на заключение контракта. Также необходимо учитывать ограничения, установленные законом. Ошибка при выборе способа закупки может привести к наложению административного штрафа (</w:t>
      </w:r>
      <w:hyperlink r:id="rId51" w:history="1">
        <w:r w:rsidRPr="00274A92">
          <w:rPr>
            <w:rStyle w:val="af"/>
            <w:rFonts w:ascii="Times New Roman" w:eastAsia="Times New Roman" w:hAnsi="Times New Roman"/>
            <w:b/>
            <w:color w:val="auto"/>
            <w:sz w:val="24"/>
            <w:szCs w:val="24"/>
          </w:rPr>
          <w:t>ч. 1</w:t>
        </w:r>
      </w:hyperlink>
      <w:r w:rsidRPr="00274A92">
        <w:rPr>
          <w:rStyle w:val="af"/>
          <w:rFonts w:ascii="Times New Roman" w:eastAsia="Times New Roman" w:hAnsi="Times New Roman"/>
          <w:b/>
          <w:color w:val="auto"/>
          <w:sz w:val="24"/>
          <w:szCs w:val="24"/>
        </w:rPr>
        <w:t xml:space="preserve">, </w:t>
      </w:r>
      <w:hyperlink r:id="rId52" w:history="1">
        <w:r w:rsidRPr="00274A92">
          <w:rPr>
            <w:rStyle w:val="af"/>
            <w:rFonts w:ascii="Times New Roman" w:eastAsia="Times New Roman" w:hAnsi="Times New Roman"/>
            <w:b/>
            <w:color w:val="auto"/>
            <w:sz w:val="24"/>
            <w:szCs w:val="24"/>
          </w:rPr>
          <w:t>2</w:t>
        </w:r>
      </w:hyperlink>
      <w:r w:rsidRPr="00274A92">
        <w:rPr>
          <w:rStyle w:val="af"/>
          <w:rFonts w:ascii="Times New Roman" w:eastAsia="Times New Roman" w:hAnsi="Times New Roman"/>
          <w:b/>
          <w:color w:val="auto"/>
          <w:sz w:val="24"/>
          <w:szCs w:val="24"/>
        </w:rPr>
        <w:t xml:space="preserve">, </w:t>
      </w:r>
      <w:hyperlink r:id="rId53" w:history="1">
        <w:r w:rsidRPr="00274A92">
          <w:rPr>
            <w:rStyle w:val="af"/>
            <w:rFonts w:ascii="Times New Roman" w:eastAsia="Times New Roman" w:hAnsi="Times New Roman"/>
            <w:b/>
            <w:color w:val="auto"/>
            <w:sz w:val="24"/>
            <w:szCs w:val="24"/>
          </w:rPr>
          <w:t>2.1</w:t>
        </w:r>
        <w:r w:rsidR="00AE6CB7">
          <w:rPr>
            <w:rStyle w:val="af"/>
            <w:rFonts w:ascii="Times New Roman" w:eastAsia="Times New Roman" w:hAnsi="Times New Roman"/>
            <w:b/>
            <w:color w:val="auto"/>
            <w:sz w:val="24"/>
            <w:szCs w:val="24"/>
          </w:rPr>
          <w:t>,4</w:t>
        </w:r>
        <w:r w:rsidRPr="00274A92">
          <w:rPr>
            <w:rStyle w:val="af"/>
            <w:rFonts w:ascii="Times New Roman" w:eastAsia="Times New Roman" w:hAnsi="Times New Roman"/>
            <w:b/>
            <w:color w:val="auto"/>
            <w:sz w:val="24"/>
            <w:szCs w:val="24"/>
          </w:rPr>
          <w:t xml:space="preserve"> ст. 7.29</w:t>
        </w:r>
      </w:hyperlink>
      <w:r w:rsidRPr="00274A92">
        <w:rPr>
          <w:rFonts w:ascii="Times New Roman" w:hAnsi="Times New Roman" w:cs="Times New Roman"/>
          <w:sz w:val="24"/>
          <w:szCs w:val="24"/>
        </w:rPr>
        <w:t xml:space="preserve"> КоАП РФ).</w:t>
      </w:r>
    </w:p>
    <w:p w:rsidR="00365D12" w:rsidRPr="00274A92" w:rsidRDefault="00FD43FE" w:rsidP="00FD43F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65D12" w:rsidRPr="00274A92">
        <w:rPr>
          <w:rFonts w:ascii="Times New Roman" w:hAnsi="Times New Roman" w:cs="Times New Roman"/>
          <w:sz w:val="24"/>
          <w:szCs w:val="24"/>
        </w:rPr>
        <w:t>При выборе иных способов заказчикам необходимо учитывать  СГОЗ. Так, например, при планировании запроса котировок или закупки малого объема у единственного поставщика вам предстоит учитывать ограничения по годовому объему закупок, проводимых такими способами. Для этих двух способов законом также предусмотрены ограничения НМЦК и цены контракта - это самые недорогие закупки, и использование таких способов закупки позволит сэкономить время на организацию и проведение.</w:t>
      </w:r>
    </w:p>
    <w:p w:rsidR="00365D12" w:rsidRPr="00274A92" w:rsidRDefault="00365D12" w:rsidP="003A5CE5">
      <w:pPr>
        <w:spacing w:line="120" w:lineRule="auto"/>
        <w:ind w:firstLine="425"/>
        <w:jc w:val="both"/>
        <w:rPr>
          <w:rFonts w:eastAsia="Calibri"/>
        </w:rPr>
      </w:pPr>
    </w:p>
    <w:p w:rsidR="00930614" w:rsidRDefault="009E1911" w:rsidP="00FD43FE">
      <w:pPr>
        <w:shd w:val="clear" w:color="auto" w:fill="FFFFFF"/>
        <w:ind w:firstLine="425"/>
        <w:jc w:val="both"/>
      </w:pPr>
      <w:r w:rsidRPr="00274A92">
        <w:t xml:space="preserve">В единой информационной системе в сфере закупок (ЕИС) в случаях, предусмотренных Законом № 44-ФЗ, </w:t>
      </w:r>
      <w:r w:rsidR="00861E9F" w:rsidRPr="00274A92">
        <w:rPr>
          <w:rFonts w:cs="Times New Roman,Bold"/>
          <w:bCs/>
          <w:szCs w:val="32"/>
        </w:rPr>
        <w:t>поселениями П</w:t>
      </w:r>
      <w:r w:rsidR="00555293" w:rsidRPr="00274A92">
        <w:t>риозерского района в 20</w:t>
      </w:r>
      <w:r w:rsidR="00365D12" w:rsidRPr="00274A92">
        <w:t>2</w:t>
      </w:r>
      <w:r w:rsidR="004031CF">
        <w:t>1</w:t>
      </w:r>
      <w:r w:rsidR="00555293" w:rsidRPr="00274A92">
        <w:t xml:space="preserve"> году </w:t>
      </w:r>
      <w:r w:rsidR="00ED61CA" w:rsidRPr="00274A92">
        <w:t xml:space="preserve">размещено </w:t>
      </w:r>
      <w:r w:rsidRPr="00274A92">
        <w:t xml:space="preserve">  </w:t>
      </w:r>
      <w:r w:rsidRPr="00274A92">
        <w:rPr>
          <w:b/>
        </w:rPr>
        <w:t>1</w:t>
      </w:r>
      <w:r w:rsidR="00930614">
        <w:rPr>
          <w:b/>
        </w:rPr>
        <w:t>44</w:t>
      </w:r>
      <w:r w:rsidRPr="00274A92">
        <w:rPr>
          <w:b/>
        </w:rPr>
        <w:t xml:space="preserve"> </w:t>
      </w:r>
      <w:r w:rsidR="00B06B4D" w:rsidRPr="00274A92">
        <w:rPr>
          <w:b/>
        </w:rPr>
        <w:t xml:space="preserve"> </w:t>
      </w:r>
      <w:r w:rsidR="00ED61CA" w:rsidRPr="00274A92">
        <w:rPr>
          <w:b/>
        </w:rPr>
        <w:t>извещени</w:t>
      </w:r>
      <w:r w:rsidR="001D6D17" w:rsidRPr="00274A92">
        <w:rPr>
          <w:b/>
        </w:rPr>
        <w:t>й</w:t>
      </w:r>
      <w:r w:rsidR="00ED61CA" w:rsidRPr="00274A92">
        <w:t xml:space="preserve"> о проведении </w:t>
      </w:r>
      <w:r w:rsidR="00B5707B" w:rsidRPr="00274A92">
        <w:t>закупочны</w:t>
      </w:r>
      <w:r w:rsidR="00ED61CA" w:rsidRPr="00274A92">
        <w:t>х</w:t>
      </w:r>
      <w:r w:rsidR="00B5707B" w:rsidRPr="00274A92">
        <w:t xml:space="preserve"> процедур определения поставщика (подрядчика, исполнителя) с целью заключения контрактов путем проведения </w:t>
      </w:r>
      <w:r w:rsidR="005C35C2" w:rsidRPr="00274A92">
        <w:t>конкурентных способов проведения закупок</w:t>
      </w:r>
      <w:proofErr w:type="gramStart"/>
      <w:r w:rsidR="004A2DBF" w:rsidRPr="00274A92">
        <w:t xml:space="preserve"> </w:t>
      </w:r>
      <w:r w:rsidR="00B5707B" w:rsidRPr="00274A92">
        <w:t>,</w:t>
      </w:r>
      <w:proofErr w:type="gramEnd"/>
      <w:r w:rsidR="00B5707B" w:rsidRPr="00274A92">
        <w:t xml:space="preserve"> а также закуп</w:t>
      </w:r>
      <w:r w:rsidR="003B15AC" w:rsidRPr="00274A92">
        <w:t>ок</w:t>
      </w:r>
      <w:r w:rsidR="00B5707B" w:rsidRPr="00274A92">
        <w:t xml:space="preserve"> у единственного поставщика, руководствуясь статьей </w:t>
      </w:r>
      <w:r w:rsidR="00930614">
        <w:t xml:space="preserve"> </w:t>
      </w:r>
      <w:r w:rsidR="00B5707B" w:rsidRPr="00274A92">
        <w:t xml:space="preserve">93 Закона №44-ФЗ </w:t>
      </w:r>
      <w:r w:rsidR="007D0EB5" w:rsidRPr="00274A92">
        <w:t xml:space="preserve"> </w:t>
      </w:r>
      <w:r w:rsidR="004C25DD" w:rsidRPr="00274A92">
        <w:t>с общим суммарным значением начальн</w:t>
      </w:r>
      <w:r w:rsidRPr="00274A92">
        <w:t>ых</w:t>
      </w:r>
      <w:r w:rsidR="004C25DD" w:rsidRPr="00274A92">
        <w:t xml:space="preserve"> (максимальн</w:t>
      </w:r>
      <w:r w:rsidRPr="00274A92">
        <w:t>ых</w:t>
      </w:r>
      <w:r w:rsidR="004C25DD" w:rsidRPr="00274A92">
        <w:t>) цен контракт</w:t>
      </w:r>
      <w:r w:rsidRPr="00274A92">
        <w:t xml:space="preserve">ов </w:t>
      </w:r>
      <w:r w:rsidR="00930614">
        <w:t>–</w:t>
      </w:r>
      <w:r w:rsidRPr="00274A92">
        <w:t xml:space="preserve"> </w:t>
      </w:r>
      <w:r w:rsidR="00930614">
        <w:rPr>
          <w:b/>
        </w:rPr>
        <w:t>321 866,1</w:t>
      </w:r>
      <w:r w:rsidR="00671C10" w:rsidRPr="00274A92">
        <w:rPr>
          <w:b/>
        </w:rPr>
        <w:t xml:space="preserve"> </w:t>
      </w:r>
      <w:r w:rsidR="00B5707B" w:rsidRPr="00274A92">
        <w:rPr>
          <w:b/>
        </w:rPr>
        <w:t>тыс. руб.</w:t>
      </w:r>
      <w:r w:rsidRPr="00274A92">
        <w:rPr>
          <w:b/>
        </w:rPr>
        <w:t>,</w:t>
      </w:r>
      <w:r w:rsidRPr="00274A92">
        <w:t xml:space="preserve"> запланированных в планах - графиках закупок на 202</w:t>
      </w:r>
      <w:r w:rsidR="00930614">
        <w:t>1</w:t>
      </w:r>
      <w:r w:rsidRPr="00274A92">
        <w:t xml:space="preserve"> год</w:t>
      </w:r>
      <w:r w:rsidR="00814CBA" w:rsidRPr="00274A92">
        <w:t xml:space="preserve">, </w:t>
      </w:r>
      <w:r w:rsidR="00930614">
        <w:t xml:space="preserve">что на </w:t>
      </w:r>
      <w:r w:rsidR="00930614" w:rsidRPr="00930614">
        <w:rPr>
          <w:b/>
        </w:rPr>
        <w:t>26,9%</w:t>
      </w:r>
      <w:r w:rsidR="00930614">
        <w:t xml:space="preserve"> в количественном и на </w:t>
      </w:r>
      <w:r w:rsidR="00930614" w:rsidRPr="00F1094C">
        <w:rPr>
          <w:b/>
        </w:rPr>
        <w:t>7</w:t>
      </w:r>
      <w:r w:rsidR="00930614">
        <w:rPr>
          <w:b/>
        </w:rPr>
        <w:t>3,5%</w:t>
      </w:r>
      <w:r w:rsidR="00930614">
        <w:t xml:space="preserve"> в стоимостном выражении меньше чем 2020 году (197 извещений общим стоимостным объемом – 1 215 899,4 тыс. руб.)</w:t>
      </w:r>
    </w:p>
    <w:p w:rsidR="00B5707B" w:rsidRPr="00274A92" w:rsidRDefault="00930614" w:rsidP="008B346A">
      <w:pPr>
        <w:shd w:val="clear" w:color="auto" w:fill="FFFFFF"/>
        <w:spacing w:line="264" w:lineRule="auto"/>
        <w:ind w:firstLine="426"/>
        <w:jc w:val="both"/>
      </w:pPr>
      <w:r>
        <w:t>И</w:t>
      </w:r>
      <w:r w:rsidR="00814CBA" w:rsidRPr="00274A92">
        <w:t>з них:</w:t>
      </w:r>
    </w:p>
    <w:p w:rsidR="00814CBA" w:rsidRPr="00274A92" w:rsidRDefault="009822CB" w:rsidP="004C3FDB">
      <w:pPr>
        <w:numPr>
          <w:ilvl w:val="0"/>
          <w:numId w:val="11"/>
        </w:numPr>
        <w:shd w:val="clear" w:color="auto" w:fill="FFFFFF"/>
        <w:ind w:left="0" w:firstLine="425"/>
        <w:jc w:val="both"/>
      </w:pPr>
      <w:r>
        <w:rPr>
          <w:b/>
        </w:rPr>
        <w:t>79</w:t>
      </w:r>
      <w:r w:rsidR="00814CBA" w:rsidRPr="00274A92">
        <w:rPr>
          <w:b/>
        </w:rPr>
        <w:t>,</w:t>
      </w:r>
      <w:r>
        <w:rPr>
          <w:b/>
        </w:rPr>
        <w:t>9</w:t>
      </w:r>
      <w:r w:rsidR="00814CBA" w:rsidRPr="00274A92">
        <w:rPr>
          <w:b/>
        </w:rPr>
        <w:t xml:space="preserve">% </w:t>
      </w:r>
      <w:r w:rsidR="00814CBA" w:rsidRPr="00274A92">
        <w:t xml:space="preserve">извещений  </w:t>
      </w:r>
      <w:r w:rsidR="00814CBA" w:rsidRPr="00274A92">
        <w:rPr>
          <w:b/>
        </w:rPr>
        <w:t>привели</w:t>
      </w:r>
      <w:r w:rsidR="00814CBA" w:rsidRPr="00274A92">
        <w:t xml:space="preserve"> к заключению контрактов, в том числе:</w:t>
      </w:r>
    </w:p>
    <w:p w:rsidR="00814CBA" w:rsidRPr="00274A92" w:rsidRDefault="009822CB" w:rsidP="00FD43FE">
      <w:pPr>
        <w:shd w:val="clear" w:color="auto" w:fill="FFFFFF"/>
        <w:ind w:firstLine="425"/>
        <w:jc w:val="both"/>
      </w:pPr>
      <w:r>
        <w:rPr>
          <w:b/>
        </w:rPr>
        <w:t>- 34,7</w:t>
      </w:r>
      <w:r w:rsidR="00814CBA" w:rsidRPr="00274A92">
        <w:rPr>
          <w:b/>
        </w:rPr>
        <w:t>%</w:t>
      </w:r>
      <w:r w:rsidR="007B1B3A" w:rsidRPr="00274A92">
        <w:rPr>
          <w:b/>
        </w:rPr>
        <w:t xml:space="preserve"> </w:t>
      </w:r>
      <w:r w:rsidR="007B1B3A" w:rsidRPr="00274A92">
        <w:t>извещений</w:t>
      </w:r>
      <w:r w:rsidR="007B1B3A" w:rsidRPr="00274A92">
        <w:rPr>
          <w:b/>
        </w:rPr>
        <w:t xml:space="preserve"> </w:t>
      </w:r>
      <w:r w:rsidR="00814CBA" w:rsidRPr="00274A92">
        <w:rPr>
          <w:b/>
        </w:rPr>
        <w:t xml:space="preserve">- </w:t>
      </w:r>
      <w:r w:rsidR="00814CBA" w:rsidRPr="00274A92">
        <w:t xml:space="preserve">с единственным поставщиком в связи с признанием конкурентных закупок </w:t>
      </w:r>
      <w:proofErr w:type="gramStart"/>
      <w:r w:rsidR="00814CBA" w:rsidRPr="00274A92">
        <w:t>несостоявшимися</w:t>
      </w:r>
      <w:proofErr w:type="gramEnd"/>
      <w:r w:rsidR="00814CBA" w:rsidRPr="00274A92">
        <w:t>;</w:t>
      </w:r>
    </w:p>
    <w:p w:rsidR="00B77E98" w:rsidRPr="00274A92" w:rsidRDefault="00B77E98" w:rsidP="004C3FDB">
      <w:pPr>
        <w:numPr>
          <w:ilvl w:val="0"/>
          <w:numId w:val="12"/>
        </w:numPr>
        <w:shd w:val="clear" w:color="auto" w:fill="FFFFFF"/>
        <w:ind w:left="0" w:firstLine="425"/>
        <w:jc w:val="both"/>
      </w:pPr>
      <w:r w:rsidRPr="00274A92">
        <w:rPr>
          <w:b/>
        </w:rPr>
        <w:t>1</w:t>
      </w:r>
      <w:r w:rsidR="009822CB">
        <w:rPr>
          <w:b/>
        </w:rPr>
        <w:t>8</w:t>
      </w:r>
      <w:r w:rsidRPr="00274A92">
        <w:rPr>
          <w:b/>
        </w:rPr>
        <w:t>,1%</w:t>
      </w:r>
      <w:r w:rsidR="007B1B3A" w:rsidRPr="00274A92">
        <w:rPr>
          <w:b/>
        </w:rPr>
        <w:t xml:space="preserve"> </w:t>
      </w:r>
      <w:r w:rsidR="007B1B3A" w:rsidRPr="00274A92">
        <w:t xml:space="preserve">извещений </w:t>
      </w:r>
      <w:r w:rsidR="007B1B3A" w:rsidRPr="00274A92">
        <w:rPr>
          <w:b/>
        </w:rPr>
        <w:t>не привели</w:t>
      </w:r>
      <w:r w:rsidR="007B1B3A" w:rsidRPr="00274A92">
        <w:t xml:space="preserve"> к заключению контрактов в связи с признанием конкурентных закупок </w:t>
      </w:r>
      <w:proofErr w:type="gramStart"/>
      <w:r w:rsidR="007B1B3A" w:rsidRPr="00274A92">
        <w:t>несостоявшимися</w:t>
      </w:r>
      <w:proofErr w:type="gramEnd"/>
      <w:r w:rsidR="007B1B3A" w:rsidRPr="00274A92">
        <w:t>: п</w:t>
      </w:r>
      <w:r w:rsidRPr="00274A92">
        <w:t>о окончании срока подачи заявок не подано ни одной заявки</w:t>
      </w:r>
      <w:r w:rsidR="00A81164" w:rsidRPr="00274A92">
        <w:t>; по результатам рассмотрения единственной заявки, данная заявка отклонена и по другим причинам;</w:t>
      </w:r>
    </w:p>
    <w:p w:rsidR="00A81164" w:rsidRDefault="009822CB" w:rsidP="004C3FDB">
      <w:pPr>
        <w:numPr>
          <w:ilvl w:val="0"/>
          <w:numId w:val="12"/>
        </w:numPr>
        <w:shd w:val="clear" w:color="auto" w:fill="FFFFFF"/>
        <w:ind w:left="0" w:firstLine="426"/>
        <w:jc w:val="both"/>
      </w:pPr>
      <w:r>
        <w:rPr>
          <w:b/>
        </w:rPr>
        <w:lastRenderedPageBreak/>
        <w:t>2</w:t>
      </w:r>
      <w:r w:rsidR="00A81164" w:rsidRPr="00274A92">
        <w:rPr>
          <w:b/>
        </w:rPr>
        <w:t xml:space="preserve">,1% </w:t>
      </w:r>
      <w:r w:rsidR="00A81164" w:rsidRPr="00274A92">
        <w:t>извещений</w:t>
      </w:r>
      <w:r w:rsidR="00A81164" w:rsidRPr="00274A92">
        <w:rPr>
          <w:b/>
        </w:rPr>
        <w:t xml:space="preserve"> отменены </w:t>
      </w:r>
      <w:r w:rsidR="00A81164" w:rsidRPr="00274A92">
        <w:t>в связи с принятием решения об отмене определения поставщика (подрядчика, исполнителя).</w:t>
      </w:r>
    </w:p>
    <w:p w:rsidR="000656E6" w:rsidRDefault="000656E6" w:rsidP="00FD43FE">
      <w:pPr>
        <w:spacing w:line="120" w:lineRule="auto"/>
        <w:ind w:firstLine="425"/>
        <w:jc w:val="both"/>
      </w:pPr>
    </w:p>
    <w:p w:rsidR="00860D81" w:rsidRDefault="000656E6" w:rsidP="00FD43FE">
      <w:pPr>
        <w:ind w:firstLine="426"/>
        <w:jc w:val="both"/>
      </w:pPr>
      <w:r w:rsidRPr="000656E6">
        <w:t xml:space="preserve">С целью определения </w:t>
      </w:r>
      <w:r w:rsidRPr="000656E6">
        <w:rPr>
          <w:b/>
        </w:rPr>
        <w:t>результативности закупок</w:t>
      </w:r>
      <w:r w:rsidRPr="000656E6">
        <w:t xml:space="preserve"> </w:t>
      </w:r>
      <w:r>
        <w:t xml:space="preserve"> КСО</w:t>
      </w:r>
      <w:r w:rsidRPr="000656E6">
        <w:t xml:space="preserve">, проанализированы закупки, проведенные заказчиками </w:t>
      </w:r>
      <w:r>
        <w:t>городских и сельских поселений МО Приозерский муниципальный район</w:t>
      </w:r>
      <w:r w:rsidRPr="000656E6">
        <w:t xml:space="preserve"> разрезе по способам определения поставщиков (подрядчиков, исполнителей) за 202</w:t>
      </w:r>
      <w:r>
        <w:t>1 год.</w:t>
      </w:r>
    </w:p>
    <w:p w:rsidR="00FD43FE" w:rsidRPr="000656E6" w:rsidRDefault="00FD43FE" w:rsidP="00FD43FE">
      <w:pPr>
        <w:spacing w:line="120" w:lineRule="auto"/>
        <w:ind w:firstLine="425"/>
        <w:jc w:val="both"/>
      </w:pPr>
    </w:p>
    <w:p w:rsidR="00603EE5" w:rsidRPr="00274A92" w:rsidRDefault="00D21D39" w:rsidP="00860D81">
      <w:pPr>
        <w:spacing w:line="264" w:lineRule="auto"/>
        <w:ind w:firstLine="426"/>
        <w:jc w:val="center"/>
        <w:rPr>
          <w:i/>
        </w:rPr>
      </w:pPr>
      <w:r w:rsidRPr="00274A92">
        <w:rPr>
          <w:i/>
        </w:rPr>
        <w:t xml:space="preserve">Сведения об объеме извещений  в разбивке по процедурам определения поставщика (подрядчика, исполнителя) </w:t>
      </w:r>
      <w:r w:rsidR="007D0EB5" w:rsidRPr="00274A92">
        <w:rPr>
          <w:i/>
        </w:rPr>
        <w:t xml:space="preserve"> по итогам 20</w:t>
      </w:r>
      <w:r w:rsidR="00507B81" w:rsidRPr="00274A92">
        <w:rPr>
          <w:i/>
        </w:rPr>
        <w:t>2</w:t>
      </w:r>
      <w:r w:rsidR="00575B9C">
        <w:rPr>
          <w:i/>
        </w:rPr>
        <w:t>1</w:t>
      </w:r>
      <w:r w:rsidR="007D0EB5" w:rsidRPr="00274A92">
        <w:rPr>
          <w:i/>
        </w:rPr>
        <w:t xml:space="preserve"> года представлены в таблице </w:t>
      </w:r>
      <w:r w:rsidR="00507B81" w:rsidRPr="00274A92">
        <w:rPr>
          <w:i/>
        </w:rPr>
        <w:t>3</w:t>
      </w:r>
      <w:r w:rsidR="007D0EB5" w:rsidRPr="00274A92">
        <w:rPr>
          <w:i/>
        </w:rPr>
        <w:t>.</w:t>
      </w:r>
    </w:p>
    <w:p w:rsidR="00860D81" w:rsidRDefault="00507B81" w:rsidP="00CC1DBB">
      <w:pPr>
        <w:ind w:firstLine="567"/>
        <w:jc w:val="right"/>
        <w:rPr>
          <w:i/>
        </w:rPr>
      </w:pPr>
      <w:r w:rsidRPr="008A6525">
        <w:rPr>
          <w:b/>
          <w:sz w:val="20"/>
          <w:szCs w:val="20"/>
        </w:rPr>
        <w:t xml:space="preserve">Таблица </w:t>
      </w:r>
      <w:r>
        <w:rPr>
          <w:b/>
          <w:sz w:val="20"/>
          <w:szCs w:val="20"/>
        </w:rPr>
        <w:t>3</w:t>
      </w:r>
    </w:p>
    <w:tbl>
      <w:tblPr>
        <w:tblpPr w:leftFromText="180" w:rightFromText="180" w:vertAnchor="text" w:horzAnchor="margin" w:tblpXSpec="center" w:tblpY="254"/>
        <w:tblW w:w="9301" w:type="dxa"/>
        <w:tblLayout w:type="fixed"/>
        <w:tblLook w:val="00A0" w:firstRow="1" w:lastRow="0" w:firstColumn="1" w:lastColumn="0" w:noHBand="0" w:noVBand="0"/>
      </w:tblPr>
      <w:tblGrid>
        <w:gridCol w:w="595"/>
        <w:gridCol w:w="4993"/>
        <w:gridCol w:w="1925"/>
        <w:gridCol w:w="1788"/>
      </w:tblGrid>
      <w:tr w:rsidR="00D21D39" w:rsidRPr="00C80AAE" w:rsidTr="00507B81">
        <w:trPr>
          <w:trHeight w:val="253"/>
          <w:tblHeader/>
        </w:trPr>
        <w:tc>
          <w:tcPr>
            <w:tcW w:w="595" w:type="dxa"/>
            <w:vMerge w:val="restart"/>
            <w:tcBorders>
              <w:top w:val="single" w:sz="8" w:space="0" w:color="auto"/>
              <w:left w:val="single" w:sz="8" w:space="0" w:color="auto"/>
              <w:bottom w:val="single" w:sz="8" w:space="0" w:color="000000"/>
              <w:right w:val="single" w:sz="4" w:space="0" w:color="auto"/>
            </w:tcBorders>
            <w:shd w:val="clear" w:color="auto" w:fill="C6D9F1"/>
            <w:tcMar>
              <w:top w:w="0" w:type="dxa"/>
              <w:left w:w="28" w:type="dxa"/>
              <w:bottom w:w="0" w:type="dxa"/>
              <w:right w:w="28" w:type="dxa"/>
            </w:tcMar>
          </w:tcPr>
          <w:p w:rsidR="00D21D39" w:rsidRDefault="00D21D39" w:rsidP="00507B81">
            <w:pPr>
              <w:pStyle w:val="Default"/>
              <w:ind w:left="66" w:firstLine="34"/>
              <w:jc w:val="center"/>
              <w:rPr>
                <w:rFonts w:ascii="Times New Roman" w:hAnsi="Times New Roman" w:cs="Times New Roman"/>
                <w:b/>
                <w:bCs/>
                <w:sz w:val="20"/>
                <w:szCs w:val="20"/>
              </w:rPr>
            </w:pPr>
          </w:p>
          <w:p w:rsidR="00D21D39" w:rsidRPr="007708C9" w:rsidRDefault="00D21D39" w:rsidP="00507B81">
            <w:pPr>
              <w:pStyle w:val="Default"/>
              <w:jc w:val="center"/>
              <w:rPr>
                <w:rFonts w:ascii="Times New Roman" w:eastAsia="Times New Roman" w:hAnsi="Times New Roman" w:cs="Times New Roman"/>
                <w:color w:val="auto"/>
                <w:sz w:val="16"/>
                <w:szCs w:val="16"/>
              </w:rPr>
            </w:pPr>
            <w:r w:rsidRPr="007708C9">
              <w:rPr>
                <w:rFonts w:ascii="Times New Roman" w:hAnsi="Times New Roman" w:cs="Times New Roman"/>
                <w:b/>
                <w:bCs/>
                <w:sz w:val="16"/>
                <w:szCs w:val="16"/>
              </w:rPr>
              <w:t>№</w:t>
            </w:r>
            <w:r w:rsidR="00AF5698">
              <w:rPr>
                <w:rFonts w:ascii="Times New Roman" w:hAnsi="Times New Roman" w:cs="Times New Roman"/>
                <w:b/>
                <w:bCs/>
                <w:sz w:val="16"/>
                <w:szCs w:val="16"/>
              </w:rPr>
              <w:t xml:space="preserve"> </w:t>
            </w:r>
            <w:proofErr w:type="spellStart"/>
            <w:r w:rsidRPr="007708C9">
              <w:rPr>
                <w:rFonts w:ascii="Times New Roman" w:hAnsi="Times New Roman" w:cs="Times New Roman"/>
                <w:b/>
                <w:bCs/>
                <w:sz w:val="16"/>
                <w:szCs w:val="16"/>
              </w:rPr>
              <w:t>пп</w:t>
            </w:r>
            <w:proofErr w:type="spellEnd"/>
          </w:p>
        </w:tc>
        <w:tc>
          <w:tcPr>
            <w:tcW w:w="4993" w:type="dxa"/>
            <w:vMerge w:val="restart"/>
            <w:tcBorders>
              <w:top w:val="single" w:sz="4" w:space="0" w:color="auto"/>
              <w:left w:val="single" w:sz="4" w:space="0" w:color="auto"/>
              <w:bottom w:val="single" w:sz="8" w:space="0" w:color="000000"/>
              <w:right w:val="single" w:sz="4" w:space="0" w:color="auto"/>
            </w:tcBorders>
            <w:shd w:val="clear" w:color="auto" w:fill="C6D9F1"/>
          </w:tcPr>
          <w:p w:rsidR="00D21D39" w:rsidRDefault="00D21D39" w:rsidP="00507B81">
            <w:pPr>
              <w:pStyle w:val="Default"/>
              <w:jc w:val="center"/>
              <w:rPr>
                <w:rFonts w:ascii="Times New Roman" w:hAnsi="Times New Roman" w:cs="Times New Roman"/>
                <w:b/>
                <w:bCs/>
                <w:sz w:val="20"/>
                <w:szCs w:val="20"/>
              </w:rPr>
            </w:pPr>
            <w:r w:rsidRPr="00D50FF4">
              <w:rPr>
                <w:rFonts w:ascii="Times New Roman" w:hAnsi="Times New Roman" w:cs="Times New Roman"/>
                <w:b/>
                <w:bCs/>
                <w:sz w:val="20"/>
                <w:szCs w:val="20"/>
              </w:rPr>
              <w:t xml:space="preserve">Способ определения поставщика </w:t>
            </w:r>
          </w:p>
          <w:p w:rsidR="00D21D39" w:rsidRDefault="00D21D39" w:rsidP="00507B81">
            <w:pPr>
              <w:pStyle w:val="Default"/>
              <w:jc w:val="center"/>
              <w:rPr>
                <w:rFonts w:ascii="Times New Roman" w:eastAsia="Times New Roman" w:hAnsi="Times New Roman" w:cs="Times New Roman"/>
                <w:color w:val="auto"/>
              </w:rPr>
            </w:pPr>
            <w:r w:rsidRPr="00D50FF4">
              <w:rPr>
                <w:rFonts w:ascii="Times New Roman" w:hAnsi="Times New Roman" w:cs="Times New Roman"/>
                <w:b/>
                <w:bCs/>
                <w:sz w:val="20"/>
                <w:szCs w:val="20"/>
              </w:rPr>
              <w:t>(подрядчика, исполнителя)</w:t>
            </w:r>
          </w:p>
        </w:tc>
        <w:tc>
          <w:tcPr>
            <w:tcW w:w="1925" w:type="dxa"/>
            <w:vMerge w:val="restart"/>
            <w:tcBorders>
              <w:top w:val="single" w:sz="8" w:space="0" w:color="auto"/>
              <w:left w:val="nil"/>
              <w:right w:val="single" w:sz="4" w:space="0" w:color="auto"/>
            </w:tcBorders>
            <w:shd w:val="clear" w:color="auto" w:fill="C6D9F1"/>
            <w:tcMar>
              <w:top w:w="0" w:type="dxa"/>
              <w:left w:w="28" w:type="dxa"/>
              <w:bottom w:w="0" w:type="dxa"/>
              <w:right w:w="28" w:type="dxa"/>
            </w:tcMar>
          </w:tcPr>
          <w:p w:rsidR="00D21D39" w:rsidRPr="00CC1DBB" w:rsidRDefault="00D21D39" w:rsidP="00507B81">
            <w:pPr>
              <w:jc w:val="center"/>
              <w:rPr>
                <w:rFonts w:eastAsia="Calibri"/>
                <w:b/>
                <w:bCs/>
                <w:color w:val="000000"/>
                <w:sz w:val="18"/>
                <w:szCs w:val="18"/>
              </w:rPr>
            </w:pPr>
            <w:r w:rsidRPr="00CC1DBB">
              <w:rPr>
                <w:rFonts w:eastAsia="Calibri"/>
                <w:b/>
                <w:bCs/>
                <w:color w:val="000000"/>
                <w:sz w:val="18"/>
                <w:szCs w:val="18"/>
              </w:rPr>
              <w:t>Количество размещенных извещений</w:t>
            </w:r>
            <w:r w:rsidR="002B1FE2" w:rsidRPr="00CC1DBB">
              <w:rPr>
                <w:rFonts w:eastAsia="Calibri"/>
                <w:b/>
                <w:bCs/>
                <w:color w:val="000000"/>
                <w:sz w:val="18"/>
                <w:szCs w:val="18"/>
              </w:rPr>
              <w:t xml:space="preserve">      </w:t>
            </w:r>
            <w:r w:rsidRPr="00CC1DBB">
              <w:rPr>
                <w:rFonts w:eastAsia="Calibri"/>
                <w:b/>
                <w:bCs/>
                <w:color w:val="000000"/>
                <w:sz w:val="18"/>
                <w:szCs w:val="18"/>
              </w:rPr>
              <w:t xml:space="preserve"> </w:t>
            </w:r>
            <w:r w:rsidR="005C35C2" w:rsidRPr="00CC1DBB">
              <w:rPr>
                <w:rFonts w:eastAsia="Calibri"/>
                <w:b/>
                <w:bCs/>
                <w:color w:val="000000"/>
                <w:sz w:val="18"/>
                <w:szCs w:val="18"/>
              </w:rPr>
              <w:t xml:space="preserve"> </w:t>
            </w:r>
            <w:r w:rsidR="00CC1DBB">
              <w:rPr>
                <w:rFonts w:eastAsia="Calibri"/>
                <w:b/>
                <w:bCs/>
                <w:color w:val="000000"/>
                <w:sz w:val="18"/>
                <w:szCs w:val="18"/>
              </w:rPr>
              <w:t xml:space="preserve">    </w:t>
            </w:r>
            <w:r w:rsidRPr="00CC1DBB">
              <w:rPr>
                <w:rFonts w:eastAsia="Calibri"/>
                <w:b/>
                <w:bCs/>
                <w:color w:val="000000"/>
                <w:sz w:val="18"/>
                <w:szCs w:val="18"/>
              </w:rPr>
              <w:t xml:space="preserve"> </w:t>
            </w:r>
            <w:r w:rsidR="005C35C2" w:rsidRPr="00CC1DBB">
              <w:rPr>
                <w:rFonts w:eastAsia="Calibri"/>
                <w:b/>
                <w:bCs/>
                <w:color w:val="000000"/>
                <w:sz w:val="18"/>
                <w:szCs w:val="18"/>
              </w:rPr>
              <w:t xml:space="preserve">    </w:t>
            </w:r>
            <w:r w:rsidRPr="00CC1DBB">
              <w:rPr>
                <w:rFonts w:eastAsia="Calibri"/>
                <w:b/>
                <w:bCs/>
                <w:color w:val="000000"/>
                <w:sz w:val="18"/>
                <w:szCs w:val="18"/>
              </w:rPr>
              <w:t>шт.</w:t>
            </w:r>
          </w:p>
        </w:tc>
        <w:tc>
          <w:tcPr>
            <w:tcW w:w="1788" w:type="dxa"/>
            <w:vMerge w:val="restart"/>
            <w:tcBorders>
              <w:top w:val="single" w:sz="8" w:space="0" w:color="auto"/>
              <w:left w:val="nil"/>
              <w:right w:val="single" w:sz="4" w:space="0" w:color="auto"/>
            </w:tcBorders>
            <w:shd w:val="clear" w:color="auto" w:fill="C6D9F1"/>
          </w:tcPr>
          <w:p w:rsidR="00D21D39" w:rsidRPr="00CC1DBB" w:rsidRDefault="00D21D39" w:rsidP="00507B81">
            <w:pPr>
              <w:jc w:val="center"/>
              <w:rPr>
                <w:rFonts w:eastAsia="Calibri"/>
                <w:b/>
                <w:bCs/>
                <w:color w:val="000000"/>
                <w:sz w:val="18"/>
                <w:szCs w:val="18"/>
              </w:rPr>
            </w:pPr>
            <w:r w:rsidRPr="00CC1DBB">
              <w:rPr>
                <w:rFonts w:eastAsia="Calibri"/>
                <w:b/>
                <w:bCs/>
                <w:color w:val="000000"/>
                <w:sz w:val="18"/>
                <w:szCs w:val="18"/>
              </w:rPr>
              <w:t>Доля в общем количестве</w:t>
            </w:r>
            <w:r w:rsidRPr="00CC1DBB">
              <w:rPr>
                <w:b/>
                <w:bCs/>
                <w:sz w:val="18"/>
                <w:szCs w:val="18"/>
              </w:rPr>
              <w:t xml:space="preserve"> </w:t>
            </w:r>
            <w:r w:rsidRPr="00CC1DBB">
              <w:rPr>
                <w:rFonts w:eastAsia="Calibri"/>
                <w:b/>
                <w:bCs/>
                <w:color w:val="000000"/>
                <w:sz w:val="18"/>
                <w:szCs w:val="18"/>
              </w:rPr>
              <w:t>закупок</w:t>
            </w:r>
            <w:r w:rsidR="005C35C2" w:rsidRPr="00CC1DBB">
              <w:rPr>
                <w:rFonts w:eastAsia="Calibri"/>
                <w:b/>
                <w:bCs/>
                <w:color w:val="000000"/>
                <w:sz w:val="18"/>
                <w:szCs w:val="18"/>
              </w:rPr>
              <w:t xml:space="preserve">                 </w:t>
            </w:r>
            <w:r w:rsidRPr="00CC1DBB">
              <w:rPr>
                <w:rFonts w:eastAsia="Calibri"/>
                <w:b/>
                <w:bCs/>
                <w:color w:val="000000"/>
                <w:sz w:val="18"/>
                <w:szCs w:val="18"/>
              </w:rPr>
              <w:t xml:space="preserve"> %</w:t>
            </w:r>
          </w:p>
        </w:tc>
      </w:tr>
      <w:tr w:rsidR="00D21D39" w:rsidRPr="002B7FA2" w:rsidTr="00507B81">
        <w:trPr>
          <w:trHeight w:val="540"/>
          <w:tblHeader/>
        </w:trPr>
        <w:tc>
          <w:tcPr>
            <w:tcW w:w="595" w:type="dxa"/>
            <w:vMerge/>
            <w:tcBorders>
              <w:top w:val="single" w:sz="8" w:space="0" w:color="auto"/>
              <w:left w:val="single" w:sz="8" w:space="0" w:color="auto"/>
              <w:bottom w:val="single" w:sz="8" w:space="0" w:color="000000"/>
              <w:right w:val="single" w:sz="4" w:space="0" w:color="auto"/>
            </w:tcBorders>
            <w:shd w:val="clear" w:color="auto" w:fill="C6D9F1"/>
            <w:vAlign w:val="center"/>
          </w:tcPr>
          <w:p w:rsidR="00D21D39" w:rsidRPr="002B7FA2" w:rsidRDefault="00D21D39" w:rsidP="00507B81">
            <w:pPr>
              <w:rPr>
                <w:b/>
                <w:bCs/>
                <w:sz w:val="18"/>
                <w:szCs w:val="20"/>
              </w:rPr>
            </w:pPr>
          </w:p>
        </w:tc>
        <w:tc>
          <w:tcPr>
            <w:tcW w:w="4993" w:type="dxa"/>
            <w:vMerge/>
            <w:tcBorders>
              <w:top w:val="single" w:sz="8" w:space="0" w:color="auto"/>
              <w:left w:val="single" w:sz="4" w:space="0" w:color="auto"/>
              <w:bottom w:val="single" w:sz="8" w:space="0" w:color="000000"/>
              <w:right w:val="single" w:sz="4" w:space="0" w:color="auto"/>
            </w:tcBorders>
            <w:shd w:val="clear" w:color="auto" w:fill="C6D9F1"/>
            <w:vAlign w:val="center"/>
          </w:tcPr>
          <w:p w:rsidR="00D21D39" w:rsidRPr="002B7FA2" w:rsidRDefault="00D21D39" w:rsidP="00507B81">
            <w:pPr>
              <w:rPr>
                <w:b/>
                <w:bCs/>
                <w:sz w:val="18"/>
                <w:szCs w:val="20"/>
              </w:rPr>
            </w:pPr>
          </w:p>
        </w:tc>
        <w:tc>
          <w:tcPr>
            <w:tcW w:w="1925" w:type="dxa"/>
            <w:vMerge/>
            <w:tcBorders>
              <w:left w:val="nil"/>
              <w:bottom w:val="single" w:sz="8" w:space="0" w:color="auto"/>
              <w:right w:val="single" w:sz="4" w:space="0" w:color="auto"/>
            </w:tcBorders>
            <w:shd w:val="clear" w:color="auto" w:fill="C6D9F1"/>
            <w:tcMar>
              <w:top w:w="0" w:type="dxa"/>
              <w:left w:w="28" w:type="dxa"/>
              <w:bottom w:w="0" w:type="dxa"/>
              <w:right w:w="28" w:type="dxa"/>
            </w:tcMar>
            <w:vAlign w:val="center"/>
          </w:tcPr>
          <w:p w:rsidR="00D21D39" w:rsidRPr="002B7FA2" w:rsidRDefault="00D21D39" w:rsidP="00507B81">
            <w:pPr>
              <w:jc w:val="center"/>
              <w:rPr>
                <w:b/>
                <w:bCs/>
                <w:sz w:val="18"/>
                <w:szCs w:val="20"/>
              </w:rPr>
            </w:pPr>
          </w:p>
        </w:tc>
        <w:tc>
          <w:tcPr>
            <w:tcW w:w="1788" w:type="dxa"/>
            <w:vMerge/>
            <w:tcBorders>
              <w:left w:val="nil"/>
              <w:bottom w:val="single" w:sz="8" w:space="0" w:color="auto"/>
              <w:right w:val="single" w:sz="4" w:space="0" w:color="auto"/>
            </w:tcBorders>
            <w:shd w:val="clear" w:color="auto" w:fill="C6D9F1"/>
            <w:vAlign w:val="center"/>
          </w:tcPr>
          <w:p w:rsidR="00D21D39" w:rsidRPr="002B7FA2" w:rsidRDefault="00D21D39" w:rsidP="00507B81">
            <w:pPr>
              <w:jc w:val="center"/>
              <w:rPr>
                <w:b/>
                <w:bCs/>
                <w:sz w:val="18"/>
                <w:szCs w:val="20"/>
              </w:rPr>
            </w:pPr>
          </w:p>
        </w:tc>
      </w:tr>
      <w:tr w:rsidR="00D21D39" w:rsidRPr="00D154DB" w:rsidTr="00507B81">
        <w:trPr>
          <w:trHeight w:val="89"/>
          <w:tblHeader/>
        </w:trPr>
        <w:tc>
          <w:tcPr>
            <w:tcW w:w="595"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D21D39" w:rsidRPr="00D154DB" w:rsidRDefault="00D21D39" w:rsidP="00507B81">
            <w:pPr>
              <w:jc w:val="center"/>
              <w:rPr>
                <w:b/>
                <w:sz w:val="18"/>
                <w:szCs w:val="20"/>
              </w:rPr>
            </w:pPr>
          </w:p>
        </w:tc>
        <w:tc>
          <w:tcPr>
            <w:tcW w:w="4993" w:type="dxa"/>
            <w:tcBorders>
              <w:top w:val="nil"/>
              <w:left w:val="single" w:sz="4" w:space="0" w:color="auto"/>
              <w:bottom w:val="single" w:sz="8" w:space="0" w:color="auto"/>
              <w:right w:val="single" w:sz="4" w:space="0" w:color="auto"/>
            </w:tcBorders>
            <w:vAlign w:val="center"/>
          </w:tcPr>
          <w:p w:rsidR="00D21D39" w:rsidRPr="00D154DB" w:rsidRDefault="00D21D39" w:rsidP="00507B81">
            <w:pPr>
              <w:jc w:val="center"/>
              <w:rPr>
                <w:b/>
                <w:sz w:val="18"/>
                <w:szCs w:val="20"/>
              </w:rPr>
            </w:pPr>
            <w:r w:rsidRPr="00D154DB">
              <w:rPr>
                <w:b/>
                <w:sz w:val="18"/>
                <w:szCs w:val="20"/>
              </w:rPr>
              <w:t>1</w:t>
            </w:r>
          </w:p>
        </w:tc>
        <w:tc>
          <w:tcPr>
            <w:tcW w:w="1925" w:type="dxa"/>
            <w:tcBorders>
              <w:top w:val="nil"/>
              <w:left w:val="nil"/>
              <w:bottom w:val="single" w:sz="8" w:space="0" w:color="auto"/>
              <w:right w:val="single" w:sz="4" w:space="0" w:color="auto"/>
            </w:tcBorders>
            <w:tcMar>
              <w:top w:w="0" w:type="dxa"/>
              <w:left w:w="28" w:type="dxa"/>
              <w:bottom w:w="0" w:type="dxa"/>
              <w:right w:w="28" w:type="dxa"/>
            </w:tcMar>
            <w:vAlign w:val="center"/>
          </w:tcPr>
          <w:p w:rsidR="00D21D39" w:rsidRPr="00D154DB" w:rsidRDefault="00D21D39" w:rsidP="00507B81">
            <w:pPr>
              <w:jc w:val="center"/>
              <w:rPr>
                <w:b/>
                <w:sz w:val="18"/>
                <w:szCs w:val="20"/>
              </w:rPr>
            </w:pPr>
            <w:r w:rsidRPr="00D154DB">
              <w:rPr>
                <w:b/>
                <w:sz w:val="18"/>
                <w:szCs w:val="20"/>
              </w:rPr>
              <w:t>2</w:t>
            </w:r>
          </w:p>
        </w:tc>
        <w:tc>
          <w:tcPr>
            <w:tcW w:w="1788" w:type="dxa"/>
            <w:tcBorders>
              <w:top w:val="nil"/>
              <w:left w:val="nil"/>
              <w:bottom w:val="single" w:sz="8" w:space="0" w:color="auto"/>
              <w:right w:val="single" w:sz="4" w:space="0" w:color="auto"/>
            </w:tcBorders>
            <w:vAlign w:val="center"/>
          </w:tcPr>
          <w:p w:rsidR="00D21D39" w:rsidRPr="00D154DB" w:rsidRDefault="00D21D39" w:rsidP="00507B81">
            <w:pPr>
              <w:jc w:val="center"/>
              <w:rPr>
                <w:b/>
                <w:sz w:val="18"/>
                <w:szCs w:val="20"/>
              </w:rPr>
            </w:pPr>
          </w:p>
        </w:tc>
      </w:tr>
      <w:tr w:rsidR="00D21D39" w:rsidRPr="007708C9" w:rsidTr="00507B81">
        <w:trPr>
          <w:trHeight w:val="237"/>
        </w:trPr>
        <w:tc>
          <w:tcPr>
            <w:tcW w:w="595" w:type="dxa"/>
            <w:tcBorders>
              <w:top w:val="single" w:sz="4" w:space="0" w:color="auto"/>
              <w:left w:val="single" w:sz="8" w:space="0" w:color="auto"/>
              <w:bottom w:val="single" w:sz="4" w:space="0" w:color="auto"/>
              <w:right w:val="single" w:sz="4" w:space="0" w:color="auto"/>
            </w:tcBorders>
            <w:noWrap/>
            <w:vAlign w:val="bottom"/>
          </w:tcPr>
          <w:p w:rsidR="00D21D39" w:rsidRPr="007708C9" w:rsidRDefault="00D21D39" w:rsidP="00507B81">
            <w:pPr>
              <w:rPr>
                <w:sz w:val="20"/>
                <w:szCs w:val="20"/>
              </w:rPr>
            </w:pPr>
          </w:p>
          <w:p w:rsidR="00D21D39" w:rsidRPr="007708C9" w:rsidRDefault="00D21D39" w:rsidP="00507B81">
            <w:pPr>
              <w:rPr>
                <w:sz w:val="20"/>
                <w:szCs w:val="20"/>
              </w:rPr>
            </w:pPr>
            <w:r w:rsidRPr="007708C9">
              <w:rPr>
                <w:sz w:val="20"/>
                <w:szCs w:val="20"/>
              </w:rPr>
              <w:t>1</w:t>
            </w:r>
          </w:p>
        </w:tc>
        <w:tc>
          <w:tcPr>
            <w:tcW w:w="4993" w:type="dxa"/>
            <w:tcBorders>
              <w:top w:val="single" w:sz="4" w:space="0" w:color="auto"/>
              <w:left w:val="single" w:sz="4" w:space="0" w:color="auto"/>
              <w:bottom w:val="single" w:sz="4" w:space="0" w:color="auto"/>
              <w:right w:val="single" w:sz="4" w:space="0" w:color="auto"/>
            </w:tcBorders>
            <w:vAlign w:val="bottom"/>
          </w:tcPr>
          <w:p w:rsidR="00D21D39" w:rsidRPr="00B34039" w:rsidRDefault="00D21D39" w:rsidP="00507B81">
            <w:pPr>
              <w:rPr>
                <w:sz w:val="22"/>
                <w:szCs w:val="22"/>
              </w:rPr>
            </w:pPr>
            <w:r w:rsidRPr="00B34039">
              <w:rPr>
                <w:sz w:val="22"/>
                <w:szCs w:val="22"/>
              </w:rPr>
              <w:t>Электронный аукцион</w:t>
            </w:r>
          </w:p>
        </w:tc>
        <w:tc>
          <w:tcPr>
            <w:tcW w:w="192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D21D39" w:rsidRPr="00671C10" w:rsidRDefault="00C04FFB" w:rsidP="00C04FFB">
            <w:pPr>
              <w:jc w:val="center"/>
              <w:rPr>
                <w:sz w:val="22"/>
                <w:szCs w:val="22"/>
              </w:rPr>
            </w:pPr>
            <w:r>
              <w:rPr>
                <w:sz w:val="22"/>
                <w:szCs w:val="22"/>
              </w:rPr>
              <w:t>129</w:t>
            </w:r>
          </w:p>
        </w:tc>
        <w:tc>
          <w:tcPr>
            <w:tcW w:w="1788" w:type="dxa"/>
            <w:tcBorders>
              <w:top w:val="single" w:sz="4" w:space="0" w:color="auto"/>
              <w:left w:val="nil"/>
              <w:bottom w:val="single" w:sz="4" w:space="0" w:color="auto"/>
              <w:right w:val="single" w:sz="4" w:space="0" w:color="auto"/>
            </w:tcBorders>
            <w:vAlign w:val="center"/>
          </w:tcPr>
          <w:p w:rsidR="00D21D39" w:rsidRPr="00671C10" w:rsidRDefault="00C04FFB" w:rsidP="00C04FFB">
            <w:pPr>
              <w:jc w:val="center"/>
              <w:rPr>
                <w:sz w:val="22"/>
                <w:szCs w:val="22"/>
              </w:rPr>
            </w:pPr>
            <w:r>
              <w:rPr>
                <w:sz w:val="22"/>
                <w:szCs w:val="22"/>
              </w:rPr>
              <w:t>89,6</w:t>
            </w:r>
            <w:r w:rsidR="005E4AAB">
              <w:rPr>
                <w:sz w:val="22"/>
                <w:szCs w:val="22"/>
              </w:rPr>
              <w:t>%</w:t>
            </w:r>
          </w:p>
        </w:tc>
      </w:tr>
      <w:tr w:rsidR="00D21D39" w:rsidRPr="007708C9" w:rsidTr="00507B81">
        <w:trPr>
          <w:trHeight w:val="325"/>
        </w:trPr>
        <w:tc>
          <w:tcPr>
            <w:tcW w:w="595" w:type="dxa"/>
            <w:tcBorders>
              <w:top w:val="nil"/>
              <w:left w:val="single" w:sz="8" w:space="0" w:color="auto"/>
              <w:bottom w:val="single" w:sz="4" w:space="0" w:color="auto"/>
              <w:right w:val="single" w:sz="4" w:space="0" w:color="auto"/>
            </w:tcBorders>
            <w:noWrap/>
            <w:vAlign w:val="bottom"/>
          </w:tcPr>
          <w:p w:rsidR="00D21D39" w:rsidRDefault="00D21D39" w:rsidP="00507B81">
            <w:pPr>
              <w:rPr>
                <w:sz w:val="20"/>
                <w:szCs w:val="20"/>
              </w:rPr>
            </w:pPr>
            <w:r>
              <w:rPr>
                <w:sz w:val="20"/>
                <w:szCs w:val="20"/>
              </w:rPr>
              <w:t>2</w:t>
            </w:r>
          </w:p>
          <w:p w:rsidR="00507B81" w:rsidRPr="007708C9" w:rsidRDefault="00507B81" w:rsidP="00507B81">
            <w:pPr>
              <w:rPr>
                <w:sz w:val="20"/>
                <w:szCs w:val="20"/>
              </w:rPr>
            </w:pPr>
          </w:p>
        </w:tc>
        <w:tc>
          <w:tcPr>
            <w:tcW w:w="4993" w:type="dxa"/>
            <w:tcBorders>
              <w:top w:val="nil"/>
              <w:left w:val="single" w:sz="4" w:space="0" w:color="auto"/>
              <w:bottom w:val="single" w:sz="4" w:space="0" w:color="auto"/>
              <w:right w:val="single" w:sz="4" w:space="0" w:color="auto"/>
            </w:tcBorders>
            <w:vAlign w:val="bottom"/>
          </w:tcPr>
          <w:p w:rsidR="00507B81" w:rsidRDefault="00D21D39" w:rsidP="00507B81">
            <w:pPr>
              <w:rPr>
                <w:sz w:val="22"/>
                <w:szCs w:val="22"/>
              </w:rPr>
            </w:pPr>
            <w:r w:rsidRPr="00B34039">
              <w:rPr>
                <w:sz w:val="22"/>
                <w:szCs w:val="22"/>
              </w:rPr>
              <w:t>Запрос котировок</w:t>
            </w:r>
            <w:r w:rsidR="00B34039">
              <w:rPr>
                <w:sz w:val="22"/>
                <w:szCs w:val="22"/>
              </w:rPr>
              <w:t xml:space="preserve"> в электронной форме</w:t>
            </w:r>
          </w:p>
          <w:p w:rsidR="00507B81" w:rsidRPr="00B34039" w:rsidRDefault="00507B81" w:rsidP="00507B81">
            <w:pPr>
              <w:rPr>
                <w:sz w:val="22"/>
                <w:szCs w:val="22"/>
              </w:rPr>
            </w:pPr>
          </w:p>
        </w:tc>
        <w:tc>
          <w:tcPr>
            <w:tcW w:w="19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D21D39" w:rsidRPr="00671C10" w:rsidRDefault="00575B9C" w:rsidP="00507B81">
            <w:pPr>
              <w:jc w:val="center"/>
              <w:rPr>
                <w:sz w:val="22"/>
                <w:szCs w:val="22"/>
              </w:rPr>
            </w:pPr>
            <w:r>
              <w:rPr>
                <w:sz w:val="22"/>
                <w:szCs w:val="22"/>
              </w:rPr>
              <w:t>1</w:t>
            </w:r>
          </w:p>
        </w:tc>
        <w:tc>
          <w:tcPr>
            <w:tcW w:w="1788" w:type="dxa"/>
            <w:tcBorders>
              <w:top w:val="nil"/>
              <w:left w:val="nil"/>
              <w:bottom w:val="single" w:sz="4" w:space="0" w:color="auto"/>
              <w:right w:val="single" w:sz="4" w:space="0" w:color="auto"/>
            </w:tcBorders>
            <w:vAlign w:val="center"/>
          </w:tcPr>
          <w:p w:rsidR="00D21D39" w:rsidRPr="00671C10" w:rsidRDefault="00575B9C" w:rsidP="00C04FFB">
            <w:pPr>
              <w:jc w:val="center"/>
              <w:rPr>
                <w:sz w:val="22"/>
                <w:szCs w:val="22"/>
              </w:rPr>
            </w:pPr>
            <w:r>
              <w:rPr>
                <w:sz w:val="22"/>
                <w:szCs w:val="22"/>
              </w:rPr>
              <w:t>0,</w:t>
            </w:r>
            <w:r w:rsidR="00C04FFB">
              <w:rPr>
                <w:sz w:val="22"/>
                <w:szCs w:val="22"/>
              </w:rPr>
              <w:t>7</w:t>
            </w:r>
            <w:r w:rsidR="00B34039">
              <w:rPr>
                <w:sz w:val="22"/>
                <w:szCs w:val="22"/>
              </w:rPr>
              <w:t>%</w:t>
            </w:r>
          </w:p>
        </w:tc>
      </w:tr>
      <w:tr w:rsidR="00507B81" w:rsidRPr="007708C9" w:rsidTr="00507B81">
        <w:trPr>
          <w:trHeight w:val="85"/>
        </w:trPr>
        <w:tc>
          <w:tcPr>
            <w:tcW w:w="595" w:type="dxa"/>
            <w:tcBorders>
              <w:top w:val="single" w:sz="4" w:space="0" w:color="auto"/>
              <w:left w:val="single" w:sz="8" w:space="0" w:color="auto"/>
              <w:bottom w:val="single" w:sz="4" w:space="0" w:color="auto"/>
              <w:right w:val="single" w:sz="4" w:space="0" w:color="auto"/>
            </w:tcBorders>
            <w:noWrap/>
            <w:vAlign w:val="bottom"/>
          </w:tcPr>
          <w:p w:rsidR="00507B81" w:rsidRDefault="005E4AAB" w:rsidP="00507B81">
            <w:pPr>
              <w:rPr>
                <w:sz w:val="20"/>
                <w:szCs w:val="20"/>
              </w:rPr>
            </w:pPr>
            <w:r>
              <w:rPr>
                <w:sz w:val="20"/>
                <w:szCs w:val="20"/>
              </w:rPr>
              <w:t>3</w:t>
            </w:r>
          </w:p>
        </w:tc>
        <w:tc>
          <w:tcPr>
            <w:tcW w:w="4993" w:type="dxa"/>
            <w:tcBorders>
              <w:top w:val="single" w:sz="4" w:space="0" w:color="auto"/>
              <w:left w:val="single" w:sz="4" w:space="0" w:color="auto"/>
              <w:bottom w:val="single" w:sz="4" w:space="0" w:color="auto"/>
              <w:right w:val="single" w:sz="4" w:space="0" w:color="auto"/>
            </w:tcBorders>
            <w:vAlign w:val="bottom"/>
          </w:tcPr>
          <w:p w:rsidR="00507B81" w:rsidRPr="00B34039" w:rsidRDefault="005E4AAB" w:rsidP="00507B81">
            <w:pPr>
              <w:rPr>
                <w:sz w:val="22"/>
                <w:szCs w:val="22"/>
              </w:rPr>
            </w:pPr>
            <w:r>
              <w:rPr>
                <w:sz w:val="22"/>
                <w:szCs w:val="22"/>
              </w:rPr>
              <w:t>Запрос предложений в электронной форме</w:t>
            </w:r>
          </w:p>
        </w:tc>
        <w:tc>
          <w:tcPr>
            <w:tcW w:w="192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507B81" w:rsidRDefault="00575B9C" w:rsidP="00507B81">
            <w:pPr>
              <w:jc w:val="center"/>
              <w:rPr>
                <w:sz w:val="22"/>
                <w:szCs w:val="22"/>
              </w:rPr>
            </w:pPr>
            <w:r>
              <w:rPr>
                <w:sz w:val="22"/>
                <w:szCs w:val="22"/>
              </w:rPr>
              <w:t>-</w:t>
            </w:r>
          </w:p>
        </w:tc>
        <w:tc>
          <w:tcPr>
            <w:tcW w:w="1788" w:type="dxa"/>
            <w:tcBorders>
              <w:top w:val="single" w:sz="4" w:space="0" w:color="auto"/>
              <w:left w:val="nil"/>
              <w:bottom w:val="single" w:sz="4" w:space="0" w:color="auto"/>
              <w:right w:val="single" w:sz="4" w:space="0" w:color="auto"/>
            </w:tcBorders>
            <w:vAlign w:val="center"/>
          </w:tcPr>
          <w:p w:rsidR="00507B81" w:rsidRDefault="00575B9C" w:rsidP="00575B9C">
            <w:pPr>
              <w:jc w:val="center"/>
              <w:rPr>
                <w:sz w:val="22"/>
                <w:szCs w:val="22"/>
              </w:rPr>
            </w:pPr>
            <w:r>
              <w:rPr>
                <w:sz w:val="22"/>
                <w:szCs w:val="22"/>
              </w:rPr>
              <w:t>-</w:t>
            </w:r>
          </w:p>
        </w:tc>
      </w:tr>
      <w:tr w:rsidR="00D21D39" w:rsidRPr="007708C9" w:rsidTr="00507B81">
        <w:trPr>
          <w:trHeight w:val="421"/>
        </w:trPr>
        <w:tc>
          <w:tcPr>
            <w:tcW w:w="595" w:type="dxa"/>
            <w:tcBorders>
              <w:top w:val="single" w:sz="4" w:space="0" w:color="auto"/>
              <w:left w:val="single" w:sz="8" w:space="0" w:color="auto"/>
              <w:bottom w:val="single" w:sz="4" w:space="0" w:color="auto"/>
              <w:right w:val="single" w:sz="4" w:space="0" w:color="auto"/>
            </w:tcBorders>
            <w:noWrap/>
            <w:vAlign w:val="bottom"/>
          </w:tcPr>
          <w:p w:rsidR="00D21D39" w:rsidRDefault="005E4AAB" w:rsidP="00507B81">
            <w:pPr>
              <w:rPr>
                <w:sz w:val="20"/>
                <w:szCs w:val="20"/>
              </w:rPr>
            </w:pPr>
            <w:r>
              <w:rPr>
                <w:sz w:val="20"/>
                <w:szCs w:val="20"/>
              </w:rPr>
              <w:t>4</w:t>
            </w:r>
          </w:p>
        </w:tc>
        <w:tc>
          <w:tcPr>
            <w:tcW w:w="4993" w:type="dxa"/>
            <w:tcBorders>
              <w:top w:val="single" w:sz="4" w:space="0" w:color="auto"/>
              <w:left w:val="single" w:sz="4" w:space="0" w:color="auto"/>
              <w:bottom w:val="single" w:sz="4" w:space="0" w:color="auto"/>
              <w:right w:val="single" w:sz="4" w:space="0" w:color="auto"/>
            </w:tcBorders>
            <w:vAlign w:val="bottom"/>
          </w:tcPr>
          <w:p w:rsidR="00D21D39" w:rsidRPr="00B34039" w:rsidRDefault="00575B9C" w:rsidP="00507B81">
            <w:pPr>
              <w:rPr>
                <w:sz w:val="22"/>
                <w:szCs w:val="22"/>
              </w:rPr>
            </w:pPr>
            <w:r>
              <w:rPr>
                <w:sz w:val="22"/>
                <w:szCs w:val="22"/>
              </w:rPr>
              <w:t>К</w:t>
            </w:r>
            <w:r w:rsidRPr="003100E2">
              <w:rPr>
                <w:sz w:val="22"/>
                <w:szCs w:val="22"/>
              </w:rPr>
              <w:t>онкурс</w:t>
            </w:r>
            <w:r>
              <w:rPr>
                <w:sz w:val="22"/>
                <w:szCs w:val="22"/>
              </w:rPr>
              <w:t xml:space="preserve"> (открытый конкурс, конкурс с ограниченным участием)</w:t>
            </w:r>
          </w:p>
        </w:tc>
        <w:tc>
          <w:tcPr>
            <w:tcW w:w="192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D21D39" w:rsidRPr="00671C10" w:rsidRDefault="00C04FFB" w:rsidP="00C04FFB">
            <w:pPr>
              <w:jc w:val="center"/>
              <w:rPr>
                <w:sz w:val="22"/>
                <w:szCs w:val="22"/>
              </w:rPr>
            </w:pPr>
            <w:r>
              <w:rPr>
                <w:sz w:val="22"/>
                <w:szCs w:val="22"/>
              </w:rPr>
              <w:t>14</w:t>
            </w:r>
          </w:p>
        </w:tc>
        <w:tc>
          <w:tcPr>
            <w:tcW w:w="1788" w:type="dxa"/>
            <w:tcBorders>
              <w:top w:val="single" w:sz="4" w:space="0" w:color="auto"/>
              <w:left w:val="nil"/>
              <w:bottom w:val="single" w:sz="4" w:space="0" w:color="auto"/>
              <w:right w:val="single" w:sz="4" w:space="0" w:color="auto"/>
            </w:tcBorders>
            <w:vAlign w:val="center"/>
          </w:tcPr>
          <w:p w:rsidR="00D21D39" w:rsidRPr="00671C10" w:rsidRDefault="00575B9C" w:rsidP="00C04FFB">
            <w:pPr>
              <w:jc w:val="center"/>
              <w:rPr>
                <w:sz w:val="22"/>
                <w:szCs w:val="22"/>
              </w:rPr>
            </w:pPr>
            <w:r>
              <w:rPr>
                <w:sz w:val="22"/>
                <w:szCs w:val="22"/>
              </w:rPr>
              <w:t>9</w:t>
            </w:r>
            <w:r w:rsidR="005E4AAB">
              <w:rPr>
                <w:sz w:val="22"/>
                <w:szCs w:val="22"/>
              </w:rPr>
              <w:t>,</w:t>
            </w:r>
            <w:r w:rsidR="00C04FFB">
              <w:rPr>
                <w:sz w:val="22"/>
                <w:szCs w:val="22"/>
              </w:rPr>
              <w:t>7</w:t>
            </w:r>
            <w:r w:rsidR="00B34039">
              <w:rPr>
                <w:sz w:val="22"/>
                <w:szCs w:val="22"/>
              </w:rPr>
              <w:t>%</w:t>
            </w:r>
          </w:p>
        </w:tc>
      </w:tr>
      <w:tr w:rsidR="00D21D39" w:rsidRPr="007708C9" w:rsidTr="00507B81">
        <w:trPr>
          <w:trHeight w:val="407"/>
        </w:trPr>
        <w:tc>
          <w:tcPr>
            <w:tcW w:w="595" w:type="dxa"/>
            <w:tcBorders>
              <w:top w:val="nil"/>
              <w:left w:val="single" w:sz="8" w:space="0" w:color="auto"/>
              <w:bottom w:val="single" w:sz="4" w:space="0" w:color="auto"/>
              <w:right w:val="single" w:sz="4" w:space="0" w:color="auto"/>
            </w:tcBorders>
            <w:noWrap/>
            <w:vAlign w:val="bottom"/>
          </w:tcPr>
          <w:p w:rsidR="00D21D39" w:rsidRPr="007708C9" w:rsidRDefault="00D21D39" w:rsidP="00507B81">
            <w:pPr>
              <w:rPr>
                <w:sz w:val="20"/>
                <w:szCs w:val="20"/>
              </w:rPr>
            </w:pPr>
          </w:p>
          <w:p w:rsidR="00D21D39" w:rsidRPr="007708C9" w:rsidRDefault="005E4AAB" w:rsidP="00507B81">
            <w:pPr>
              <w:rPr>
                <w:sz w:val="20"/>
                <w:szCs w:val="20"/>
              </w:rPr>
            </w:pPr>
            <w:r>
              <w:rPr>
                <w:sz w:val="20"/>
                <w:szCs w:val="20"/>
              </w:rPr>
              <w:t>5</w:t>
            </w:r>
          </w:p>
        </w:tc>
        <w:tc>
          <w:tcPr>
            <w:tcW w:w="4993" w:type="dxa"/>
            <w:tcBorders>
              <w:top w:val="nil"/>
              <w:left w:val="single" w:sz="4" w:space="0" w:color="auto"/>
              <w:bottom w:val="single" w:sz="4" w:space="0" w:color="auto"/>
              <w:right w:val="single" w:sz="4" w:space="0" w:color="auto"/>
            </w:tcBorders>
            <w:vAlign w:val="bottom"/>
          </w:tcPr>
          <w:p w:rsidR="00D21D39" w:rsidRPr="007708C9" w:rsidRDefault="00B34039" w:rsidP="00507B81">
            <w:pPr>
              <w:rPr>
                <w:sz w:val="20"/>
                <w:szCs w:val="20"/>
              </w:rPr>
            </w:pPr>
            <w:r w:rsidRPr="003100E2">
              <w:rPr>
                <w:sz w:val="22"/>
                <w:szCs w:val="22"/>
              </w:rPr>
              <w:t>Закупка у единственного поставщика (исполнителя, подрядчика)</w:t>
            </w:r>
          </w:p>
        </w:tc>
        <w:tc>
          <w:tcPr>
            <w:tcW w:w="19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D21D39" w:rsidRPr="00671C10" w:rsidRDefault="005E4AAB" w:rsidP="00507B81">
            <w:pPr>
              <w:jc w:val="center"/>
              <w:rPr>
                <w:sz w:val="22"/>
                <w:szCs w:val="22"/>
              </w:rPr>
            </w:pPr>
            <w:r>
              <w:rPr>
                <w:sz w:val="22"/>
                <w:szCs w:val="22"/>
              </w:rPr>
              <w:t>-</w:t>
            </w:r>
          </w:p>
        </w:tc>
        <w:tc>
          <w:tcPr>
            <w:tcW w:w="1788" w:type="dxa"/>
            <w:tcBorders>
              <w:top w:val="nil"/>
              <w:left w:val="nil"/>
              <w:bottom w:val="single" w:sz="4" w:space="0" w:color="auto"/>
              <w:right w:val="single" w:sz="4" w:space="0" w:color="auto"/>
            </w:tcBorders>
            <w:vAlign w:val="center"/>
          </w:tcPr>
          <w:p w:rsidR="00D21D39" w:rsidRPr="00671C10" w:rsidRDefault="005E4AAB" w:rsidP="00507B81">
            <w:pPr>
              <w:jc w:val="center"/>
              <w:rPr>
                <w:sz w:val="22"/>
                <w:szCs w:val="22"/>
              </w:rPr>
            </w:pPr>
            <w:r>
              <w:rPr>
                <w:sz w:val="22"/>
                <w:szCs w:val="22"/>
              </w:rPr>
              <w:t>-</w:t>
            </w:r>
          </w:p>
        </w:tc>
      </w:tr>
      <w:tr w:rsidR="00D21D39" w:rsidRPr="007708C9" w:rsidTr="00507B81">
        <w:trPr>
          <w:trHeight w:val="255"/>
        </w:trPr>
        <w:tc>
          <w:tcPr>
            <w:tcW w:w="595" w:type="dxa"/>
            <w:tcBorders>
              <w:top w:val="nil"/>
              <w:left w:val="single" w:sz="8" w:space="0" w:color="auto"/>
              <w:bottom w:val="single" w:sz="4" w:space="0" w:color="auto"/>
              <w:right w:val="single" w:sz="4" w:space="0" w:color="auto"/>
            </w:tcBorders>
            <w:shd w:val="clear" w:color="auto" w:fill="C6D9F1"/>
            <w:noWrap/>
            <w:vAlign w:val="bottom"/>
          </w:tcPr>
          <w:p w:rsidR="00D21D39" w:rsidRPr="007708C9" w:rsidRDefault="00D21D39" w:rsidP="00507B81">
            <w:pPr>
              <w:rPr>
                <w:b/>
                <w:sz w:val="20"/>
                <w:szCs w:val="20"/>
              </w:rPr>
            </w:pPr>
          </w:p>
          <w:p w:rsidR="00D21D39" w:rsidRPr="007708C9" w:rsidRDefault="00D21D39" w:rsidP="00507B81">
            <w:pPr>
              <w:rPr>
                <w:b/>
                <w:sz w:val="20"/>
                <w:szCs w:val="20"/>
              </w:rPr>
            </w:pPr>
          </w:p>
        </w:tc>
        <w:tc>
          <w:tcPr>
            <w:tcW w:w="4993" w:type="dxa"/>
            <w:tcBorders>
              <w:top w:val="nil"/>
              <w:left w:val="single" w:sz="4" w:space="0" w:color="auto"/>
              <w:bottom w:val="single" w:sz="4" w:space="0" w:color="auto"/>
              <w:right w:val="single" w:sz="4" w:space="0" w:color="auto"/>
            </w:tcBorders>
            <w:shd w:val="clear" w:color="auto" w:fill="C6D9F1"/>
            <w:vAlign w:val="bottom"/>
          </w:tcPr>
          <w:p w:rsidR="00D21D39" w:rsidRPr="00671C10" w:rsidRDefault="00D21D39" w:rsidP="00507B81">
            <w:pPr>
              <w:rPr>
                <w:b/>
              </w:rPr>
            </w:pPr>
            <w:r w:rsidRPr="00671C10">
              <w:rPr>
                <w:b/>
              </w:rPr>
              <w:t>Общий итог:</w:t>
            </w:r>
          </w:p>
        </w:tc>
        <w:tc>
          <w:tcPr>
            <w:tcW w:w="1925" w:type="dxa"/>
            <w:tcBorders>
              <w:top w:val="nil"/>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D21D39" w:rsidRPr="00671C10" w:rsidRDefault="005E4AAB" w:rsidP="00575B9C">
            <w:pPr>
              <w:jc w:val="center"/>
              <w:rPr>
                <w:b/>
              </w:rPr>
            </w:pPr>
            <w:r>
              <w:rPr>
                <w:b/>
              </w:rPr>
              <w:t>1</w:t>
            </w:r>
            <w:r w:rsidR="00575B9C">
              <w:rPr>
                <w:b/>
              </w:rPr>
              <w:t>44</w:t>
            </w:r>
          </w:p>
        </w:tc>
        <w:tc>
          <w:tcPr>
            <w:tcW w:w="1788" w:type="dxa"/>
            <w:tcBorders>
              <w:top w:val="nil"/>
              <w:left w:val="nil"/>
              <w:bottom w:val="single" w:sz="4" w:space="0" w:color="auto"/>
              <w:right w:val="single" w:sz="4" w:space="0" w:color="auto"/>
            </w:tcBorders>
            <w:shd w:val="clear" w:color="auto" w:fill="C6D9F1"/>
            <w:vAlign w:val="center"/>
          </w:tcPr>
          <w:p w:rsidR="00D21D39" w:rsidRPr="00671C10" w:rsidRDefault="00D21D39" w:rsidP="00507B81">
            <w:pPr>
              <w:jc w:val="center"/>
              <w:rPr>
                <w:b/>
              </w:rPr>
            </w:pPr>
            <w:r>
              <w:rPr>
                <w:b/>
              </w:rPr>
              <w:t>100,0%</w:t>
            </w:r>
          </w:p>
        </w:tc>
      </w:tr>
    </w:tbl>
    <w:p w:rsidR="005E4AAB" w:rsidRDefault="005E4AAB" w:rsidP="00AF5698">
      <w:pPr>
        <w:autoSpaceDE w:val="0"/>
        <w:autoSpaceDN w:val="0"/>
        <w:adjustRightInd w:val="0"/>
        <w:ind w:firstLine="567"/>
        <w:jc w:val="both"/>
        <w:rPr>
          <w:rFonts w:eastAsia="Calibri"/>
          <w:color w:val="000000"/>
        </w:rPr>
      </w:pPr>
    </w:p>
    <w:p w:rsidR="00C843A9" w:rsidRDefault="00C843A9" w:rsidP="002555E2">
      <w:pPr>
        <w:shd w:val="clear" w:color="auto" w:fill="FFFFFF"/>
        <w:autoSpaceDE w:val="0"/>
        <w:autoSpaceDN w:val="0"/>
        <w:adjustRightInd w:val="0"/>
        <w:ind w:firstLine="567"/>
        <w:jc w:val="both"/>
        <w:rPr>
          <w:rFonts w:eastAsia="Calibri"/>
          <w:color w:val="000000"/>
        </w:rPr>
      </w:pPr>
      <w:r w:rsidRPr="002E6240">
        <w:rPr>
          <w:rFonts w:eastAsia="Calibri"/>
          <w:color w:val="000000"/>
        </w:rPr>
        <w:t>В сравнении с аналогичным периодом 20</w:t>
      </w:r>
      <w:r w:rsidR="002E6240" w:rsidRPr="002E6240">
        <w:rPr>
          <w:rFonts w:eastAsia="Calibri"/>
          <w:color w:val="000000"/>
        </w:rPr>
        <w:t>20</w:t>
      </w:r>
      <w:r w:rsidRPr="002E6240">
        <w:rPr>
          <w:rFonts w:eastAsia="Calibri"/>
          <w:color w:val="000000"/>
        </w:rPr>
        <w:t xml:space="preserve"> года наблюдается сокращение общего количества и общей суммы опубликованных извещений в 202</w:t>
      </w:r>
      <w:r w:rsidR="002E6240" w:rsidRPr="002E6240">
        <w:rPr>
          <w:rFonts w:eastAsia="Calibri"/>
          <w:color w:val="000000"/>
        </w:rPr>
        <w:t>1</w:t>
      </w:r>
      <w:r w:rsidRPr="002E6240">
        <w:rPr>
          <w:rFonts w:eastAsia="Calibri"/>
          <w:color w:val="000000"/>
        </w:rPr>
        <w:t xml:space="preserve"> году на </w:t>
      </w:r>
      <w:r w:rsidR="002E6240" w:rsidRPr="002E6240">
        <w:rPr>
          <w:rFonts w:eastAsia="Calibri"/>
          <w:b/>
          <w:color w:val="000000"/>
        </w:rPr>
        <w:t>26,9</w:t>
      </w:r>
      <w:r w:rsidRPr="002E6240">
        <w:rPr>
          <w:rFonts w:eastAsia="Calibri"/>
          <w:color w:val="000000"/>
        </w:rPr>
        <w:t xml:space="preserve"> и </w:t>
      </w:r>
      <w:r w:rsidR="002E6240" w:rsidRPr="002E6240">
        <w:rPr>
          <w:rFonts w:eastAsia="Calibri"/>
          <w:b/>
          <w:color w:val="000000"/>
        </w:rPr>
        <w:t>73,5</w:t>
      </w:r>
      <w:r w:rsidRPr="002E6240">
        <w:rPr>
          <w:rFonts w:eastAsia="Calibri"/>
          <w:b/>
          <w:color w:val="000000"/>
        </w:rPr>
        <w:t xml:space="preserve"> процентных пунктов</w:t>
      </w:r>
      <w:r w:rsidRPr="002E6240">
        <w:rPr>
          <w:rFonts w:eastAsia="Calibri"/>
          <w:color w:val="000000"/>
        </w:rPr>
        <w:t>.</w:t>
      </w:r>
    </w:p>
    <w:p w:rsidR="00866234" w:rsidRDefault="00866234" w:rsidP="00866234">
      <w:pPr>
        <w:autoSpaceDE w:val="0"/>
        <w:autoSpaceDN w:val="0"/>
        <w:adjustRightInd w:val="0"/>
        <w:spacing w:line="120" w:lineRule="auto"/>
        <w:ind w:firstLine="567"/>
        <w:jc w:val="both"/>
        <w:rPr>
          <w:rFonts w:eastAsia="Calibri"/>
          <w:color w:val="000000"/>
        </w:rPr>
      </w:pPr>
    </w:p>
    <w:p w:rsidR="00CC1DBB" w:rsidRDefault="00291C30" w:rsidP="00AF5698">
      <w:pPr>
        <w:autoSpaceDE w:val="0"/>
        <w:autoSpaceDN w:val="0"/>
        <w:adjustRightInd w:val="0"/>
        <w:ind w:firstLine="567"/>
        <w:jc w:val="both"/>
        <w:rPr>
          <w:rFonts w:eastAsia="Calibri"/>
          <w:color w:val="000000"/>
        </w:rPr>
      </w:pPr>
      <w:r>
        <w:rPr>
          <w:rFonts w:eastAsia="Calibri"/>
          <w:color w:val="000000"/>
        </w:rPr>
        <w:t xml:space="preserve">Данное </w:t>
      </w:r>
      <w:r w:rsidRPr="00866234">
        <w:rPr>
          <w:rFonts w:eastAsia="Calibri"/>
          <w:b/>
          <w:color w:val="000000"/>
        </w:rPr>
        <w:t>снижение</w:t>
      </w:r>
      <w:r>
        <w:rPr>
          <w:rFonts w:eastAsia="Calibri"/>
          <w:color w:val="000000"/>
        </w:rPr>
        <w:t xml:space="preserve"> обусловлено может быть следующими причинами:</w:t>
      </w:r>
    </w:p>
    <w:p w:rsidR="00B665A9" w:rsidRPr="00B665A9" w:rsidRDefault="00B665A9" w:rsidP="004C3FDB">
      <w:pPr>
        <w:numPr>
          <w:ilvl w:val="0"/>
          <w:numId w:val="18"/>
        </w:numPr>
        <w:tabs>
          <w:tab w:val="left" w:pos="851"/>
        </w:tabs>
        <w:autoSpaceDE w:val="0"/>
        <w:autoSpaceDN w:val="0"/>
        <w:adjustRightInd w:val="0"/>
        <w:ind w:left="0" w:firstLine="567"/>
        <w:jc w:val="both"/>
        <w:rPr>
          <w:rFonts w:eastAsia="Calibri"/>
          <w:color w:val="000000"/>
        </w:rPr>
      </w:pPr>
      <w:r>
        <w:rPr>
          <w:rFonts w:eastAsia="Calibri"/>
        </w:rPr>
        <w:t>Н</w:t>
      </w:r>
      <w:r w:rsidRPr="00B665A9">
        <w:rPr>
          <w:rFonts w:eastAsia="Calibri"/>
        </w:rPr>
        <w:t xml:space="preserve">ачалом </w:t>
      </w:r>
      <w:r w:rsidRPr="00B665A9">
        <w:t>осуществления в 2020 года капиталоемких закупок, а  также  с активной фазой реализации национальных и федеральных проектов в предыдущем периоде</w:t>
      </w:r>
      <w:r>
        <w:t>.</w:t>
      </w:r>
    </w:p>
    <w:p w:rsidR="00291C30" w:rsidRDefault="00B274EC" w:rsidP="004C3FDB">
      <w:pPr>
        <w:numPr>
          <w:ilvl w:val="0"/>
          <w:numId w:val="18"/>
        </w:numPr>
        <w:tabs>
          <w:tab w:val="left" w:pos="851"/>
        </w:tabs>
        <w:autoSpaceDE w:val="0"/>
        <w:autoSpaceDN w:val="0"/>
        <w:adjustRightInd w:val="0"/>
        <w:ind w:left="0" w:firstLine="567"/>
        <w:jc w:val="both"/>
        <w:rPr>
          <w:rFonts w:eastAsia="Calibri"/>
          <w:color w:val="000000"/>
        </w:rPr>
      </w:pPr>
      <w:r>
        <w:rPr>
          <w:rFonts w:eastAsia="Calibri"/>
          <w:color w:val="000000"/>
        </w:rPr>
        <w:t>Вступлением в силу с 31.07.2019 года изменений в Закон №44-ФЗ, исключающих необходимость публикации заказчиками извещения при осуществлении закупок  у единственного поставщика (подрядчика, исполнителя)</w:t>
      </w:r>
      <w:r w:rsidR="00B665A9">
        <w:rPr>
          <w:rFonts w:eastAsia="Calibri"/>
          <w:color w:val="000000"/>
        </w:rPr>
        <w:t>.</w:t>
      </w:r>
    </w:p>
    <w:p w:rsidR="002B1FE2" w:rsidRPr="00274A92" w:rsidRDefault="002B1FE2" w:rsidP="00AF5698">
      <w:pPr>
        <w:autoSpaceDE w:val="0"/>
        <w:autoSpaceDN w:val="0"/>
        <w:adjustRightInd w:val="0"/>
        <w:ind w:firstLine="567"/>
        <w:jc w:val="both"/>
        <w:rPr>
          <w:rFonts w:eastAsia="Calibri"/>
        </w:rPr>
      </w:pPr>
      <w:r w:rsidRPr="00274A92">
        <w:rPr>
          <w:rFonts w:eastAsia="Calibri"/>
        </w:rPr>
        <w:t xml:space="preserve">Исходя из </w:t>
      </w:r>
      <w:r w:rsidR="00E73FEA" w:rsidRPr="00274A92">
        <w:rPr>
          <w:rFonts w:eastAsia="Calibri"/>
        </w:rPr>
        <w:t xml:space="preserve">выше </w:t>
      </w:r>
      <w:r w:rsidRPr="00274A92">
        <w:rPr>
          <w:rFonts w:eastAsia="Calibri"/>
        </w:rPr>
        <w:t>приведенных данных, в 20</w:t>
      </w:r>
      <w:r w:rsidR="00B665A9">
        <w:rPr>
          <w:rFonts w:eastAsia="Calibri"/>
        </w:rPr>
        <w:t>21</w:t>
      </w:r>
      <w:r w:rsidRPr="00274A92">
        <w:rPr>
          <w:rFonts w:eastAsia="Calibri"/>
        </w:rPr>
        <w:t xml:space="preserve"> году</w:t>
      </w:r>
      <w:r w:rsidR="00B33CC1" w:rsidRPr="00274A92">
        <w:rPr>
          <w:rFonts w:eastAsia="Calibri"/>
        </w:rPr>
        <w:t>,</w:t>
      </w:r>
      <w:r w:rsidRPr="00274A92">
        <w:rPr>
          <w:rFonts w:eastAsia="Calibri"/>
        </w:rPr>
        <w:t xml:space="preserve"> </w:t>
      </w:r>
      <w:r w:rsidR="00B665A9">
        <w:rPr>
          <w:rFonts w:eastAsia="Calibri"/>
        </w:rPr>
        <w:t xml:space="preserve">как и в аналогичном периоде 2020 </w:t>
      </w:r>
      <w:r w:rsidR="00B33CC1" w:rsidRPr="00274A92">
        <w:rPr>
          <w:rFonts w:eastAsia="Calibri"/>
        </w:rPr>
        <w:t xml:space="preserve">года, </w:t>
      </w:r>
      <w:r w:rsidRPr="00274A92">
        <w:rPr>
          <w:rFonts w:eastAsia="Calibri"/>
        </w:rPr>
        <w:t xml:space="preserve">наиболее распространенными способами определения поставщика (подрядчика, исполнителя) являются: </w:t>
      </w:r>
    </w:p>
    <w:p w:rsidR="00EA131C" w:rsidRPr="00274A92" w:rsidRDefault="00EA131C" w:rsidP="004C3FDB">
      <w:pPr>
        <w:numPr>
          <w:ilvl w:val="0"/>
          <w:numId w:val="4"/>
        </w:numPr>
        <w:autoSpaceDE w:val="0"/>
        <w:autoSpaceDN w:val="0"/>
        <w:adjustRightInd w:val="0"/>
        <w:ind w:left="0" w:firstLine="567"/>
        <w:jc w:val="both"/>
        <w:rPr>
          <w:rFonts w:eastAsia="Calibri"/>
        </w:rPr>
      </w:pPr>
      <w:r w:rsidRPr="00274A92">
        <w:rPr>
          <w:rStyle w:val="af"/>
          <w:rFonts w:cs="Times New Roman CYR"/>
          <w:b/>
          <w:color w:val="auto"/>
        </w:rPr>
        <w:t xml:space="preserve"> Электронный аукцион</w:t>
      </w:r>
      <w:r w:rsidRPr="00274A92">
        <w:rPr>
          <w:rFonts w:eastAsia="Calibri"/>
        </w:rPr>
        <w:t xml:space="preserve"> – </w:t>
      </w:r>
      <w:r w:rsidR="00C04FFB" w:rsidRPr="00C04FFB">
        <w:rPr>
          <w:rFonts w:eastAsia="Calibri"/>
          <w:b/>
        </w:rPr>
        <w:t>89,6</w:t>
      </w:r>
      <w:r w:rsidRPr="00B665A9">
        <w:rPr>
          <w:rFonts w:eastAsia="Calibri"/>
          <w:b/>
          <w:bCs/>
        </w:rPr>
        <w:t>%</w:t>
      </w:r>
      <w:r w:rsidRPr="00274A92">
        <w:rPr>
          <w:rFonts w:eastAsia="Calibri"/>
          <w:b/>
          <w:bCs/>
        </w:rPr>
        <w:t xml:space="preserve"> </w:t>
      </w:r>
      <w:r w:rsidR="006E69D8" w:rsidRPr="00274A92">
        <w:rPr>
          <w:rFonts w:eastAsia="Calibri"/>
          <w:b/>
          <w:bCs/>
        </w:rPr>
        <w:t xml:space="preserve"> </w:t>
      </w:r>
      <w:r w:rsidRPr="00274A92">
        <w:rPr>
          <w:rFonts w:eastAsia="Calibri"/>
        </w:rPr>
        <w:t xml:space="preserve">от общего количества </w:t>
      </w:r>
      <w:r w:rsidR="006E69D8" w:rsidRPr="00274A92">
        <w:rPr>
          <w:rFonts w:eastAsia="Calibri"/>
        </w:rPr>
        <w:t>извещений, размещенных в ЕИС</w:t>
      </w:r>
      <w:r w:rsidRPr="00274A92">
        <w:rPr>
          <w:rFonts w:eastAsia="Calibri"/>
        </w:rPr>
        <w:t xml:space="preserve">; </w:t>
      </w:r>
    </w:p>
    <w:p w:rsidR="002B1FE2" w:rsidRPr="00274A92" w:rsidRDefault="00EA131C" w:rsidP="004C3FDB">
      <w:pPr>
        <w:numPr>
          <w:ilvl w:val="0"/>
          <w:numId w:val="4"/>
        </w:numPr>
        <w:autoSpaceDE w:val="0"/>
        <w:autoSpaceDN w:val="0"/>
        <w:adjustRightInd w:val="0"/>
        <w:spacing w:after="105" w:line="280" w:lineRule="exact"/>
        <w:ind w:left="0" w:firstLine="567"/>
        <w:jc w:val="both"/>
        <w:rPr>
          <w:rFonts w:eastAsia="Calibri"/>
        </w:rPr>
      </w:pPr>
      <w:r w:rsidRPr="00274A92">
        <w:rPr>
          <w:rFonts w:eastAsia="Calibri"/>
        </w:rPr>
        <w:t xml:space="preserve"> </w:t>
      </w:r>
      <w:r w:rsidR="00B665A9" w:rsidRPr="00B665A9">
        <w:rPr>
          <w:rFonts w:eastAsia="Calibri"/>
          <w:b/>
        </w:rPr>
        <w:t>К</w:t>
      </w:r>
      <w:r w:rsidR="00B33CC1" w:rsidRPr="00B665A9">
        <w:rPr>
          <w:rStyle w:val="af"/>
          <w:rFonts w:cs="Times New Roman CYR"/>
          <w:b/>
          <w:color w:val="auto"/>
        </w:rPr>
        <w:t>о</w:t>
      </w:r>
      <w:r w:rsidR="00B33CC1" w:rsidRPr="00274A92">
        <w:rPr>
          <w:rStyle w:val="af"/>
          <w:rFonts w:cs="Times New Roman CYR"/>
          <w:b/>
          <w:color w:val="auto"/>
        </w:rPr>
        <w:t xml:space="preserve">нкурс </w:t>
      </w:r>
      <w:r w:rsidR="00B665A9">
        <w:rPr>
          <w:sz w:val="22"/>
          <w:szCs w:val="22"/>
        </w:rPr>
        <w:t>(</w:t>
      </w:r>
      <w:r w:rsidR="00B665A9" w:rsidRPr="00B665A9">
        <w:t>открытый конкурс, конкурс с ограниченным участием)</w:t>
      </w:r>
      <w:r w:rsidRPr="00274A92">
        <w:rPr>
          <w:rFonts w:eastAsia="Calibri"/>
        </w:rPr>
        <w:t xml:space="preserve"> – </w:t>
      </w:r>
      <w:r w:rsidR="00B665A9" w:rsidRPr="00B665A9">
        <w:rPr>
          <w:rFonts w:eastAsia="Calibri"/>
          <w:b/>
        </w:rPr>
        <w:t>9</w:t>
      </w:r>
      <w:r w:rsidR="00B33CC1" w:rsidRPr="00B665A9">
        <w:rPr>
          <w:rFonts w:eastAsia="Calibri"/>
          <w:b/>
        </w:rPr>
        <w:t>,</w:t>
      </w:r>
      <w:r w:rsidR="00C04FFB">
        <w:rPr>
          <w:rFonts w:eastAsia="Calibri"/>
          <w:b/>
        </w:rPr>
        <w:t>7</w:t>
      </w:r>
      <w:r w:rsidRPr="00274A92">
        <w:rPr>
          <w:rFonts w:eastAsia="Calibri"/>
          <w:b/>
          <w:bCs/>
        </w:rPr>
        <w:t xml:space="preserve">% </w:t>
      </w:r>
      <w:r w:rsidR="006E69D8" w:rsidRPr="00274A92">
        <w:rPr>
          <w:rFonts w:eastAsia="Calibri"/>
        </w:rPr>
        <w:t>от общего количества извещений, размещенных в ЕИС.</w:t>
      </w:r>
      <w:r w:rsidR="002B1FE2" w:rsidRPr="00274A92">
        <w:rPr>
          <w:rFonts w:eastAsia="Calibri"/>
        </w:rPr>
        <w:t xml:space="preserve"> </w:t>
      </w:r>
    </w:p>
    <w:p w:rsidR="00B33CC1" w:rsidRPr="00274A92" w:rsidRDefault="00B33CC1" w:rsidP="00B33CC1">
      <w:pPr>
        <w:ind w:firstLine="567"/>
        <w:jc w:val="both"/>
        <w:rPr>
          <w:iCs/>
        </w:rPr>
      </w:pPr>
      <w:r w:rsidRPr="00274A92">
        <w:t xml:space="preserve">Преобладающим конкурентным способом  определения поставщика (подрядчика, исполнителя) остается </w:t>
      </w:r>
      <w:r w:rsidRPr="00274A92">
        <w:rPr>
          <w:b/>
          <w:i/>
        </w:rPr>
        <w:t>электронный аукцион</w:t>
      </w:r>
      <w:r w:rsidRPr="00274A92">
        <w:t xml:space="preserve">.  </w:t>
      </w:r>
      <w:r w:rsidRPr="00274A92">
        <w:rPr>
          <w:shd w:val="clear" w:color="auto" w:fill="FFFFFF"/>
        </w:rPr>
        <w:t>Несмотря на то, что в 2019 году в электронный вид перешли вообще все конкурентные закупки, аукцион в электронной форме остается самой популярной закупочной процедурой. Э</w:t>
      </w:r>
      <w:r w:rsidRPr="00274A92">
        <w:rPr>
          <w:iCs/>
        </w:rPr>
        <w:t xml:space="preserve">то одна из самых востребованных процедур, используемых заказчиками при осуществлении закупок товаров (работ, услуг) в целях обеспечения государственных и муниципальных нужд. </w:t>
      </w:r>
    </w:p>
    <w:p w:rsidR="00B33CC1" w:rsidRDefault="00B33CC1" w:rsidP="00B33CC1">
      <w:pPr>
        <w:ind w:firstLine="567"/>
        <w:jc w:val="both"/>
        <w:rPr>
          <w:iCs/>
          <w:color w:val="000000"/>
        </w:rPr>
      </w:pPr>
      <w:r w:rsidRPr="00274A92">
        <w:rPr>
          <w:iCs/>
        </w:rPr>
        <w:t>Электронный аукцион считается также самой прозрачной процедурой из всех способов определения поставщика. Его недостаток лишь в том, что критерием</w:t>
      </w:r>
      <w:r>
        <w:rPr>
          <w:iCs/>
          <w:color w:val="000000"/>
        </w:rPr>
        <w:t xml:space="preserve"> отбора на </w:t>
      </w:r>
      <w:r>
        <w:rPr>
          <w:iCs/>
          <w:color w:val="000000"/>
        </w:rPr>
        <w:lastRenderedPageBreak/>
        <w:t>этапе торгов является лишь цена. Поэтому закупать посредством аукциона можно далеко не любые товары, работы или услуги, а лишь такие, для которых можно:</w:t>
      </w:r>
    </w:p>
    <w:p w:rsidR="00B33CC1" w:rsidRDefault="00B33CC1" w:rsidP="004C3FDB">
      <w:pPr>
        <w:numPr>
          <w:ilvl w:val="0"/>
          <w:numId w:val="19"/>
        </w:numPr>
        <w:ind w:left="0" w:firstLine="567"/>
        <w:jc w:val="both"/>
        <w:rPr>
          <w:iCs/>
          <w:color w:val="000000"/>
        </w:rPr>
      </w:pPr>
      <w:r>
        <w:rPr>
          <w:iCs/>
          <w:color w:val="000000"/>
        </w:rPr>
        <w:t xml:space="preserve"> Точно описать объект закупки;</w:t>
      </w:r>
    </w:p>
    <w:p w:rsidR="00B33CC1" w:rsidRDefault="00B33CC1" w:rsidP="004C3FDB">
      <w:pPr>
        <w:numPr>
          <w:ilvl w:val="0"/>
          <w:numId w:val="19"/>
        </w:numPr>
        <w:ind w:left="0" w:firstLine="567"/>
        <w:jc w:val="both"/>
        <w:rPr>
          <w:iCs/>
          <w:color w:val="000000"/>
        </w:rPr>
      </w:pPr>
      <w:r>
        <w:rPr>
          <w:iCs/>
          <w:color w:val="000000"/>
        </w:rPr>
        <w:t xml:space="preserve"> Оценить заявку исключительно по цене.</w:t>
      </w:r>
    </w:p>
    <w:p w:rsidR="00B33CC1" w:rsidRPr="00AD6C11" w:rsidRDefault="00B33CC1" w:rsidP="00535A85">
      <w:pPr>
        <w:ind w:firstLine="567"/>
        <w:jc w:val="both"/>
      </w:pPr>
      <w:r w:rsidRPr="00FC3715">
        <w:rPr>
          <w:b/>
        </w:rPr>
        <w:t>Напомним</w:t>
      </w:r>
      <w:r>
        <w:t xml:space="preserve">, </w:t>
      </w:r>
      <w:r w:rsidRPr="00AD6C11">
        <w:t>с</w:t>
      </w:r>
      <w:r w:rsidRPr="00AD6C11">
        <w:rPr>
          <w:color w:val="000000"/>
          <w:shd w:val="clear" w:color="auto" w:fill="FFFFFF"/>
        </w:rPr>
        <w:t xml:space="preserve"> 1 июля 2019 года  вступили в силу основные изменения Закона от 01.05.2019 № 71-ФЗ. В соответствии с требованиями этого нового закона, короткие аукционы можно будет проводить при НМЦК не более 300 млн</w:t>
      </w:r>
      <w:r>
        <w:rPr>
          <w:color w:val="000000"/>
          <w:shd w:val="clear" w:color="auto" w:fill="FFFFFF"/>
        </w:rPr>
        <w:t>.</w:t>
      </w:r>
      <w:r w:rsidRPr="00AD6C11">
        <w:rPr>
          <w:color w:val="000000"/>
          <w:shd w:val="clear" w:color="auto" w:fill="FFFFFF"/>
        </w:rPr>
        <w:t xml:space="preserve"> руб. А если закупка касается стройки, капремонта, реконструкции или сноса объектов капстроительства, то провести короткий аукцион можно будет при НМЦК не более 2 млрд</w:t>
      </w:r>
      <w:r>
        <w:rPr>
          <w:color w:val="000000"/>
          <w:shd w:val="clear" w:color="auto" w:fill="FFFFFF"/>
        </w:rPr>
        <w:t>.</w:t>
      </w:r>
      <w:r w:rsidRPr="00AD6C11">
        <w:rPr>
          <w:color w:val="000000"/>
          <w:shd w:val="clear" w:color="auto" w:fill="FFFFFF"/>
        </w:rPr>
        <w:t xml:space="preserve"> руб.</w:t>
      </w:r>
    </w:p>
    <w:p w:rsidR="00B33CC1" w:rsidRPr="00AD6C11" w:rsidRDefault="00B33CC1" w:rsidP="00535A85">
      <w:pPr>
        <w:jc w:val="both"/>
      </w:pPr>
      <w:r>
        <w:rPr>
          <w:color w:val="000000"/>
          <w:shd w:val="clear" w:color="auto" w:fill="FFFFFF"/>
        </w:rPr>
        <w:t xml:space="preserve">      </w:t>
      </w:r>
      <w:r w:rsidRPr="00AD6C11">
        <w:rPr>
          <w:color w:val="000000"/>
          <w:shd w:val="clear" w:color="auto" w:fill="FFFFFF"/>
        </w:rPr>
        <w:t xml:space="preserve">Для заказчиков с большим количеством закупок большого объема это </w:t>
      </w:r>
      <w:r>
        <w:rPr>
          <w:color w:val="000000"/>
          <w:shd w:val="clear" w:color="auto" w:fill="FFFFFF"/>
        </w:rPr>
        <w:t>стало очень удобно.</w:t>
      </w:r>
    </w:p>
    <w:p w:rsidR="00AD6C11" w:rsidRPr="008B1238" w:rsidRDefault="00AD6C11" w:rsidP="00AD6C11">
      <w:pPr>
        <w:spacing w:line="120" w:lineRule="auto"/>
        <w:jc w:val="both"/>
      </w:pPr>
    </w:p>
    <w:p w:rsidR="00117E97" w:rsidRDefault="00134CA1" w:rsidP="00134CA1">
      <w:pPr>
        <w:jc w:val="both"/>
        <w:rPr>
          <w:i/>
        </w:rPr>
      </w:pPr>
      <w:r>
        <w:rPr>
          <w:i/>
        </w:rPr>
        <w:t xml:space="preserve">      </w:t>
      </w:r>
      <w:r w:rsidR="00117E97" w:rsidRPr="00F444F5">
        <w:rPr>
          <w:i/>
        </w:rPr>
        <w:t xml:space="preserve">Более наглядно информация </w:t>
      </w:r>
      <w:r w:rsidR="005D6326">
        <w:rPr>
          <w:i/>
        </w:rPr>
        <w:t>о долевом соотношении</w:t>
      </w:r>
      <w:r w:rsidR="00117E97" w:rsidRPr="00F444F5">
        <w:rPr>
          <w:i/>
        </w:rPr>
        <w:t xml:space="preserve"> опубликованных извещени</w:t>
      </w:r>
      <w:r w:rsidR="005D6326">
        <w:rPr>
          <w:i/>
        </w:rPr>
        <w:t>й</w:t>
      </w:r>
      <w:r w:rsidR="00117E97" w:rsidRPr="00F444F5">
        <w:rPr>
          <w:i/>
        </w:rPr>
        <w:t xml:space="preserve"> с разбивкой по способам определения поставщика (подрядчика, исполнителя) </w:t>
      </w:r>
      <w:r w:rsidR="00015F60">
        <w:rPr>
          <w:i/>
        </w:rPr>
        <w:t xml:space="preserve">в количественном  </w:t>
      </w:r>
      <w:r w:rsidR="005D6326">
        <w:rPr>
          <w:i/>
        </w:rPr>
        <w:t xml:space="preserve">обозначении представлена </w:t>
      </w:r>
      <w:r w:rsidR="00117E97" w:rsidRPr="00F444F5">
        <w:rPr>
          <w:i/>
        </w:rPr>
        <w:t xml:space="preserve"> на следующ</w:t>
      </w:r>
      <w:r w:rsidR="00C041B7">
        <w:rPr>
          <w:i/>
        </w:rPr>
        <w:t>ей</w:t>
      </w:r>
      <w:r w:rsidR="001D3672">
        <w:rPr>
          <w:i/>
        </w:rPr>
        <w:t xml:space="preserve"> диаграмм</w:t>
      </w:r>
      <w:r w:rsidR="00C041B7">
        <w:rPr>
          <w:i/>
        </w:rPr>
        <w:t>е</w:t>
      </w:r>
      <w:r w:rsidR="001D3672">
        <w:rPr>
          <w:i/>
        </w:rPr>
        <w:t>:</w:t>
      </w:r>
    </w:p>
    <w:p w:rsidR="001D3672" w:rsidRDefault="001D3672" w:rsidP="002710CA">
      <w:pPr>
        <w:spacing w:line="120" w:lineRule="auto"/>
        <w:ind w:firstLine="709"/>
        <w:jc w:val="both"/>
        <w:rPr>
          <w:i/>
        </w:rPr>
      </w:pPr>
    </w:p>
    <w:p w:rsidR="001D3672" w:rsidRPr="001D3672" w:rsidRDefault="001D3672" w:rsidP="001D3672">
      <w:pPr>
        <w:ind w:firstLine="709"/>
        <w:jc w:val="center"/>
        <w:rPr>
          <w:b/>
        </w:rPr>
      </w:pPr>
      <w:r w:rsidRPr="001D3672">
        <w:rPr>
          <w:b/>
        </w:rPr>
        <w:t xml:space="preserve">Диаграмма 1. Информация </w:t>
      </w:r>
      <w:r w:rsidR="005D6326">
        <w:rPr>
          <w:b/>
        </w:rPr>
        <w:t>о долевом соотношении опубликованных</w:t>
      </w:r>
      <w:r w:rsidRPr="001D3672">
        <w:rPr>
          <w:b/>
        </w:rPr>
        <w:t xml:space="preserve"> извещени</w:t>
      </w:r>
      <w:r w:rsidR="005D6326">
        <w:rPr>
          <w:b/>
        </w:rPr>
        <w:t>й</w:t>
      </w:r>
      <w:r w:rsidRPr="001D3672">
        <w:rPr>
          <w:b/>
        </w:rPr>
        <w:t xml:space="preserve"> с разбивкой по способам определения поставщика (подрядчика, исполнителя)</w:t>
      </w:r>
      <w:r w:rsidR="00DD5E70">
        <w:rPr>
          <w:b/>
        </w:rPr>
        <w:t xml:space="preserve"> в количественном обозначении</w:t>
      </w:r>
    </w:p>
    <w:p w:rsidR="00893008" w:rsidRDefault="00EA4943" w:rsidP="000F48DD">
      <w:pPr>
        <w:widowControl w:val="0"/>
        <w:tabs>
          <w:tab w:val="left" w:pos="709"/>
        </w:tabs>
        <w:ind w:right="-2"/>
        <w:jc w:val="both"/>
      </w:pPr>
      <w:r>
        <w:rPr>
          <w:noProof/>
        </w:rPr>
        <w:drawing>
          <wp:inline distT="0" distB="0" distL="0" distR="0">
            <wp:extent cx="5598795" cy="4166870"/>
            <wp:effectExtent l="0" t="0" r="0" b="0"/>
            <wp:docPr id="30" name="Объект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893008" w:rsidRPr="00893008">
        <w:t xml:space="preserve"> </w:t>
      </w:r>
      <w:r w:rsidR="00893008">
        <w:t xml:space="preserve">  </w:t>
      </w:r>
    </w:p>
    <w:p w:rsidR="00AD6C11" w:rsidRDefault="00AD6C11" w:rsidP="00F76F76">
      <w:pPr>
        <w:autoSpaceDE w:val="0"/>
        <w:autoSpaceDN w:val="0"/>
        <w:adjustRightInd w:val="0"/>
        <w:spacing w:after="120" w:line="320" w:lineRule="exact"/>
        <w:ind w:firstLine="426"/>
        <w:jc w:val="both"/>
      </w:pPr>
      <w:r w:rsidRPr="00437A8A">
        <w:t>Колич</w:t>
      </w:r>
      <w:r>
        <w:t xml:space="preserve">ественный объем размещенных извещений по другим конкурентным процедурам определения поставщика составил от </w:t>
      </w:r>
      <w:r w:rsidR="00F76F76">
        <w:t xml:space="preserve"> </w:t>
      </w:r>
      <w:r w:rsidR="00FD6913" w:rsidRPr="00FD6913">
        <w:rPr>
          <w:b/>
        </w:rPr>
        <w:t>0,</w:t>
      </w:r>
      <w:r w:rsidR="00C04FFB">
        <w:rPr>
          <w:b/>
        </w:rPr>
        <w:t>7</w:t>
      </w:r>
      <w:r w:rsidRPr="00FD6913">
        <w:rPr>
          <w:b/>
        </w:rPr>
        <w:t>%</w:t>
      </w:r>
      <w:r w:rsidR="00FD6913">
        <w:rPr>
          <w:b/>
        </w:rPr>
        <w:t xml:space="preserve"> </w:t>
      </w:r>
      <w:r w:rsidR="00FD6913">
        <w:t>(Запрос котировок в электронной форме)</w:t>
      </w:r>
      <w:r w:rsidR="00F76F76">
        <w:t xml:space="preserve"> </w:t>
      </w:r>
      <w:r>
        <w:t xml:space="preserve"> до </w:t>
      </w:r>
      <w:r w:rsidR="0080479E">
        <w:rPr>
          <w:b/>
        </w:rPr>
        <w:t xml:space="preserve"> </w:t>
      </w:r>
      <w:r w:rsidR="00C04FFB">
        <w:rPr>
          <w:b/>
        </w:rPr>
        <w:t>9,7</w:t>
      </w:r>
      <w:r w:rsidRPr="006E51B3">
        <w:rPr>
          <w:b/>
        </w:rPr>
        <w:t>%</w:t>
      </w:r>
      <w:r>
        <w:t xml:space="preserve"> (</w:t>
      </w:r>
      <w:r w:rsidR="00C37A69" w:rsidRPr="00B665A9">
        <w:rPr>
          <w:rFonts w:eastAsia="Calibri"/>
          <w:b/>
        </w:rPr>
        <w:t>К</w:t>
      </w:r>
      <w:r w:rsidR="00C37A69" w:rsidRPr="00B665A9">
        <w:rPr>
          <w:rStyle w:val="af"/>
          <w:rFonts w:cs="Times New Roman CYR"/>
          <w:b/>
          <w:color w:val="auto"/>
        </w:rPr>
        <w:t>о</w:t>
      </w:r>
      <w:r w:rsidR="00C37A69" w:rsidRPr="00274A92">
        <w:rPr>
          <w:rStyle w:val="af"/>
          <w:rFonts w:cs="Times New Roman CYR"/>
          <w:b/>
          <w:color w:val="auto"/>
        </w:rPr>
        <w:t xml:space="preserve">нкурс </w:t>
      </w:r>
      <w:r w:rsidR="00C37A69">
        <w:rPr>
          <w:sz w:val="22"/>
          <w:szCs w:val="22"/>
        </w:rPr>
        <w:t>(</w:t>
      </w:r>
      <w:r w:rsidR="00C37A69" w:rsidRPr="00B665A9">
        <w:t>открытый конкурс, конкурс с ограниченным участием</w:t>
      </w:r>
      <w:r w:rsidR="00C37A69">
        <w:t>)</w:t>
      </w:r>
      <w:r w:rsidR="00C37A69" w:rsidRPr="00B665A9">
        <w:t>)</w:t>
      </w:r>
      <w:r w:rsidR="00C37A69">
        <w:t>.</w:t>
      </w:r>
      <w:r w:rsidR="00C37A69" w:rsidRPr="00274A92">
        <w:rPr>
          <w:rFonts w:eastAsia="Calibri"/>
        </w:rPr>
        <w:t xml:space="preserve"> </w:t>
      </w:r>
    </w:p>
    <w:p w:rsidR="00F1152F" w:rsidRPr="00F1152F" w:rsidRDefault="00F1152F" w:rsidP="00F1152F">
      <w:pPr>
        <w:autoSpaceDE w:val="0"/>
        <w:autoSpaceDN w:val="0"/>
        <w:adjustRightInd w:val="0"/>
        <w:ind w:firstLine="426"/>
        <w:jc w:val="both"/>
        <w:rPr>
          <w:rFonts w:eastAsia="Calibri"/>
          <w:color w:val="000000"/>
        </w:rPr>
      </w:pPr>
      <w:r w:rsidRPr="00F1152F">
        <w:rPr>
          <w:rFonts w:eastAsia="Calibri"/>
          <w:color w:val="000000"/>
        </w:rPr>
        <w:t xml:space="preserve">При общем снижении количества объявленных извещений, такие конкурентные способы закупок, как </w:t>
      </w:r>
      <w:r w:rsidRPr="00F1152F">
        <w:rPr>
          <w:rFonts w:eastAsia="Calibri"/>
          <w:b/>
          <w:color w:val="000000"/>
        </w:rPr>
        <w:t>открытый конкурс и конкурс с ограниченным участием</w:t>
      </w:r>
      <w:r w:rsidRPr="00F1152F">
        <w:rPr>
          <w:rFonts w:eastAsia="Calibri"/>
          <w:color w:val="000000"/>
        </w:rPr>
        <w:t xml:space="preserve">, </w:t>
      </w:r>
      <w:proofErr w:type="gramStart"/>
      <w:r w:rsidRPr="00F1152F">
        <w:rPr>
          <w:rFonts w:eastAsia="Calibri"/>
          <w:color w:val="000000"/>
        </w:rPr>
        <w:t xml:space="preserve">на </w:t>
      </w:r>
      <w:r>
        <w:rPr>
          <w:rFonts w:eastAsia="Calibri"/>
          <w:color w:val="000000"/>
        </w:rPr>
        <w:t>конец</w:t>
      </w:r>
      <w:proofErr w:type="gramEnd"/>
      <w:r>
        <w:rPr>
          <w:rFonts w:eastAsia="Calibri"/>
          <w:color w:val="000000"/>
        </w:rPr>
        <w:t xml:space="preserve"> 2021 года </w:t>
      </w:r>
      <w:r w:rsidRPr="00F1152F">
        <w:rPr>
          <w:rFonts w:eastAsia="Calibri"/>
          <w:color w:val="000000"/>
        </w:rPr>
        <w:t xml:space="preserve">показывают в количественном выражении рост, по сравнению с аналогичным периодом 2020 года. </w:t>
      </w:r>
      <w:r w:rsidRPr="00F1152F">
        <w:t xml:space="preserve">Неизменной остается причина увеличения – </w:t>
      </w:r>
      <w:r w:rsidRPr="00F1152F">
        <w:lastRenderedPageBreak/>
        <w:t>исключение строительных работ из аукционного перечня и закупка таких работ конкурсом в электронной форме.</w:t>
      </w:r>
    </w:p>
    <w:p w:rsidR="000F2068" w:rsidRPr="000F2068" w:rsidRDefault="000F2068" w:rsidP="000F2068">
      <w:pPr>
        <w:autoSpaceDE w:val="0"/>
        <w:autoSpaceDN w:val="0"/>
        <w:adjustRightInd w:val="0"/>
        <w:ind w:firstLine="425"/>
        <w:jc w:val="both"/>
        <w:rPr>
          <w:rFonts w:eastAsia="Calibri"/>
          <w:color w:val="000000"/>
        </w:rPr>
      </w:pPr>
      <w:r w:rsidRPr="000F2068">
        <w:rPr>
          <w:rFonts w:eastAsia="Calibri"/>
          <w:color w:val="000000"/>
        </w:rPr>
        <w:t>В целом по сравнению с аналогичным периодом 20</w:t>
      </w:r>
      <w:r w:rsidR="00660709">
        <w:rPr>
          <w:rFonts w:eastAsia="Calibri"/>
          <w:color w:val="000000"/>
        </w:rPr>
        <w:t>20</w:t>
      </w:r>
      <w:r w:rsidRPr="000F2068">
        <w:rPr>
          <w:rFonts w:eastAsia="Calibri"/>
          <w:color w:val="000000"/>
        </w:rPr>
        <w:t xml:space="preserve"> года выявлена следующая динамика</w:t>
      </w:r>
      <w:r w:rsidR="00512631">
        <w:rPr>
          <w:rFonts w:eastAsia="Calibri"/>
          <w:color w:val="000000"/>
        </w:rPr>
        <w:t xml:space="preserve"> изменений распределения закупок по способам определения поставщиков (подрядчиков, исполнителей)</w:t>
      </w:r>
      <w:r w:rsidRPr="000F2068">
        <w:rPr>
          <w:rFonts w:eastAsia="Calibri"/>
          <w:color w:val="000000"/>
        </w:rPr>
        <w:t xml:space="preserve">. </w:t>
      </w:r>
    </w:p>
    <w:p w:rsidR="000F2068" w:rsidRPr="000F2068" w:rsidRDefault="000F2068" w:rsidP="004C3FDB">
      <w:pPr>
        <w:numPr>
          <w:ilvl w:val="0"/>
          <w:numId w:val="39"/>
        </w:numPr>
        <w:autoSpaceDE w:val="0"/>
        <w:autoSpaceDN w:val="0"/>
        <w:adjustRightInd w:val="0"/>
        <w:ind w:left="0" w:firstLine="426"/>
        <w:jc w:val="both"/>
        <w:rPr>
          <w:rFonts w:eastAsia="Calibri"/>
          <w:color w:val="000000"/>
        </w:rPr>
      </w:pPr>
      <w:r w:rsidRPr="000F2068">
        <w:rPr>
          <w:rFonts w:eastAsia="Calibri"/>
          <w:b/>
          <w:color w:val="000000"/>
        </w:rPr>
        <w:t>Уменьшение количества</w:t>
      </w:r>
      <w:r w:rsidRPr="000F2068">
        <w:rPr>
          <w:rFonts w:eastAsia="Calibri"/>
          <w:color w:val="000000"/>
        </w:rPr>
        <w:t xml:space="preserve"> </w:t>
      </w:r>
      <w:r w:rsidRPr="000F2068">
        <w:rPr>
          <w:rFonts w:eastAsia="Calibri"/>
          <w:b/>
          <w:color w:val="000000"/>
        </w:rPr>
        <w:t>закупок</w:t>
      </w:r>
      <w:r w:rsidRPr="000F2068">
        <w:rPr>
          <w:rFonts w:eastAsia="Calibri"/>
          <w:color w:val="000000"/>
        </w:rPr>
        <w:t xml:space="preserve">, путем проведения: </w:t>
      </w:r>
    </w:p>
    <w:p w:rsidR="00AD6C11" w:rsidRDefault="000F2068" w:rsidP="000F2068">
      <w:pPr>
        <w:widowControl w:val="0"/>
        <w:tabs>
          <w:tab w:val="left" w:pos="709"/>
        </w:tabs>
        <w:ind w:firstLine="425"/>
        <w:jc w:val="both"/>
        <w:rPr>
          <w:rFonts w:eastAsia="Calibri"/>
          <w:color w:val="000000"/>
        </w:rPr>
      </w:pPr>
      <w:r>
        <w:rPr>
          <w:rFonts w:eastAsia="Calibri"/>
          <w:color w:val="000000"/>
        </w:rPr>
        <w:t xml:space="preserve">    </w:t>
      </w:r>
      <w:r w:rsidRPr="000F2068">
        <w:rPr>
          <w:rFonts w:eastAsia="Calibri"/>
          <w:color w:val="000000"/>
        </w:rPr>
        <w:t>- электронного аукциона</w:t>
      </w:r>
      <w:r w:rsidR="00E85FF4">
        <w:rPr>
          <w:rFonts w:eastAsia="Calibri"/>
          <w:color w:val="000000"/>
        </w:rPr>
        <w:t xml:space="preserve"> (на 2</w:t>
      </w:r>
      <w:r w:rsidR="00C04FFB">
        <w:rPr>
          <w:rFonts w:eastAsia="Calibri"/>
          <w:color w:val="000000"/>
        </w:rPr>
        <w:t>7,1</w:t>
      </w:r>
      <w:r w:rsidR="00E85FF4">
        <w:rPr>
          <w:rFonts w:eastAsia="Calibri"/>
          <w:color w:val="000000"/>
        </w:rPr>
        <w:t>%)</w:t>
      </w:r>
      <w:r w:rsidR="00660709">
        <w:rPr>
          <w:rFonts w:eastAsia="Calibri"/>
          <w:color w:val="000000"/>
        </w:rPr>
        <w:t>;</w:t>
      </w:r>
    </w:p>
    <w:p w:rsidR="00660709" w:rsidRDefault="00660709" w:rsidP="00660709">
      <w:pPr>
        <w:autoSpaceDE w:val="0"/>
        <w:autoSpaceDN w:val="0"/>
        <w:adjustRightInd w:val="0"/>
        <w:ind w:firstLine="709"/>
        <w:jc w:val="both"/>
        <w:rPr>
          <w:rFonts w:eastAsia="Calibri"/>
          <w:color w:val="000000"/>
        </w:rPr>
      </w:pPr>
      <w:r w:rsidRPr="00660709">
        <w:rPr>
          <w:rFonts w:eastAsia="Calibri"/>
          <w:color w:val="000000"/>
        </w:rPr>
        <w:t>- запроса котировок в электронной форме</w:t>
      </w:r>
      <w:r w:rsidR="00E85FF4">
        <w:rPr>
          <w:rFonts w:eastAsia="Calibri"/>
          <w:color w:val="000000"/>
        </w:rPr>
        <w:t xml:space="preserve"> (на 80,0%)</w:t>
      </w:r>
      <w:r w:rsidRPr="00660709">
        <w:rPr>
          <w:rFonts w:eastAsia="Calibri"/>
          <w:color w:val="000000"/>
        </w:rPr>
        <w:t xml:space="preserve">; </w:t>
      </w:r>
    </w:p>
    <w:p w:rsidR="00660709" w:rsidRDefault="00660709" w:rsidP="00660709">
      <w:pPr>
        <w:autoSpaceDE w:val="0"/>
        <w:autoSpaceDN w:val="0"/>
        <w:adjustRightInd w:val="0"/>
        <w:ind w:firstLine="709"/>
        <w:jc w:val="both"/>
        <w:rPr>
          <w:rFonts w:eastAsia="Calibri"/>
          <w:color w:val="000000"/>
        </w:rPr>
      </w:pPr>
      <w:r>
        <w:rPr>
          <w:rFonts w:eastAsia="Calibri"/>
          <w:color w:val="000000"/>
        </w:rPr>
        <w:t xml:space="preserve">- </w:t>
      </w:r>
      <w:r w:rsidRPr="00660709">
        <w:rPr>
          <w:rFonts w:eastAsia="Calibri"/>
          <w:color w:val="000000"/>
        </w:rPr>
        <w:t>запроса предложений в электронной форме</w:t>
      </w:r>
      <w:r w:rsidR="00E85FF4">
        <w:rPr>
          <w:rFonts w:eastAsia="Calibri"/>
          <w:color w:val="000000"/>
        </w:rPr>
        <w:t>.</w:t>
      </w:r>
    </w:p>
    <w:p w:rsidR="00660709" w:rsidRPr="00660709" w:rsidRDefault="00660709" w:rsidP="004C3FDB">
      <w:pPr>
        <w:numPr>
          <w:ilvl w:val="0"/>
          <w:numId w:val="39"/>
        </w:numPr>
        <w:autoSpaceDE w:val="0"/>
        <w:autoSpaceDN w:val="0"/>
        <w:adjustRightInd w:val="0"/>
        <w:ind w:left="0" w:firstLine="426"/>
        <w:jc w:val="both"/>
        <w:rPr>
          <w:rFonts w:eastAsia="Calibri"/>
          <w:color w:val="000000"/>
        </w:rPr>
      </w:pPr>
      <w:r w:rsidRPr="00660709">
        <w:rPr>
          <w:rFonts w:eastAsia="Calibri"/>
          <w:b/>
          <w:color w:val="000000"/>
        </w:rPr>
        <w:t>Увеличение количества закупок</w:t>
      </w:r>
      <w:r w:rsidRPr="00660709">
        <w:rPr>
          <w:rFonts w:eastAsia="Calibri"/>
          <w:color w:val="000000"/>
        </w:rPr>
        <w:t xml:space="preserve">, произошло путем проведения: </w:t>
      </w:r>
    </w:p>
    <w:p w:rsidR="00660709" w:rsidRDefault="00660709" w:rsidP="00660709">
      <w:pPr>
        <w:autoSpaceDE w:val="0"/>
        <w:autoSpaceDN w:val="0"/>
        <w:adjustRightInd w:val="0"/>
        <w:ind w:firstLine="709"/>
        <w:jc w:val="both"/>
        <w:rPr>
          <w:rFonts w:eastAsia="Calibri"/>
          <w:color w:val="000000"/>
        </w:rPr>
      </w:pPr>
      <w:r w:rsidRPr="00660709">
        <w:rPr>
          <w:rFonts w:eastAsia="Calibri"/>
          <w:color w:val="000000"/>
        </w:rPr>
        <w:t>-  конкурса в электронной форме</w:t>
      </w:r>
      <w:r w:rsidR="00E85FF4">
        <w:rPr>
          <w:rFonts w:eastAsia="Calibri"/>
          <w:color w:val="000000"/>
        </w:rPr>
        <w:t xml:space="preserve"> (на </w:t>
      </w:r>
      <w:r w:rsidR="00C04FFB">
        <w:rPr>
          <w:rFonts w:eastAsia="Calibri"/>
          <w:color w:val="000000"/>
        </w:rPr>
        <w:t>16,7</w:t>
      </w:r>
      <w:r w:rsidR="00E85FF4">
        <w:rPr>
          <w:rFonts w:eastAsia="Calibri"/>
          <w:color w:val="000000"/>
        </w:rPr>
        <w:t>%)</w:t>
      </w:r>
      <w:r w:rsidR="00DE42E7">
        <w:rPr>
          <w:rFonts w:eastAsia="Calibri"/>
          <w:color w:val="000000"/>
        </w:rPr>
        <w:t>.</w:t>
      </w:r>
    </w:p>
    <w:p w:rsidR="000F2068" w:rsidRDefault="00E85FF4" w:rsidP="000F2068">
      <w:pPr>
        <w:widowControl w:val="0"/>
        <w:tabs>
          <w:tab w:val="left" w:pos="709"/>
        </w:tabs>
        <w:ind w:firstLine="425"/>
        <w:jc w:val="both"/>
      </w:pPr>
      <w:r w:rsidRPr="00DE42E7">
        <w:t xml:space="preserve"> Прирост количества опубликованных извещений по </w:t>
      </w:r>
      <w:r w:rsidRPr="00DE42E7">
        <w:rPr>
          <w:b/>
        </w:rPr>
        <w:t xml:space="preserve">конкурсам </w:t>
      </w:r>
      <w:r w:rsidRPr="00DE42E7">
        <w:t>и, как следствие, уменьшение количества извещений по электронным аукциона</w:t>
      </w:r>
      <w:r w:rsidR="00DE42E7" w:rsidRPr="00DE42E7">
        <w:t>м</w:t>
      </w:r>
      <w:r w:rsidRPr="00DE42E7">
        <w:t xml:space="preserve"> </w:t>
      </w:r>
      <w:r w:rsidR="00DE42E7">
        <w:t>может быт</w:t>
      </w:r>
      <w:r w:rsidR="00DE42E7" w:rsidRPr="00DE42E7">
        <w:t>ь обусловлено возможностью заказчиков с 01.09.2020 года осуществлять закупки на выполнение строительных работ не только путем проведения аукционов, но и посредством проведения конкурсов.</w:t>
      </w:r>
    </w:p>
    <w:p w:rsidR="00DE42E7" w:rsidRPr="00DE42E7" w:rsidRDefault="00C04FFB" w:rsidP="000F2068">
      <w:pPr>
        <w:widowControl w:val="0"/>
        <w:tabs>
          <w:tab w:val="left" w:pos="709"/>
        </w:tabs>
        <w:ind w:firstLine="425"/>
        <w:jc w:val="both"/>
      </w:pPr>
      <w:r>
        <w:t>С</w:t>
      </w:r>
      <w:r w:rsidR="00DE42E7">
        <w:t xml:space="preserve">нижение </w:t>
      </w:r>
      <w:r w:rsidR="00DE42E7" w:rsidRPr="00DE42E7">
        <w:t xml:space="preserve">количества опубликованных извещений </w:t>
      </w:r>
      <w:r w:rsidR="00DE42E7">
        <w:t xml:space="preserve">по </w:t>
      </w:r>
      <w:r w:rsidR="00DE42E7" w:rsidRPr="00DE42E7">
        <w:rPr>
          <w:b/>
        </w:rPr>
        <w:t>запросу котировок</w:t>
      </w:r>
      <w:r w:rsidR="00DE42E7">
        <w:t xml:space="preserve"> может быть обусловлено тем, что</w:t>
      </w:r>
      <w:r w:rsidR="00DE42E7" w:rsidRPr="00DE42E7">
        <w:t xml:space="preserve"> существующий правовой механизм проведения заказчиками запроса котировок в электронной форме зарекомендовал себя недостаточно эффективно (выявлен ряд факторов и особенностей, затрудняющих удовлетворение нужд заказчиков в максимально кратчайшие для них сроки</w:t>
      </w:r>
      <w:proofErr w:type="gramStart"/>
      <w:r w:rsidR="00DE42E7">
        <w:t xml:space="preserve"> </w:t>
      </w:r>
      <w:r w:rsidR="00DE42E7" w:rsidRPr="00DE42E7">
        <w:t>,</w:t>
      </w:r>
      <w:proofErr w:type="gramEnd"/>
      <w:r w:rsidR="00DE42E7" w:rsidRPr="00DE42E7">
        <w:t xml:space="preserve"> невозможность изменения заказчиком условий контракта и др.)</w:t>
      </w:r>
      <w:r w:rsidR="00EA05C5">
        <w:t>,</w:t>
      </w:r>
      <w:r w:rsidR="00DE42E7" w:rsidRPr="00DE42E7">
        <w:t xml:space="preserve"> </w:t>
      </w:r>
      <w:r w:rsidR="00EA05C5">
        <w:t xml:space="preserve">в связи с этим  </w:t>
      </w:r>
      <w:r w:rsidR="00DE42E7" w:rsidRPr="00DE42E7">
        <w:t>в 202</w:t>
      </w:r>
      <w:r w:rsidR="00DE42E7">
        <w:t>1</w:t>
      </w:r>
      <w:r w:rsidR="00DE42E7" w:rsidRPr="00DE42E7">
        <w:t xml:space="preserve"> году этот способ закупки заказчиками стал использоваться гораздо реже</w:t>
      </w:r>
      <w:r w:rsidR="00DE42E7">
        <w:t xml:space="preserve"> </w:t>
      </w:r>
      <w:r w:rsidR="00DE42E7" w:rsidRPr="00DE42E7">
        <w:t>, что также привело к уменьшению количества закупок.</w:t>
      </w:r>
    </w:p>
    <w:p w:rsidR="00E85FF4" w:rsidRDefault="00E85FF4" w:rsidP="002555E2">
      <w:pPr>
        <w:shd w:val="clear" w:color="auto" w:fill="FFFFFF"/>
        <w:jc w:val="both"/>
      </w:pPr>
      <w:r>
        <w:t xml:space="preserve">      </w:t>
      </w:r>
      <w:r w:rsidRPr="00DE42E7">
        <w:t>В отчетном периоде 202</w:t>
      </w:r>
      <w:r w:rsidR="00DE42E7">
        <w:t>1</w:t>
      </w:r>
      <w:r w:rsidRPr="00DE42E7">
        <w:t xml:space="preserve"> года закупок путем проведения </w:t>
      </w:r>
      <w:r w:rsidR="00DE42E7" w:rsidRPr="00DE42E7">
        <w:rPr>
          <w:b/>
        </w:rPr>
        <w:t>запроса предложений</w:t>
      </w:r>
      <w:r w:rsidR="00DE42E7">
        <w:t xml:space="preserve"> в э</w:t>
      </w:r>
      <w:r w:rsidRPr="00DE42E7">
        <w:t>лектронно</w:t>
      </w:r>
      <w:r w:rsidR="00DE42E7">
        <w:t>м виде не осуществлялось. (В 2020</w:t>
      </w:r>
      <w:r w:rsidRPr="00DE42E7">
        <w:t xml:space="preserve"> года доля закупок, осуществленных  путем открытого конкурса составляла </w:t>
      </w:r>
      <w:r w:rsidR="00DE42E7">
        <w:t>1,5</w:t>
      </w:r>
      <w:r w:rsidRPr="00DE42E7">
        <w:t xml:space="preserve">% - </w:t>
      </w:r>
      <w:r w:rsidR="00DE42E7">
        <w:t>3</w:t>
      </w:r>
      <w:r w:rsidRPr="00DE42E7">
        <w:t xml:space="preserve"> извещения).</w:t>
      </w:r>
    </w:p>
    <w:p w:rsidR="00535A85" w:rsidRDefault="00535A85" w:rsidP="00535A85">
      <w:pPr>
        <w:shd w:val="clear" w:color="auto" w:fill="FFFFFF"/>
        <w:spacing w:line="120" w:lineRule="auto"/>
        <w:jc w:val="both"/>
      </w:pPr>
    </w:p>
    <w:p w:rsidR="001817DE" w:rsidRDefault="00893008" w:rsidP="004B731F">
      <w:pPr>
        <w:widowControl w:val="0"/>
        <w:tabs>
          <w:tab w:val="left" w:pos="709"/>
        </w:tabs>
        <w:jc w:val="center"/>
        <w:rPr>
          <w:sz w:val="22"/>
          <w:szCs w:val="22"/>
        </w:rPr>
      </w:pPr>
      <w:r w:rsidRPr="00823DF3">
        <w:rPr>
          <w:i/>
        </w:rPr>
        <w:t xml:space="preserve">Сведения о суммарном объеме </w:t>
      </w:r>
      <w:r w:rsidR="004B731F">
        <w:rPr>
          <w:i/>
        </w:rPr>
        <w:t>размещенных извещений</w:t>
      </w:r>
      <w:r w:rsidRPr="00823DF3">
        <w:rPr>
          <w:i/>
        </w:rPr>
        <w:t xml:space="preserve"> в 20</w:t>
      </w:r>
      <w:r w:rsidR="00B63EFB">
        <w:rPr>
          <w:i/>
        </w:rPr>
        <w:t>2</w:t>
      </w:r>
      <w:r w:rsidR="00C37A69">
        <w:rPr>
          <w:i/>
        </w:rPr>
        <w:t>1</w:t>
      </w:r>
      <w:r w:rsidR="00823DF3" w:rsidRPr="00823DF3">
        <w:rPr>
          <w:i/>
        </w:rPr>
        <w:t xml:space="preserve"> </w:t>
      </w:r>
      <w:r w:rsidRPr="00823DF3">
        <w:rPr>
          <w:i/>
        </w:rPr>
        <w:t xml:space="preserve"> году, в </w:t>
      </w:r>
      <w:r w:rsidR="004B731F">
        <w:rPr>
          <w:i/>
        </w:rPr>
        <w:t xml:space="preserve">разрезе способов </w:t>
      </w:r>
      <w:r w:rsidRPr="00823DF3">
        <w:rPr>
          <w:i/>
        </w:rPr>
        <w:t xml:space="preserve"> определения поставщика (подрядчика, исполнителя) представлены в таблице </w:t>
      </w:r>
      <w:r w:rsidR="00B63EFB">
        <w:rPr>
          <w:i/>
        </w:rPr>
        <w:t>4</w:t>
      </w:r>
      <w:r w:rsidRPr="00823DF3">
        <w:rPr>
          <w:i/>
        </w:rPr>
        <w:t>:</w:t>
      </w:r>
      <w:r>
        <w:rPr>
          <w:sz w:val="22"/>
          <w:szCs w:val="22"/>
        </w:rPr>
        <w:t xml:space="preserve">    </w:t>
      </w:r>
    </w:p>
    <w:p w:rsidR="00866234" w:rsidRDefault="001817DE" w:rsidP="00866234">
      <w:pPr>
        <w:widowControl w:val="0"/>
        <w:tabs>
          <w:tab w:val="left" w:pos="709"/>
        </w:tabs>
        <w:spacing w:line="120" w:lineRule="auto"/>
        <w:ind w:firstLine="567"/>
        <w:jc w:val="center"/>
        <w:rPr>
          <w:sz w:val="22"/>
          <w:szCs w:val="22"/>
        </w:rPr>
      </w:pPr>
      <w:r>
        <w:rPr>
          <w:sz w:val="22"/>
          <w:szCs w:val="22"/>
        </w:rPr>
        <w:t xml:space="preserve">                                                                                                                                        </w:t>
      </w:r>
    </w:p>
    <w:p w:rsidR="00893008" w:rsidRPr="00EB72B4" w:rsidRDefault="001817DE" w:rsidP="00866234">
      <w:pPr>
        <w:widowControl w:val="0"/>
        <w:tabs>
          <w:tab w:val="left" w:pos="709"/>
        </w:tabs>
        <w:ind w:firstLine="567"/>
        <w:jc w:val="right"/>
        <w:rPr>
          <w:sz w:val="22"/>
          <w:szCs w:val="22"/>
        </w:rPr>
      </w:pPr>
      <w:r>
        <w:rPr>
          <w:sz w:val="22"/>
          <w:szCs w:val="22"/>
        </w:rPr>
        <w:t xml:space="preserve">  </w:t>
      </w:r>
      <w:r w:rsidR="00823DF3" w:rsidRPr="001A40C4">
        <w:rPr>
          <w:b/>
          <w:sz w:val="20"/>
          <w:szCs w:val="20"/>
        </w:rPr>
        <w:t xml:space="preserve">Таблица </w:t>
      </w:r>
      <w:r w:rsidR="00B63EFB">
        <w:rPr>
          <w:b/>
          <w:sz w:val="20"/>
          <w:szCs w:val="20"/>
        </w:rPr>
        <w:t>4</w:t>
      </w:r>
      <w:r w:rsidR="00893008">
        <w:rPr>
          <w:sz w:val="22"/>
          <w:szCs w:val="22"/>
        </w:rPr>
        <w:t xml:space="preserve">                                                                                                               </w:t>
      </w:r>
    </w:p>
    <w:tbl>
      <w:tblPr>
        <w:tblpPr w:leftFromText="180" w:rightFromText="180" w:vertAnchor="text" w:horzAnchor="margin" w:tblpXSpec="center" w:tblpY="254"/>
        <w:tblW w:w="9404" w:type="dxa"/>
        <w:tblLayout w:type="fixed"/>
        <w:tblLook w:val="00A0" w:firstRow="1" w:lastRow="0" w:firstColumn="1" w:lastColumn="0" w:noHBand="0" w:noVBand="0"/>
      </w:tblPr>
      <w:tblGrid>
        <w:gridCol w:w="3658"/>
        <w:gridCol w:w="3316"/>
        <w:gridCol w:w="2430"/>
      </w:tblGrid>
      <w:tr w:rsidR="00893008" w:rsidRPr="002B7FA2" w:rsidTr="00535A85">
        <w:trPr>
          <w:trHeight w:val="253"/>
          <w:tblHeader/>
        </w:trPr>
        <w:tc>
          <w:tcPr>
            <w:tcW w:w="3658" w:type="dxa"/>
            <w:vMerge w:val="restart"/>
            <w:tcBorders>
              <w:top w:val="single" w:sz="8" w:space="0" w:color="auto"/>
              <w:left w:val="single" w:sz="8" w:space="0" w:color="auto"/>
              <w:bottom w:val="single" w:sz="8" w:space="0" w:color="000000"/>
              <w:right w:val="single" w:sz="4" w:space="0" w:color="auto"/>
            </w:tcBorders>
            <w:shd w:val="clear" w:color="auto" w:fill="C6D9F1"/>
            <w:tcMar>
              <w:top w:w="0" w:type="dxa"/>
              <w:left w:w="28" w:type="dxa"/>
              <w:bottom w:w="0" w:type="dxa"/>
              <w:right w:w="28" w:type="dxa"/>
            </w:tcMar>
            <w:vAlign w:val="center"/>
          </w:tcPr>
          <w:p w:rsidR="00893008" w:rsidRPr="00FD43FE" w:rsidRDefault="00893008" w:rsidP="00B63EFB">
            <w:pPr>
              <w:jc w:val="center"/>
              <w:rPr>
                <w:b/>
                <w:bCs/>
                <w:sz w:val="18"/>
                <w:szCs w:val="18"/>
              </w:rPr>
            </w:pPr>
          </w:p>
          <w:p w:rsidR="00893008" w:rsidRPr="00FD43FE" w:rsidRDefault="00893008" w:rsidP="00B63EFB">
            <w:pPr>
              <w:jc w:val="center"/>
              <w:rPr>
                <w:b/>
                <w:bCs/>
                <w:sz w:val="18"/>
                <w:szCs w:val="18"/>
              </w:rPr>
            </w:pPr>
            <w:r w:rsidRPr="00FD43FE">
              <w:rPr>
                <w:b/>
                <w:bCs/>
                <w:sz w:val="18"/>
                <w:szCs w:val="18"/>
              </w:rPr>
              <w:t>Способы закупок</w:t>
            </w:r>
          </w:p>
        </w:tc>
        <w:tc>
          <w:tcPr>
            <w:tcW w:w="3316" w:type="dxa"/>
            <w:vMerge w:val="restart"/>
            <w:tcBorders>
              <w:top w:val="single" w:sz="8" w:space="0" w:color="auto"/>
              <w:left w:val="nil"/>
              <w:right w:val="single" w:sz="4" w:space="0" w:color="auto"/>
            </w:tcBorders>
            <w:shd w:val="clear" w:color="auto" w:fill="C6D9F1"/>
            <w:tcMar>
              <w:top w:w="0" w:type="dxa"/>
              <w:left w:w="28" w:type="dxa"/>
              <w:bottom w:w="0" w:type="dxa"/>
              <w:right w:w="28" w:type="dxa"/>
            </w:tcMar>
            <w:vAlign w:val="center"/>
          </w:tcPr>
          <w:p w:rsidR="00893008" w:rsidRPr="00FD43FE" w:rsidRDefault="00893008" w:rsidP="00B63EFB">
            <w:pPr>
              <w:jc w:val="center"/>
              <w:rPr>
                <w:b/>
                <w:bCs/>
                <w:sz w:val="18"/>
                <w:szCs w:val="18"/>
              </w:rPr>
            </w:pPr>
            <w:r w:rsidRPr="00FD43FE">
              <w:rPr>
                <w:b/>
                <w:bCs/>
                <w:sz w:val="18"/>
                <w:szCs w:val="18"/>
              </w:rPr>
              <w:t>Суммарная начальная (максимальная) цена контрактов     тыс. руб.</w:t>
            </w:r>
          </w:p>
        </w:tc>
        <w:tc>
          <w:tcPr>
            <w:tcW w:w="2430" w:type="dxa"/>
            <w:vMerge w:val="restart"/>
            <w:tcBorders>
              <w:top w:val="single" w:sz="8" w:space="0" w:color="auto"/>
              <w:left w:val="single" w:sz="4" w:space="0" w:color="auto"/>
              <w:right w:val="single" w:sz="8" w:space="0" w:color="auto"/>
            </w:tcBorders>
            <w:shd w:val="clear" w:color="auto" w:fill="C6D9F1"/>
            <w:tcMar>
              <w:top w:w="0" w:type="dxa"/>
              <w:left w:w="28" w:type="dxa"/>
              <w:bottom w:w="0" w:type="dxa"/>
              <w:right w:w="28" w:type="dxa"/>
            </w:tcMar>
            <w:vAlign w:val="center"/>
          </w:tcPr>
          <w:p w:rsidR="00893008" w:rsidRPr="00FD43FE" w:rsidRDefault="00893008" w:rsidP="00B63EFB">
            <w:pPr>
              <w:jc w:val="center"/>
              <w:rPr>
                <w:b/>
                <w:bCs/>
                <w:sz w:val="18"/>
                <w:szCs w:val="18"/>
              </w:rPr>
            </w:pPr>
            <w:r w:rsidRPr="00FD43FE">
              <w:rPr>
                <w:b/>
                <w:bCs/>
                <w:sz w:val="18"/>
                <w:szCs w:val="18"/>
              </w:rPr>
              <w:t xml:space="preserve">Доля в общем объеме закупок       </w:t>
            </w:r>
          </w:p>
          <w:p w:rsidR="00893008" w:rsidRPr="00FD43FE" w:rsidRDefault="00893008" w:rsidP="00B63EFB">
            <w:pPr>
              <w:jc w:val="center"/>
              <w:rPr>
                <w:b/>
                <w:bCs/>
                <w:sz w:val="18"/>
                <w:szCs w:val="18"/>
              </w:rPr>
            </w:pPr>
            <w:r w:rsidRPr="00FD43FE">
              <w:rPr>
                <w:b/>
                <w:bCs/>
                <w:sz w:val="18"/>
                <w:szCs w:val="18"/>
              </w:rPr>
              <w:t>%</w:t>
            </w:r>
          </w:p>
        </w:tc>
      </w:tr>
      <w:tr w:rsidR="00893008" w:rsidRPr="002B7FA2" w:rsidTr="00FD43FE">
        <w:trPr>
          <w:trHeight w:val="415"/>
          <w:tblHeader/>
        </w:trPr>
        <w:tc>
          <w:tcPr>
            <w:tcW w:w="3658" w:type="dxa"/>
            <w:vMerge/>
            <w:tcBorders>
              <w:top w:val="single" w:sz="8" w:space="0" w:color="auto"/>
              <w:left w:val="single" w:sz="8" w:space="0" w:color="auto"/>
              <w:bottom w:val="single" w:sz="8" w:space="0" w:color="000000"/>
              <w:right w:val="single" w:sz="4" w:space="0" w:color="auto"/>
            </w:tcBorders>
            <w:shd w:val="clear" w:color="auto" w:fill="C6D9F1"/>
            <w:vAlign w:val="center"/>
          </w:tcPr>
          <w:p w:rsidR="00893008" w:rsidRPr="002B7FA2" w:rsidRDefault="00893008" w:rsidP="00B63EFB">
            <w:pPr>
              <w:rPr>
                <w:b/>
                <w:bCs/>
                <w:sz w:val="18"/>
                <w:szCs w:val="20"/>
              </w:rPr>
            </w:pPr>
          </w:p>
        </w:tc>
        <w:tc>
          <w:tcPr>
            <w:tcW w:w="3316" w:type="dxa"/>
            <w:vMerge/>
            <w:tcBorders>
              <w:left w:val="nil"/>
              <w:bottom w:val="single" w:sz="8" w:space="0" w:color="auto"/>
              <w:right w:val="single" w:sz="4" w:space="0" w:color="auto"/>
            </w:tcBorders>
            <w:shd w:val="clear" w:color="auto" w:fill="C6D9F1"/>
            <w:tcMar>
              <w:top w:w="0" w:type="dxa"/>
              <w:left w:w="28" w:type="dxa"/>
              <w:bottom w:w="0" w:type="dxa"/>
              <w:right w:w="28" w:type="dxa"/>
            </w:tcMar>
            <w:vAlign w:val="center"/>
          </w:tcPr>
          <w:p w:rsidR="00893008" w:rsidRPr="002B7FA2" w:rsidRDefault="00893008" w:rsidP="00B63EFB">
            <w:pPr>
              <w:jc w:val="center"/>
              <w:rPr>
                <w:b/>
                <w:bCs/>
                <w:sz w:val="18"/>
                <w:szCs w:val="20"/>
              </w:rPr>
            </w:pPr>
          </w:p>
        </w:tc>
        <w:tc>
          <w:tcPr>
            <w:tcW w:w="2430" w:type="dxa"/>
            <w:vMerge/>
            <w:tcBorders>
              <w:left w:val="single" w:sz="4" w:space="0" w:color="auto"/>
              <w:bottom w:val="single" w:sz="8" w:space="0" w:color="000000"/>
              <w:right w:val="single" w:sz="8" w:space="0" w:color="auto"/>
            </w:tcBorders>
            <w:shd w:val="clear" w:color="auto" w:fill="C6D9F1"/>
            <w:vAlign w:val="center"/>
          </w:tcPr>
          <w:p w:rsidR="00893008" w:rsidRPr="002B7FA2" w:rsidRDefault="00893008" w:rsidP="00B63EFB">
            <w:pPr>
              <w:rPr>
                <w:b/>
                <w:bCs/>
                <w:sz w:val="18"/>
                <w:szCs w:val="20"/>
              </w:rPr>
            </w:pPr>
          </w:p>
        </w:tc>
      </w:tr>
      <w:tr w:rsidR="00893008" w:rsidRPr="00D154DB" w:rsidTr="00535A85">
        <w:trPr>
          <w:trHeight w:val="89"/>
          <w:tblHeader/>
        </w:trPr>
        <w:tc>
          <w:tcPr>
            <w:tcW w:w="3658"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893008" w:rsidRPr="00D154DB" w:rsidRDefault="00893008" w:rsidP="00B63EFB">
            <w:pPr>
              <w:jc w:val="center"/>
              <w:rPr>
                <w:b/>
                <w:sz w:val="18"/>
                <w:szCs w:val="20"/>
              </w:rPr>
            </w:pPr>
            <w:r w:rsidRPr="00D154DB">
              <w:rPr>
                <w:b/>
                <w:sz w:val="18"/>
                <w:szCs w:val="20"/>
              </w:rPr>
              <w:t>1</w:t>
            </w:r>
          </w:p>
        </w:tc>
        <w:tc>
          <w:tcPr>
            <w:tcW w:w="3316" w:type="dxa"/>
            <w:tcBorders>
              <w:top w:val="nil"/>
              <w:left w:val="nil"/>
              <w:bottom w:val="single" w:sz="8" w:space="0" w:color="auto"/>
              <w:right w:val="single" w:sz="4" w:space="0" w:color="auto"/>
            </w:tcBorders>
            <w:tcMar>
              <w:top w:w="0" w:type="dxa"/>
              <w:left w:w="28" w:type="dxa"/>
              <w:bottom w:w="0" w:type="dxa"/>
              <w:right w:w="28" w:type="dxa"/>
            </w:tcMar>
            <w:vAlign w:val="center"/>
          </w:tcPr>
          <w:p w:rsidR="00893008" w:rsidRPr="00D154DB" w:rsidRDefault="00893008" w:rsidP="00B63EFB">
            <w:pPr>
              <w:jc w:val="center"/>
              <w:rPr>
                <w:b/>
                <w:sz w:val="18"/>
                <w:szCs w:val="20"/>
              </w:rPr>
            </w:pPr>
            <w:r w:rsidRPr="00D154DB">
              <w:rPr>
                <w:b/>
                <w:sz w:val="18"/>
                <w:szCs w:val="20"/>
              </w:rPr>
              <w:t>2</w:t>
            </w:r>
          </w:p>
        </w:tc>
        <w:tc>
          <w:tcPr>
            <w:tcW w:w="2430" w:type="dxa"/>
            <w:tcBorders>
              <w:top w:val="nil"/>
              <w:left w:val="nil"/>
              <w:bottom w:val="single" w:sz="8" w:space="0" w:color="auto"/>
              <w:right w:val="single" w:sz="4" w:space="0" w:color="auto"/>
            </w:tcBorders>
            <w:noWrap/>
            <w:tcMar>
              <w:top w:w="0" w:type="dxa"/>
              <w:left w:w="28" w:type="dxa"/>
              <w:bottom w:w="0" w:type="dxa"/>
              <w:right w:w="28" w:type="dxa"/>
            </w:tcMar>
            <w:vAlign w:val="bottom"/>
          </w:tcPr>
          <w:p w:rsidR="00893008" w:rsidRPr="00D154DB" w:rsidRDefault="00893008" w:rsidP="00B63EFB">
            <w:pPr>
              <w:jc w:val="center"/>
              <w:rPr>
                <w:b/>
                <w:sz w:val="18"/>
                <w:szCs w:val="20"/>
              </w:rPr>
            </w:pPr>
            <w:r>
              <w:rPr>
                <w:b/>
                <w:sz w:val="18"/>
                <w:szCs w:val="20"/>
              </w:rPr>
              <w:t>3</w:t>
            </w:r>
          </w:p>
        </w:tc>
      </w:tr>
      <w:tr w:rsidR="00893008" w:rsidRPr="00B17798" w:rsidTr="00B63EFB">
        <w:trPr>
          <w:trHeight w:val="165"/>
        </w:trPr>
        <w:tc>
          <w:tcPr>
            <w:tcW w:w="9404" w:type="dxa"/>
            <w:gridSpan w:val="3"/>
            <w:tcBorders>
              <w:top w:val="nil"/>
              <w:left w:val="single" w:sz="8" w:space="0" w:color="auto"/>
              <w:bottom w:val="single" w:sz="4" w:space="0" w:color="auto"/>
              <w:right w:val="single" w:sz="4" w:space="0" w:color="auto"/>
            </w:tcBorders>
            <w:noWrap/>
            <w:vAlign w:val="bottom"/>
          </w:tcPr>
          <w:p w:rsidR="00893008" w:rsidRPr="001C3BFC" w:rsidRDefault="00823DF3" w:rsidP="00B63EFB">
            <w:pPr>
              <w:jc w:val="center"/>
              <w:rPr>
                <w:b/>
              </w:rPr>
            </w:pPr>
            <w:r>
              <w:rPr>
                <w:b/>
                <w:bCs/>
                <w:lang w:eastAsia="en-US"/>
              </w:rPr>
              <w:t xml:space="preserve">               </w:t>
            </w:r>
            <w:r w:rsidR="00893008" w:rsidRPr="001C3BFC">
              <w:rPr>
                <w:b/>
                <w:bCs/>
                <w:lang w:eastAsia="en-US"/>
              </w:rPr>
              <w:t>Конкурентные закупки</w:t>
            </w:r>
          </w:p>
        </w:tc>
      </w:tr>
      <w:tr w:rsidR="00893008" w:rsidRPr="00B17798" w:rsidTr="00535A85">
        <w:trPr>
          <w:trHeight w:val="375"/>
        </w:trPr>
        <w:tc>
          <w:tcPr>
            <w:tcW w:w="3658" w:type="dxa"/>
            <w:tcBorders>
              <w:top w:val="single" w:sz="4" w:space="0" w:color="auto"/>
              <w:left w:val="single" w:sz="8" w:space="0" w:color="auto"/>
              <w:bottom w:val="single" w:sz="4" w:space="0" w:color="auto"/>
              <w:right w:val="single" w:sz="4" w:space="0" w:color="auto"/>
            </w:tcBorders>
            <w:noWrap/>
            <w:vAlign w:val="bottom"/>
          </w:tcPr>
          <w:p w:rsidR="00893008" w:rsidRPr="004178CE" w:rsidRDefault="00893008" w:rsidP="00B63EFB">
            <w:pPr>
              <w:rPr>
                <w:sz w:val="20"/>
                <w:szCs w:val="20"/>
              </w:rPr>
            </w:pPr>
            <w:r w:rsidRPr="004178CE">
              <w:rPr>
                <w:sz w:val="20"/>
                <w:szCs w:val="20"/>
              </w:rPr>
              <w:t>Электронный аукцион</w:t>
            </w:r>
          </w:p>
        </w:tc>
        <w:tc>
          <w:tcPr>
            <w:tcW w:w="3316"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93008" w:rsidRPr="00132155" w:rsidRDefault="00B63EFB" w:rsidP="00EA05C5">
            <w:pPr>
              <w:jc w:val="center"/>
            </w:pPr>
            <w:r>
              <w:t xml:space="preserve"> </w:t>
            </w:r>
            <w:r w:rsidR="00EA05C5">
              <w:t>251 744,1</w:t>
            </w:r>
          </w:p>
        </w:tc>
        <w:tc>
          <w:tcPr>
            <w:tcW w:w="2430" w:type="dxa"/>
            <w:tcBorders>
              <w:top w:val="single" w:sz="4" w:space="0" w:color="auto"/>
              <w:left w:val="nil"/>
              <w:bottom w:val="single" w:sz="4" w:space="0" w:color="auto"/>
              <w:right w:val="single" w:sz="4" w:space="0" w:color="auto"/>
            </w:tcBorders>
            <w:noWrap/>
            <w:tcMar>
              <w:left w:w="28" w:type="dxa"/>
              <w:right w:w="28" w:type="dxa"/>
            </w:tcMar>
            <w:vAlign w:val="center"/>
          </w:tcPr>
          <w:p w:rsidR="00893008" w:rsidRPr="00132155" w:rsidRDefault="00C04FFB" w:rsidP="00C04FFB">
            <w:pPr>
              <w:jc w:val="center"/>
            </w:pPr>
            <w:r>
              <w:t>78,2</w:t>
            </w:r>
            <w:r w:rsidR="00B63EFB">
              <w:t>%</w:t>
            </w:r>
          </w:p>
        </w:tc>
      </w:tr>
      <w:tr w:rsidR="00893008" w:rsidRPr="00B17798" w:rsidTr="00535A85">
        <w:trPr>
          <w:trHeight w:val="424"/>
        </w:trPr>
        <w:tc>
          <w:tcPr>
            <w:tcW w:w="3658" w:type="dxa"/>
            <w:tcBorders>
              <w:top w:val="nil"/>
              <w:left w:val="single" w:sz="8" w:space="0" w:color="auto"/>
              <w:bottom w:val="single" w:sz="4" w:space="0" w:color="auto"/>
              <w:right w:val="single" w:sz="4" w:space="0" w:color="auto"/>
            </w:tcBorders>
            <w:noWrap/>
            <w:vAlign w:val="bottom"/>
          </w:tcPr>
          <w:p w:rsidR="00893008" w:rsidRPr="004178CE" w:rsidRDefault="00893008" w:rsidP="00B63EFB">
            <w:pPr>
              <w:rPr>
                <w:sz w:val="20"/>
                <w:szCs w:val="20"/>
              </w:rPr>
            </w:pPr>
            <w:r w:rsidRPr="004178CE">
              <w:rPr>
                <w:sz w:val="20"/>
                <w:szCs w:val="20"/>
              </w:rPr>
              <w:t>Запрос котировок</w:t>
            </w:r>
            <w:r w:rsidR="001A40C4">
              <w:rPr>
                <w:sz w:val="20"/>
                <w:szCs w:val="20"/>
              </w:rPr>
              <w:t xml:space="preserve"> в электронной форме</w:t>
            </w:r>
          </w:p>
        </w:tc>
        <w:tc>
          <w:tcPr>
            <w:tcW w:w="3316"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893008" w:rsidRPr="00132155" w:rsidRDefault="00C04FFB" w:rsidP="00C04FFB">
            <w:pPr>
              <w:jc w:val="center"/>
            </w:pPr>
            <w:r>
              <w:t>175,0</w:t>
            </w:r>
          </w:p>
        </w:tc>
        <w:tc>
          <w:tcPr>
            <w:tcW w:w="2430" w:type="dxa"/>
            <w:tcBorders>
              <w:top w:val="nil"/>
              <w:left w:val="nil"/>
              <w:bottom w:val="single" w:sz="4" w:space="0" w:color="auto"/>
              <w:right w:val="single" w:sz="4" w:space="0" w:color="auto"/>
            </w:tcBorders>
            <w:noWrap/>
            <w:tcMar>
              <w:left w:w="28" w:type="dxa"/>
              <w:right w:w="28" w:type="dxa"/>
            </w:tcMar>
            <w:vAlign w:val="center"/>
          </w:tcPr>
          <w:p w:rsidR="00893008" w:rsidRPr="00132155" w:rsidRDefault="00B63EFB" w:rsidP="00B63EFB">
            <w:pPr>
              <w:jc w:val="center"/>
            </w:pPr>
            <w:r>
              <w:t>0,1%</w:t>
            </w:r>
          </w:p>
        </w:tc>
      </w:tr>
      <w:tr w:rsidR="00893008" w:rsidRPr="00B17798" w:rsidTr="00535A85">
        <w:trPr>
          <w:trHeight w:val="188"/>
        </w:trPr>
        <w:tc>
          <w:tcPr>
            <w:tcW w:w="3658" w:type="dxa"/>
            <w:tcBorders>
              <w:top w:val="nil"/>
              <w:left w:val="single" w:sz="8" w:space="0" w:color="auto"/>
              <w:bottom w:val="single" w:sz="4" w:space="0" w:color="auto"/>
              <w:right w:val="single" w:sz="4" w:space="0" w:color="auto"/>
            </w:tcBorders>
            <w:noWrap/>
            <w:vAlign w:val="bottom"/>
          </w:tcPr>
          <w:p w:rsidR="00893008" w:rsidRPr="004178CE" w:rsidRDefault="00B63EFB" w:rsidP="00B63EFB">
            <w:pPr>
              <w:rPr>
                <w:sz w:val="20"/>
                <w:szCs w:val="20"/>
              </w:rPr>
            </w:pPr>
            <w:r>
              <w:rPr>
                <w:sz w:val="20"/>
                <w:szCs w:val="20"/>
              </w:rPr>
              <w:t>Запрос предложений в электронной форме</w:t>
            </w:r>
          </w:p>
        </w:tc>
        <w:tc>
          <w:tcPr>
            <w:tcW w:w="3316"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893008" w:rsidRPr="00132155" w:rsidRDefault="00C04FFB" w:rsidP="00B63EFB">
            <w:pPr>
              <w:jc w:val="center"/>
            </w:pPr>
            <w:r>
              <w:t>-</w:t>
            </w:r>
          </w:p>
        </w:tc>
        <w:tc>
          <w:tcPr>
            <w:tcW w:w="2430" w:type="dxa"/>
            <w:tcBorders>
              <w:top w:val="nil"/>
              <w:left w:val="nil"/>
              <w:bottom w:val="single" w:sz="4" w:space="0" w:color="auto"/>
              <w:right w:val="single" w:sz="4" w:space="0" w:color="auto"/>
            </w:tcBorders>
            <w:noWrap/>
            <w:tcMar>
              <w:left w:w="28" w:type="dxa"/>
              <w:right w:w="28" w:type="dxa"/>
            </w:tcMar>
            <w:vAlign w:val="center"/>
          </w:tcPr>
          <w:p w:rsidR="00893008" w:rsidRPr="00132155" w:rsidRDefault="00C04FFB" w:rsidP="00C04FFB">
            <w:pPr>
              <w:jc w:val="center"/>
            </w:pPr>
            <w:r>
              <w:t>-</w:t>
            </w:r>
          </w:p>
        </w:tc>
      </w:tr>
      <w:tr w:rsidR="00B63EFB" w:rsidRPr="00B17798" w:rsidTr="00535A85">
        <w:trPr>
          <w:trHeight w:val="258"/>
        </w:trPr>
        <w:tc>
          <w:tcPr>
            <w:tcW w:w="3658" w:type="dxa"/>
            <w:tcBorders>
              <w:top w:val="single" w:sz="4" w:space="0" w:color="auto"/>
              <w:left w:val="single" w:sz="8" w:space="0" w:color="auto"/>
              <w:bottom w:val="single" w:sz="4" w:space="0" w:color="auto"/>
              <w:right w:val="single" w:sz="4" w:space="0" w:color="auto"/>
            </w:tcBorders>
            <w:noWrap/>
            <w:vAlign w:val="bottom"/>
          </w:tcPr>
          <w:p w:rsidR="00B63EFB" w:rsidRDefault="00C04FFB" w:rsidP="00B63EFB">
            <w:pPr>
              <w:rPr>
                <w:sz w:val="20"/>
                <w:szCs w:val="20"/>
              </w:rPr>
            </w:pPr>
            <w:r>
              <w:rPr>
                <w:sz w:val="22"/>
                <w:szCs w:val="22"/>
              </w:rPr>
              <w:t>К</w:t>
            </w:r>
            <w:r w:rsidRPr="003100E2">
              <w:rPr>
                <w:sz w:val="22"/>
                <w:szCs w:val="22"/>
              </w:rPr>
              <w:t>онкурс</w:t>
            </w:r>
            <w:r>
              <w:rPr>
                <w:sz w:val="22"/>
                <w:szCs w:val="22"/>
              </w:rPr>
              <w:t xml:space="preserve"> (открытый конкурс, конкурс с ограниченным участием)</w:t>
            </w:r>
          </w:p>
        </w:tc>
        <w:tc>
          <w:tcPr>
            <w:tcW w:w="3316"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B63EFB" w:rsidRDefault="00C04FFB" w:rsidP="00C04FFB">
            <w:pPr>
              <w:jc w:val="center"/>
            </w:pPr>
            <w:r>
              <w:t>69 967,0</w:t>
            </w:r>
          </w:p>
        </w:tc>
        <w:tc>
          <w:tcPr>
            <w:tcW w:w="2430" w:type="dxa"/>
            <w:tcBorders>
              <w:top w:val="single" w:sz="4" w:space="0" w:color="auto"/>
              <w:left w:val="nil"/>
              <w:bottom w:val="single" w:sz="4" w:space="0" w:color="auto"/>
              <w:right w:val="single" w:sz="4" w:space="0" w:color="auto"/>
            </w:tcBorders>
            <w:noWrap/>
            <w:tcMar>
              <w:left w:w="28" w:type="dxa"/>
              <w:right w:w="28" w:type="dxa"/>
            </w:tcMar>
            <w:vAlign w:val="center"/>
          </w:tcPr>
          <w:p w:rsidR="00B63EFB" w:rsidRPr="00132155" w:rsidRDefault="00C04FFB" w:rsidP="00C04FFB">
            <w:pPr>
              <w:jc w:val="center"/>
            </w:pPr>
            <w:r>
              <w:t>21,7%</w:t>
            </w:r>
          </w:p>
        </w:tc>
      </w:tr>
      <w:tr w:rsidR="00893008" w:rsidRPr="00B17798" w:rsidTr="00535A85">
        <w:trPr>
          <w:trHeight w:val="228"/>
        </w:trPr>
        <w:tc>
          <w:tcPr>
            <w:tcW w:w="3658" w:type="dxa"/>
            <w:tcBorders>
              <w:top w:val="nil"/>
              <w:left w:val="single" w:sz="8" w:space="0" w:color="auto"/>
              <w:bottom w:val="single" w:sz="4" w:space="0" w:color="auto"/>
              <w:right w:val="single" w:sz="4" w:space="0" w:color="auto"/>
            </w:tcBorders>
            <w:noWrap/>
            <w:vAlign w:val="bottom"/>
          </w:tcPr>
          <w:p w:rsidR="00893008" w:rsidRPr="001C3BFC" w:rsidRDefault="00893008" w:rsidP="00B63EFB">
            <w:pPr>
              <w:rPr>
                <w:b/>
                <w:sz w:val="18"/>
                <w:szCs w:val="18"/>
              </w:rPr>
            </w:pPr>
            <w:r w:rsidRPr="001C3BFC">
              <w:rPr>
                <w:b/>
                <w:sz w:val="18"/>
                <w:szCs w:val="18"/>
              </w:rPr>
              <w:t>ИТОГО</w:t>
            </w:r>
          </w:p>
        </w:tc>
        <w:tc>
          <w:tcPr>
            <w:tcW w:w="3316"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893008" w:rsidRPr="00132155" w:rsidRDefault="0001440E" w:rsidP="0001440E">
            <w:pPr>
              <w:jc w:val="center"/>
              <w:rPr>
                <w:b/>
              </w:rPr>
            </w:pPr>
            <w:r>
              <w:rPr>
                <w:b/>
              </w:rPr>
              <w:t>321 886,1</w:t>
            </w:r>
          </w:p>
        </w:tc>
        <w:tc>
          <w:tcPr>
            <w:tcW w:w="2430" w:type="dxa"/>
            <w:tcBorders>
              <w:top w:val="nil"/>
              <w:left w:val="nil"/>
              <w:bottom w:val="single" w:sz="4" w:space="0" w:color="auto"/>
              <w:right w:val="single" w:sz="4" w:space="0" w:color="auto"/>
            </w:tcBorders>
            <w:noWrap/>
            <w:tcMar>
              <w:left w:w="28" w:type="dxa"/>
              <w:right w:w="28" w:type="dxa"/>
            </w:tcMar>
            <w:vAlign w:val="center"/>
          </w:tcPr>
          <w:p w:rsidR="00893008" w:rsidRPr="00132155" w:rsidRDefault="00893008" w:rsidP="00B63EFB">
            <w:pPr>
              <w:jc w:val="center"/>
              <w:rPr>
                <w:b/>
              </w:rPr>
            </w:pPr>
          </w:p>
        </w:tc>
      </w:tr>
      <w:tr w:rsidR="00893008" w:rsidRPr="00B17798" w:rsidTr="00B63EFB">
        <w:trPr>
          <w:trHeight w:val="198"/>
        </w:trPr>
        <w:tc>
          <w:tcPr>
            <w:tcW w:w="9404" w:type="dxa"/>
            <w:gridSpan w:val="3"/>
            <w:tcBorders>
              <w:top w:val="single" w:sz="4" w:space="0" w:color="auto"/>
              <w:left w:val="single" w:sz="8" w:space="0" w:color="auto"/>
              <w:bottom w:val="single" w:sz="4" w:space="0" w:color="auto"/>
              <w:right w:val="single" w:sz="4" w:space="0" w:color="auto"/>
            </w:tcBorders>
            <w:noWrap/>
            <w:vAlign w:val="bottom"/>
          </w:tcPr>
          <w:p w:rsidR="00893008" w:rsidRPr="00132155" w:rsidRDefault="00823DF3" w:rsidP="00B63EFB">
            <w:pPr>
              <w:jc w:val="center"/>
              <w:rPr>
                <w:b/>
              </w:rPr>
            </w:pPr>
            <w:r>
              <w:rPr>
                <w:b/>
              </w:rPr>
              <w:t xml:space="preserve">                    </w:t>
            </w:r>
            <w:r w:rsidR="00893008" w:rsidRPr="00132155">
              <w:rPr>
                <w:b/>
              </w:rPr>
              <w:t>Закупки у единственного поставщика (часть 1 статьи 93)</w:t>
            </w:r>
          </w:p>
        </w:tc>
      </w:tr>
      <w:tr w:rsidR="00893008" w:rsidRPr="00B17798" w:rsidTr="00535A85">
        <w:trPr>
          <w:trHeight w:val="401"/>
        </w:trPr>
        <w:tc>
          <w:tcPr>
            <w:tcW w:w="3658" w:type="dxa"/>
            <w:tcBorders>
              <w:top w:val="single" w:sz="4" w:space="0" w:color="auto"/>
              <w:left w:val="single" w:sz="8" w:space="0" w:color="auto"/>
              <w:bottom w:val="single" w:sz="4" w:space="0" w:color="auto"/>
              <w:right w:val="single" w:sz="4" w:space="0" w:color="auto"/>
            </w:tcBorders>
            <w:noWrap/>
            <w:vAlign w:val="bottom"/>
          </w:tcPr>
          <w:p w:rsidR="00893008" w:rsidRDefault="00893008" w:rsidP="002710CA">
            <w:pPr>
              <w:rPr>
                <w:sz w:val="18"/>
                <w:szCs w:val="18"/>
              </w:rPr>
            </w:pPr>
            <w:r w:rsidRPr="004178CE">
              <w:rPr>
                <w:sz w:val="20"/>
                <w:szCs w:val="20"/>
              </w:rPr>
              <w:t>Закупки у единственного поставщика (пункты 1,6,8,9,</w:t>
            </w:r>
            <w:r w:rsidR="001A40C4">
              <w:rPr>
                <w:sz w:val="20"/>
                <w:szCs w:val="20"/>
              </w:rPr>
              <w:t xml:space="preserve">22, </w:t>
            </w:r>
            <w:r w:rsidRPr="004178CE">
              <w:rPr>
                <w:sz w:val="20"/>
                <w:szCs w:val="20"/>
              </w:rPr>
              <w:t>29 ст.93)</w:t>
            </w:r>
          </w:p>
        </w:tc>
        <w:tc>
          <w:tcPr>
            <w:tcW w:w="3316"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93008" w:rsidRPr="00132155" w:rsidRDefault="00B63EFB" w:rsidP="00B63EFB">
            <w:pPr>
              <w:jc w:val="center"/>
            </w:pPr>
            <w:r>
              <w:t>-</w:t>
            </w:r>
          </w:p>
        </w:tc>
        <w:tc>
          <w:tcPr>
            <w:tcW w:w="2430" w:type="dxa"/>
            <w:tcBorders>
              <w:top w:val="single" w:sz="4" w:space="0" w:color="auto"/>
              <w:left w:val="nil"/>
              <w:bottom w:val="single" w:sz="4" w:space="0" w:color="auto"/>
              <w:right w:val="single" w:sz="4" w:space="0" w:color="auto"/>
            </w:tcBorders>
            <w:noWrap/>
            <w:tcMar>
              <w:left w:w="28" w:type="dxa"/>
              <w:right w:w="28" w:type="dxa"/>
            </w:tcMar>
            <w:vAlign w:val="center"/>
          </w:tcPr>
          <w:p w:rsidR="00893008" w:rsidRPr="00132155" w:rsidRDefault="00B63EFB" w:rsidP="00B63EFB">
            <w:pPr>
              <w:jc w:val="center"/>
            </w:pPr>
            <w:r>
              <w:t>-</w:t>
            </w:r>
          </w:p>
        </w:tc>
      </w:tr>
      <w:tr w:rsidR="00B63EFB" w:rsidRPr="00B17798" w:rsidTr="00535A85">
        <w:trPr>
          <w:trHeight w:val="225"/>
        </w:trPr>
        <w:tc>
          <w:tcPr>
            <w:tcW w:w="3658"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B63EFB" w:rsidRPr="00132155" w:rsidRDefault="00B63EFB" w:rsidP="00B63EFB">
            <w:pPr>
              <w:rPr>
                <w:b/>
                <w:bCs/>
                <w:sz w:val="18"/>
                <w:szCs w:val="18"/>
              </w:rPr>
            </w:pPr>
            <w:r>
              <w:rPr>
                <w:b/>
                <w:bCs/>
                <w:sz w:val="18"/>
                <w:szCs w:val="18"/>
              </w:rPr>
              <w:t>И</w:t>
            </w:r>
            <w:r w:rsidRPr="00132155">
              <w:rPr>
                <w:b/>
                <w:bCs/>
                <w:sz w:val="18"/>
                <w:szCs w:val="18"/>
              </w:rPr>
              <w:t>ТОГО</w:t>
            </w:r>
          </w:p>
        </w:tc>
        <w:tc>
          <w:tcPr>
            <w:tcW w:w="3316"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tcPr>
          <w:p w:rsidR="00B63EFB" w:rsidRDefault="00B63EFB" w:rsidP="00B63EFB">
            <w:pPr>
              <w:jc w:val="center"/>
            </w:pPr>
            <w:r w:rsidRPr="008342DD">
              <w:t>-</w:t>
            </w:r>
          </w:p>
        </w:tc>
        <w:tc>
          <w:tcPr>
            <w:tcW w:w="2430" w:type="dxa"/>
            <w:tcBorders>
              <w:top w:val="single" w:sz="4" w:space="0" w:color="auto"/>
              <w:left w:val="nil"/>
              <w:bottom w:val="single" w:sz="4" w:space="0" w:color="auto"/>
              <w:right w:val="single" w:sz="4" w:space="0" w:color="auto"/>
            </w:tcBorders>
            <w:shd w:val="clear" w:color="auto" w:fill="C6D9F1"/>
            <w:noWrap/>
            <w:tcMar>
              <w:left w:w="28" w:type="dxa"/>
              <w:right w:w="28" w:type="dxa"/>
            </w:tcMar>
          </w:tcPr>
          <w:p w:rsidR="00B63EFB" w:rsidRDefault="00B63EFB" w:rsidP="00B63EFB">
            <w:pPr>
              <w:jc w:val="center"/>
            </w:pPr>
            <w:r w:rsidRPr="008342DD">
              <w:t>-</w:t>
            </w:r>
          </w:p>
        </w:tc>
      </w:tr>
      <w:tr w:rsidR="00893008" w:rsidRPr="00B17798" w:rsidTr="00535A85">
        <w:trPr>
          <w:trHeight w:val="255"/>
        </w:trPr>
        <w:tc>
          <w:tcPr>
            <w:tcW w:w="3658" w:type="dxa"/>
            <w:tcBorders>
              <w:top w:val="nil"/>
              <w:left w:val="single" w:sz="8" w:space="0" w:color="auto"/>
              <w:bottom w:val="single" w:sz="4" w:space="0" w:color="auto"/>
              <w:right w:val="single" w:sz="4" w:space="0" w:color="auto"/>
            </w:tcBorders>
            <w:shd w:val="clear" w:color="auto" w:fill="C6D9F1"/>
            <w:noWrap/>
            <w:vAlign w:val="bottom"/>
          </w:tcPr>
          <w:p w:rsidR="00893008" w:rsidRPr="00F37A7B" w:rsidRDefault="00893008" w:rsidP="00B63EFB">
            <w:pPr>
              <w:rPr>
                <w:b/>
              </w:rPr>
            </w:pPr>
            <w:r>
              <w:rPr>
                <w:b/>
              </w:rPr>
              <w:t>Всего</w:t>
            </w:r>
          </w:p>
        </w:tc>
        <w:tc>
          <w:tcPr>
            <w:tcW w:w="3316" w:type="dxa"/>
            <w:tcBorders>
              <w:top w:val="nil"/>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893008" w:rsidRPr="00F37A7B" w:rsidRDefault="00C04FFB" w:rsidP="00C04FFB">
            <w:pPr>
              <w:jc w:val="center"/>
              <w:rPr>
                <w:b/>
              </w:rPr>
            </w:pPr>
            <w:r>
              <w:rPr>
                <w:b/>
              </w:rPr>
              <w:t>321 886,1</w:t>
            </w:r>
          </w:p>
        </w:tc>
        <w:tc>
          <w:tcPr>
            <w:tcW w:w="2430" w:type="dxa"/>
            <w:tcBorders>
              <w:top w:val="nil"/>
              <w:left w:val="nil"/>
              <w:bottom w:val="single" w:sz="4" w:space="0" w:color="auto"/>
              <w:right w:val="single" w:sz="4" w:space="0" w:color="auto"/>
            </w:tcBorders>
            <w:shd w:val="clear" w:color="auto" w:fill="C6D9F1"/>
            <w:noWrap/>
            <w:tcMar>
              <w:left w:w="28" w:type="dxa"/>
              <w:right w:w="28" w:type="dxa"/>
            </w:tcMar>
            <w:vAlign w:val="center"/>
          </w:tcPr>
          <w:p w:rsidR="00893008" w:rsidRPr="00F37A7B" w:rsidRDefault="00893008" w:rsidP="00B63EFB">
            <w:pPr>
              <w:jc w:val="center"/>
              <w:rPr>
                <w:b/>
              </w:rPr>
            </w:pPr>
            <w:r>
              <w:rPr>
                <w:b/>
              </w:rPr>
              <w:t>100,0%</w:t>
            </w:r>
          </w:p>
        </w:tc>
      </w:tr>
    </w:tbl>
    <w:p w:rsidR="008E5DC2" w:rsidRPr="008E5DC2" w:rsidRDefault="00040DF2" w:rsidP="00C57468">
      <w:pPr>
        <w:ind w:firstLine="426"/>
        <w:contextualSpacing/>
        <w:jc w:val="both"/>
        <w:rPr>
          <w:color w:val="000000"/>
        </w:rPr>
      </w:pPr>
      <w:r>
        <w:t xml:space="preserve">По данным таблицы видно, что преобладающим конкурентным способом закупок по итогам </w:t>
      </w:r>
      <w:r w:rsidR="0036026C">
        <w:t xml:space="preserve"> </w:t>
      </w:r>
      <w:r w:rsidR="00874EB4">
        <w:t>2021</w:t>
      </w:r>
      <w:r>
        <w:t xml:space="preserve"> года в разрезе способов размещения заказа </w:t>
      </w:r>
      <w:r w:rsidR="0036026C">
        <w:t xml:space="preserve">традиционно </w:t>
      </w:r>
      <w:r>
        <w:t xml:space="preserve">является – </w:t>
      </w:r>
      <w:r w:rsidRPr="00874EB4">
        <w:rPr>
          <w:b/>
        </w:rPr>
        <w:t>Электронный аукцион</w:t>
      </w:r>
      <w:r>
        <w:t xml:space="preserve"> </w:t>
      </w:r>
      <w:r w:rsidR="001A27E6">
        <w:t xml:space="preserve"> - </w:t>
      </w:r>
      <w:r w:rsidR="00874EB4" w:rsidRPr="00874EB4">
        <w:rPr>
          <w:b/>
        </w:rPr>
        <w:t>78,2</w:t>
      </w:r>
      <w:r w:rsidR="001A27E6" w:rsidRPr="00874EB4">
        <w:rPr>
          <w:b/>
        </w:rPr>
        <w:t>%</w:t>
      </w:r>
      <w:r w:rsidR="001A27E6">
        <w:rPr>
          <w:b/>
        </w:rPr>
        <w:t xml:space="preserve"> </w:t>
      </w:r>
      <w:r>
        <w:t xml:space="preserve"> </w:t>
      </w:r>
      <w:r w:rsidR="001A27E6">
        <w:t>(</w:t>
      </w:r>
      <w:r w:rsidR="00874EB4">
        <w:t>251 744,1</w:t>
      </w:r>
      <w:r w:rsidR="001A27E6">
        <w:t xml:space="preserve"> тыс. руб.)</w:t>
      </w:r>
      <w:r w:rsidR="00AB3767">
        <w:t>.</w:t>
      </w:r>
      <w:r w:rsidR="004E2C05">
        <w:t xml:space="preserve"> </w:t>
      </w:r>
      <w:r w:rsidR="008E5DC2" w:rsidRPr="008E5DC2">
        <w:rPr>
          <w:color w:val="000000"/>
        </w:rPr>
        <w:t xml:space="preserve">Такой показатель характеризует </w:t>
      </w:r>
      <w:r w:rsidR="008E5DC2" w:rsidRPr="008E5DC2">
        <w:rPr>
          <w:color w:val="000000"/>
        </w:rPr>
        <w:lastRenderedPageBreak/>
        <w:t xml:space="preserve">высокий уровень прозрачности и доступности осуществления закупок </w:t>
      </w:r>
      <w:proofErr w:type="gramStart"/>
      <w:r w:rsidR="008E5DC2" w:rsidRPr="008E5DC2">
        <w:rPr>
          <w:color w:val="000000"/>
        </w:rPr>
        <w:t>в</w:t>
      </w:r>
      <w:proofErr w:type="gramEnd"/>
      <w:r w:rsidR="008E5DC2" w:rsidRPr="008E5DC2">
        <w:rPr>
          <w:color w:val="000000"/>
        </w:rPr>
        <w:t xml:space="preserve"> </w:t>
      </w:r>
      <w:proofErr w:type="gramStart"/>
      <w:r w:rsidR="008E5DC2">
        <w:rPr>
          <w:color w:val="000000"/>
        </w:rPr>
        <w:t>Приозерском</w:t>
      </w:r>
      <w:proofErr w:type="gramEnd"/>
      <w:r w:rsidR="008E5DC2">
        <w:rPr>
          <w:color w:val="000000"/>
        </w:rPr>
        <w:t xml:space="preserve"> районе</w:t>
      </w:r>
      <w:r w:rsidR="008E5DC2" w:rsidRPr="008E5DC2">
        <w:rPr>
          <w:color w:val="000000"/>
        </w:rPr>
        <w:t>.</w:t>
      </w:r>
    </w:p>
    <w:p w:rsidR="007B6145" w:rsidRDefault="004E2C05" w:rsidP="002710CA">
      <w:pPr>
        <w:ind w:firstLine="426"/>
        <w:jc w:val="both"/>
      </w:pPr>
      <w:r>
        <w:t>В 20</w:t>
      </w:r>
      <w:r w:rsidR="00874EB4">
        <w:t>20</w:t>
      </w:r>
      <w:r>
        <w:t xml:space="preserve"> году </w:t>
      </w:r>
      <w:r w:rsidR="008C5A94">
        <w:t xml:space="preserve">доля закупок, осуществленных </w:t>
      </w:r>
      <w:r>
        <w:t xml:space="preserve">путем проведения электронных аукционов составляла </w:t>
      </w:r>
      <w:r w:rsidR="00860D81">
        <w:t xml:space="preserve"> </w:t>
      </w:r>
      <w:r w:rsidR="00874EB4">
        <w:t>86,5</w:t>
      </w:r>
      <w:r w:rsidR="0053168D">
        <w:t>%</w:t>
      </w:r>
      <w:r w:rsidR="007B6145">
        <w:t xml:space="preserve">, со стоимостным объемом </w:t>
      </w:r>
      <w:r w:rsidR="00874EB4">
        <w:t xml:space="preserve"> </w:t>
      </w:r>
      <w:r>
        <w:t xml:space="preserve">в </w:t>
      </w:r>
      <w:r w:rsidR="00874EB4">
        <w:t xml:space="preserve"> 1 052 328,2</w:t>
      </w:r>
      <w:r>
        <w:t xml:space="preserve"> тыс. руб., что соответственно на </w:t>
      </w:r>
      <w:r w:rsidR="00874EB4">
        <w:t xml:space="preserve"> 10,6</w:t>
      </w:r>
      <w:r>
        <w:t xml:space="preserve">% </w:t>
      </w:r>
      <w:r w:rsidR="00F86D72">
        <w:t xml:space="preserve"> </w:t>
      </w:r>
      <w:r w:rsidR="0053168D">
        <w:t xml:space="preserve">больше  </w:t>
      </w:r>
      <w:r>
        <w:t xml:space="preserve">и </w:t>
      </w:r>
      <w:r w:rsidR="00874EB4">
        <w:t>318,0</w:t>
      </w:r>
      <w:r w:rsidR="00CB3FD4">
        <w:t xml:space="preserve">% </w:t>
      </w:r>
      <w:r w:rsidR="008D0EB5">
        <w:t xml:space="preserve"> </w:t>
      </w:r>
      <w:r w:rsidR="00874EB4">
        <w:t>больше</w:t>
      </w:r>
      <w:r w:rsidR="00F424E7">
        <w:t xml:space="preserve"> аналогичных показателей </w:t>
      </w:r>
      <w:r w:rsidR="0053168D">
        <w:t xml:space="preserve"> </w:t>
      </w:r>
      <w:r w:rsidR="00F424E7">
        <w:t>20</w:t>
      </w:r>
      <w:r w:rsidR="0053168D">
        <w:t>2</w:t>
      </w:r>
      <w:r w:rsidR="00874EB4">
        <w:t>1</w:t>
      </w:r>
      <w:r w:rsidR="00F424E7">
        <w:t xml:space="preserve"> года.</w:t>
      </w:r>
    </w:p>
    <w:p w:rsidR="00F424E7" w:rsidRDefault="002710CA" w:rsidP="002710CA">
      <w:pPr>
        <w:jc w:val="both"/>
      </w:pPr>
      <w:r>
        <w:t xml:space="preserve">      </w:t>
      </w:r>
      <w:r w:rsidR="00F86D72">
        <w:t>Т</w:t>
      </w:r>
      <w:r w:rsidR="00F424E7">
        <w:t xml:space="preserve">аким образом, </w:t>
      </w:r>
      <w:r w:rsidR="00D42674">
        <w:t>доля</w:t>
      </w:r>
      <w:r w:rsidR="00F424E7">
        <w:t xml:space="preserve"> закупок, проведенных с помощью электронных аукционов в 20</w:t>
      </w:r>
      <w:r w:rsidR="0053168D">
        <w:t>2</w:t>
      </w:r>
      <w:r w:rsidR="00874EB4">
        <w:t>1</w:t>
      </w:r>
      <w:r w:rsidR="00F424E7">
        <w:t xml:space="preserve"> году</w:t>
      </w:r>
      <w:r w:rsidR="00523533">
        <w:t>,</w:t>
      </w:r>
      <w:r w:rsidR="009712EB">
        <w:t xml:space="preserve"> </w:t>
      </w:r>
      <w:r w:rsidR="000F48DD">
        <w:t>снизилась</w:t>
      </w:r>
      <w:r w:rsidR="0053168D">
        <w:t xml:space="preserve"> </w:t>
      </w:r>
      <w:r w:rsidR="009712EB">
        <w:t xml:space="preserve"> </w:t>
      </w:r>
      <w:r w:rsidR="0053168D">
        <w:t>по сравнению с 20</w:t>
      </w:r>
      <w:r w:rsidR="00874EB4">
        <w:t>20</w:t>
      </w:r>
      <w:r w:rsidR="00523533">
        <w:t xml:space="preserve"> годом </w:t>
      </w:r>
      <w:r w:rsidR="007B6145">
        <w:t xml:space="preserve">на </w:t>
      </w:r>
      <w:r w:rsidR="0053168D">
        <w:t xml:space="preserve"> </w:t>
      </w:r>
      <w:r w:rsidR="000F48DD">
        <w:t>10,6</w:t>
      </w:r>
      <w:r w:rsidR="007B6145">
        <w:t xml:space="preserve">% </w:t>
      </w:r>
      <w:r w:rsidR="00523533">
        <w:t>при</w:t>
      </w:r>
      <w:r w:rsidR="0053168D">
        <w:t xml:space="preserve"> значительном</w:t>
      </w:r>
      <w:r w:rsidR="00523533">
        <w:t xml:space="preserve"> </w:t>
      </w:r>
      <w:r w:rsidR="000F48DD">
        <w:t>уменьшении</w:t>
      </w:r>
      <w:r w:rsidR="00670B23">
        <w:t xml:space="preserve"> </w:t>
      </w:r>
      <w:r w:rsidR="00523533">
        <w:t xml:space="preserve">стоимостного объема </w:t>
      </w:r>
      <w:r w:rsidR="000F48DD">
        <w:t xml:space="preserve"> (почти в 4 раза).</w:t>
      </w:r>
      <w:r w:rsidR="00F424E7">
        <w:t xml:space="preserve">    </w:t>
      </w:r>
    </w:p>
    <w:p w:rsidR="00C57468" w:rsidRDefault="000F48DD" w:rsidP="00C57468">
      <w:pPr>
        <w:autoSpaceDE w:val="0"/>
        <w:autoSpaceDN w:val="0"/>
        <w:adjustRightInd w:val="0"/>
        <w:ind w:firstLine="425"/>
        <w:jc w:val="both"/>
        <w:rPr>
          <w:rFonts w:eastAsia="Calibri"/>
          <w:i/>
        </w:rPr>
      </w:pPr>
      <w:r w:rsidRPr="008B1439">
        <w:rPr>
          <w:i/>
        </w:rPr>
        <w:t>Основные причины  уменьшения объема опубликованных извещений по электронным аукционам, как уже отмечалось выше, связа</w:t>
      </w:r>
      <w:r w:rsidRPr="008B1439">
        <w:rPr>
          <w:rFonts w:eastAsia="Calibri"/>
          <w:i/>
        </w:rPr>
        <w:t xml:space="preserve">ны с началом </w:t>
      </w:r>
      <w:r w:rsidRPr="008B1439">
        <w:rPr>
          <w:i/>
        </w:rPr>
        <w:t>осуществления в 20</w:t>
      </w:r>
      <w:r>
        <w:rPr>
          <w:i/>
        </w:rPr>
        <w:t>20</w:t>
      </w:r>
      <w:r w:rsidRPr="008B1439">
        <w:rPr>
          <w:i/>
        </w:rPr>
        <w:t xml:space="preserve"> года </w:t>
      </w:r>
      <w:r w:rsidR="00D42BA8" w:rsidRPr="004E5725">
        <w:rPr>
          <w:i/>
        </w:rPr>
        <w:t xml:space="preserve">капиталоемких закупок </w:t>
      </w:r>
      <w:r w:rsidR="00D42BA8" w:rsidRPr="004E5725">
        <w:rPr>
          <w:rFonts w:eastAsia="Calibri"/>
          <w:i/>
          <w:color w:val="000000"/>
        </w:rPr>
        <w:t>в рамках текущей деятельности заказчиков для решения стратегических задач, важнейших вопросов со</w:t>
      </w:r>
      <w:r w:rsidR="00D42BA8">
        <w:rPr>
          <w:rFonts w:eastAsia="Calibri"/>
          <w:i/>
          <w:color w:val="000000"/>
        </w:rPr>
        <w:t>циально-экономического развития</w:t>
      </w:r>
      <w:r w:rsidR="00D42BA8" w:rsidRPr="004E5725">
        <w:rPr>
          <w:i/>
        </w:rPr>
        <w:t>, а  также  с активной фазой реализации национальных и федеральных проектов в предыдущем периоде.</w:t>
      </w:r>
      <w:r w:rsidR="00D42BA8" w:rsidRPr="004E5725">
        <w:rPr>
          <w:rFonts w:eastAsia="Calibri"/>
          <w:i/>
        </w:rPr>
        <w:t xml:space="preserve"> </w:t>
      </w:r>
    </w:p>
    <w:p w:rsidR="000F48DD" w:rsidRDefault="000F48DD" w:rsidP="00C57468">
      <w:pPr>
        <w:autoSpaceDE w:val="0"/>
        <w:autoSpaceDN w:val="0"/>
        <w:adjustRightInd w:val="0"/>
        <w:spacing w:after="120" w:line="300" w:lineRule="exact"/>
        <w:ind w:firstLine="425"/>
        <w:jc w:val="both"/>
        <w:rPr>
          <w:i/>
        </w:rPr>
      </w:pPr>
      <w:r w:rsidRPr="00C60113">
        <w:rPr>
          <w:i/>
        </w:rPr>
        <w:t>Снижение абсолютных объемов закупок путем проведения электронных аукционов может быть обусловлено также  увеличением закупок у единственного поставщика в целях реализации мер по противодействию распространению новой коронавирусной инфекции (</w:t>
      </w:r>
      <w:r w:rsidRPr="00C60113">
        <w:rPr>
          <w:i/>
          <w:lang w:val="en-US"/>
        </w:rPr>
        <w:t>COVID</w:t>
      </w:r>
      <w:r w:rsidRPr="00C60113">
        <w:rPr>
          <w:i/>
        </w:rPr>
        <w:t>-19)/</w:t>
      </w:r>
    </w:p>
    <w:p w:rsidR="00DF370D" w:rsidRPr="000F48DD" w:rsidRDefault="00DF370D" w:rsidP="00DF370D">
      <w:pPr>
        <w:autoSpaceDE w:val="0"/>
        <w:autoSpaceDN w:val="0"/>
        <w:adjustRightInd w:val="0"/>
        <w:ind w:firstLine="426"/>
        <w:jc w:val="both"/>
      </w:pPr>
      <w:r>
        <w:t xml:space="preserve">Удельный вес других конкурентных способов закупок  варьирует в пределах от 0,1% (Запрос котировок в электронной форме) до </w:t>
      </w:r>
      <w:r w:rsidR="000F48DD">
        <w:t>21,7</w:t>
      </w:r>
      <w:r>
        <w:t>% (</w:t>
      </w:r>
      <w:r w:rsidR="000F48DD">
        <w:t xml:space="preserve">Конкурс </w:t>
      </w:r>
      <w:r w:rsidR="000F48DD" w:rsidRPr="000F48DD">
        <w:t>(открытый конкурс, конкурс с ограниченным участием</w:t>
      </w:r>
      <w:r w:rsidR="000F48DD">
        <w:t>))</w:t>
      </w:r>
      <w:r w:rsidRPr="000F48DD">
        <w:t>.</w:t>
      </w:r>
    </w:p>
    <w:p w:rsidR="00B07A27" w:rsidRDefault="00B07A27" w:rsidP="006D2807">
      <w:pPr>
        <w:autoSpaceDE w:val="0"/>
        <w:autoSpaceDN w:val="0"/>
        <w:adjustRightInd w:val="0"/>
        <w:spacing w:line="120" w:lineRule="auto"/>
        <w:ind w:firstLine="425"/>
        <w:jc w:val="both"/>
      </w:pPr>
    </w:p>
    <w:p w:rsidR="003F7578" w:rsidRDefault="003F7578" w:rsidP="00A56E32">
      <w:pPr>
        <w:jc w:val="center"/>
        <w:rPr>
          <w:i/>
        </w:rPr>
      </w:pPr>
      <w:r w:rsidRPr="00F444F5">
        <w:rPr>
          <w:i/>
        </w:rPr>
        <w:t xml:space="preserve">Более наглядно информация </w:t>
      </w:r>
      <w:r>
        <w:rPr>
          <w:i/>
        </w:rPr>
        <w:t>о долевом соотношении</w:t>
      </w:r>
      <w:r w:rsidRPr="00F444F5">
        <w:rPr>
          <w:i/>
        </w:rPr>
        <w:t xml:space="preserve"> </w:t>
      </w:r>
      <w:r>
        <w:rPr>
          <w:i/>
        </w:rPr>
        <w:t xml:space="preserve">закупок </w:t>
      </w:r>
      <w:r w:rsidRPr="00F444F5">
        <w:rPr>
          <w:i/>
        </w:rPr>
        <w:t xml:space="preserve">с разбивкой по способам определения поставщика (подрядчика, исполнителя) </w:t>
      </w:r>
      <w:r>
        <w:rPr>
          <w:i/>
        </w:rPr>
        <w:t xml:space="preserve">в суммарном обозначении представлена </w:t>
      </w:r>
      <w:r w:rsidRPr="00F444F5">
        <w:rPr>
          <w:i/>
        </w:rPr>
        <w:t xml:space="preserve"> на следующ</w:t>
      </w:r>
      <w:r>
        <w:rPr>
          <w:i/>
        </w:rPr>
        <w:t>ей диаграмме:</w:t>
      </w:r>
    </w:p>
    <w:p w:rsidR="002D4596" w:rsidRDefault="002D4596" w:rsidP="002D4596">
      <w:pPr>
        <w:spacing w:line="120" w:lineRule="auto"/>
        <w:jc w:val="center"/>
        <w:rPr>
          <w:i/>
        </w:rPr>
      </w:pPr>
    </w:p>
    <w:p w:rsidR="00DF370D" w:rsidRDefault="00DF370D" w:rsidP="00DF370D">
      <w:pPr>
        <w:ind w:firstLine="709"/>
        <w:jc w:val="center"/>
        <w:rPr>
          <w:b/>
        </w:rPr>
      </w:pPr>
      <w:r w:rsidRPr="004311B1">
        <w:rPr>
          <w:b/>
          <w:noProof/>
        </w:rPr>
        <w:t>Диаграмма</w:t>
      </w:r>
      <w:r>
        <w:rPr>
          <w:noProof/>
        </w:rPr>
        <w:t xml:space="preserve"> </w:t>
      </w:r>
      <w:r w:rsidRPr="004311B1">
        <w:rPr>
          <w:b/>
        </w:rPr>
        <w:t xml:space="preserve">2. Информация </w:t>
      </w:r>
      <w:r>
        <w:rPr>
          <w:b/>
        </w:rPr>
        <w:t xml:space="preserve">о долевом соотношении закупок </w:t>
      </w:r>
      <w:r w:rsidRPr="004311B1">
        <w:rPr>
          <w:b/>
        </w:rPr>
        <w:t xml:space="preserve">с разбивкой по способам определения поставщика (подрядчика, исполнителя) в суммарном обозначении </w:t>
      </w:r>
    </w:p>
    <w:p w:rsidR="00DF370D" w:rsidRDefault="00DF370D" w:rsidP="00A56E32">
      <w:pPr>
        <w:jc w:val="center"/>
        <w:rPr>
          <w:i/>
        </w:rPr>
      </w:pPr>
    </w:p>
    <w:p w:rsidR="00910051" w:rsidRDefault="004C18E2" w:rsidP="00910051">
      <w:pPr>
        <w:pStyle w:val="Default"/>
        <w:jc w:val="both"/>
        <w:rPr>
          <w:noProof/>
        </w:rPr>
      </w:pPr>
      <w:r>
        <w:t xml:space="preserve">  </w:t>
      </w:r>
      <w:r w:rsidR="00EA4943">
        <w:rPr>
          <w:noProof/>
        </w:rPr>
        <w:drawing>
          <wp:inline distT="0" distB="0" distL="0" distR="0">
            <wp:extent cx="5762625" cy="3735070"/>
            <wp:effectExtent l="0" t="0" r="0" b="0"/>
            <wp:docPr id="39" name="Объект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A02F55">
        <w:rPr>
          <w:noProof/>
        </w:rPr>
        <w:t xml:space="preserve">         </w:t>
      </w:r>
    </w:p>
    <w:p w:rsidR="00D969A5" w:rsidRDefault="00D969A5" w:rsidP="00D969A5">
      <w:pPr>
        <w:shd w:val="clear" w:color="auto" w:fill="FFFFFF"/>
        <w:jc w:val="both"/>
      </w:pPr>
      <w:r>
        <w:lastRenderedPageBreak/>
        <w:t xml:space="preserve">      </w:t>
      </w:r>
      <w:r w:rsidRPr="00DE42E7">
        <w:t>В отчетном периоде 202</w:t>
      </w:r>
      <w:r>
        <w:t>1</w:t>
      </w:r>
      <w:r w:rsidRPr="00DE42E7">
        <w:t xml:space="preserve"> года закупок путем проведения </w:t>
      </w:r>
      <w:r w:rsidRPr="00DE42E7">
        <w:rPr>
          <w:b/>
        </w:rPr>
        <w:t>запроса предложений</w:t>
      </w:r>
      <w:r>
        <w:t xml:space="preserve"> в э</w:t>
      </w:r>
      <w:r w:rsidRPr="00DE42E7">
        <w:t>лектронно</w:t>
      </w:r>
      <w:r>
        <w:t>м виде не осуществлялось. (В 2020</w:t>
      </w:r>
      <w:r w:rsidRPr="00DE42E7">
        <w:t xml:space="preserve"> года доля закупок, осуществленных  путем </w:t>
      </w:r>
      <w:r w:rsidR="002E20F8">
        <w:t>запроса предложений</w:t>
      </w:r>
      <w:r w:rsidRPr="00DE42E7">
        <w:t xml:space="preserve"> </w:t>
      </w:r>
      <w:r>
        <w:t xml:space="preserve">(по сумме) </w:t>
      </w:r>
      <w:r w:rsidRPr="00DE42E7">
        <w:t xml:space="preserve">составляла </w:t>
      </w:r>
      <w:r w:rsidR="002E20F8">
        <w:t xml:space="preserve"> 7,3</w:t>
      </w:r>
      <w:r w:rsidRPr="00DE42E7">
        <w:t xml:space="preserve">% - </w:t>
      </w:r>
      <w:r>
        <w:t>89 166,7 тыс. руб.</w:t>
      </w:r>
      <w:r w:rsidRPr="00DE42E7">
        <w:t>).</w:t>
      </w:r>
    </w:p>
    <w:p w:rsidR="00691087" w:rsidRDefault="00691087" w:rsidP="00C913C6">
      <w:pPr>
        <w:spacing w:line="120" w:lineRule="auto"/>
        <w:ind w:firstLine="425"/>
        <w:jc w:val="both"/>
        <w:rPr>
          <w:rFonts w:eastAsia="Calibri"/>
          <w:color w:val="000000"/>
        </w:rPr>
      </w:pPr>
    </w:p>
    <w:p w:rsidR="00A20000" w:rsidRPr="009734B9" w:rsidRDefault="00A20000" w:rsidP="009734B9">
      <w:pPr>
        <w:ind w:right="-2"/>
        <w:jc w:val="both"/>
        <w:rPr>
          <w:rFonts w:eastAsia="Calibri"/>
          <w:color w:val="000000"/>
        </w:rPr>
      </w:pPr>
      <w:r w:rsidRPr="009734B9">
        <w:rPr>
          <w:rFonts w:eastAsia="Calibri"/>
          <w:b/>
          <w:bCs/>
        </w:rPr>
        <w:t>4.</w:t>
      </w:r>
      <w:r w:rsidR="009734B9">
        <w:rPr>
          <w:rFonts w:eastAsia="Calibri"/>
          <w:b/>
          <w:bCs/>
        </w:rPr>
        <w:t>2.1.</w:t>
      </w:r>
      <w:r w:rsidRPr="009734B9">
        <w:rPr>
          <w:rFonts w:eastAsia="Calibri"/>
          <w:b/>
          <w:bCs/>
        </w:rPr>
        <w:t xml:space="preserve"> Анализ соотношения состоявшихся/несостоявшихся закупок, проведенных заказчиками </w:t>
      </w:r>
    </w:p>
    <w:p w:rsidR="00A20000" w:rsidRPr="009734B9" w:rsidRDefault="00A20000" w:rsidP="00AD2BA3">
      <w:pPr>
        <w:ind w:right="-2" w:firstLine="426"/>
        <w:jc w:val="both"/>
        <w:rPr>
          <w:rFonts w:eastAsia="Calibri"/>
          <w:color w:val="000000"/>
        </w:rPr>
      </w:pPr>
      <w:r w:rsidRPr="009734B9">
        <w:t xml:space="preserve">С целью определения результативности закупок комитетом, проанализированы закупки, проведенные заказчиками </w:t>
      </w:r>
      <w:r w:rsidR="009734B9">
        <w:t>городских и сельских поселений МО Приозерский муниципальный район.</w:t>
      </w:r>
    </w:p>
    <w:p w:rsidR="00AD2BA3" w:rsidRPr="00F96B20" w:rsidRDefault="00AD2BA3" w:rsidP="00AD2BA3">
      <w:pPr>
        <w:ind w:right="-2" w:firstLine="426"/>
        <w:jc w:val="both"/>
      </w:pPr>
      <w:r w:rsidRPr="003A4799">
        <w:rPr>
          <w:rFonts w:eastAsia="Calibri"/>
          <w:color w:val="000000"/>
        </w:rPr>
        <w:t>Согл</w:t>
      </w:r>
      <w:r>
        <w:rPr>
          <w:rFonts w:eastAsia="Calibri"/>
          <w:color w:val="000000"/>
        </w:rPr>
        <w:t>а</w:t>
      </w:r>
      <w:r w:rsidRPr="003A4799">
        <w:rPr>
          <w:rFonts w:eastAsia="Calibri"/>
          <w:color w:val="000000"/>
        </w:rPr>
        <w:t>сно сведениям ЕИС по итогам 20</w:t>
      </w:r>
      <w:r>
        <w:rPr>
          <w:rFonts w:eastAsia="Calibri"/>
          <w:color w:val="000000"/>
        </w:rPr>
        <w:t>2</w:t>
      </w:r>
      <w:r w:rsidR="00D969A5">
        <w:rPr>
          <w:rFonts w:eastAsia="Calibri"/>
          <w:color w:val="000000"/>
        </w:rPr>
        <w:t>1</w:t>
      </w:r>
      <w:r w:rsidRPr="003A4799">
        <w:rPr>
          <w:rFonts w:eastAsia="Calibri"/>
          <w:color w:val="000000"/>
        </w:rPr>
        <w:t xml:space="preserve"> года </w:t>
      </w:r>
      <w:r>
        <w:rPr>
          <w:rFonts w:eastAsia="Calibri"/>
          <w:color w:val="000000"/>
        </w:rPr>
        <w:t xml:space="preserve"> п</w:t>
      </w:r>
      <w:r w:rsidRPr="00F96B20">
        <w:t>о результатам осуществления</w:t>
      </w:r>
      <w:r>
        <w:t xml:space="preserve">  заку</w:t>
      </w:r>
      <w:r w:rsidRPr="00F96B20">
        <w:t xml:space="preserve">пок в отчетном периоде: </w:t>
      </w:r>
    </w:p>
    <w:p w:rsidR="00AD2BA3" w:rsidRDefault="00AD2BA3" w:rsidP="004C3FDB">
      <w:pPr>
        <w:numPr>
          <w:ilvl w:val="0"/>
          <w:numId w:val="21"/>
        </w:numPr>
        <w:autoSpaceDE w:val="0"/>
        <w:autoSpaceDN w:val="0"/>
        <w:adjustRightInd w:val="0"/>
        <w:spacing w:after="120" w:line="320" w:lineRule="exact"/>
        <w:ind w:left="0" w:firstLine="425"/>
        <w:jc w:val="both"/>
        <w:rPr>
          <w:rFonts w:eastAsia="Calibri"/>
          <w:color w:val="000000"/>
        </w:rPr>
      </w:pPr>
      <w:r w:rsidRPr="00FB74F2">
        <w:rPr>
          <w:rFonts w:eastAsia="Calibri"/>
          <w:b/>
          <w:color w:val="000000"/>
        </w:rPr>
        <w:t>Состоявшимися</w:t>
      </w:r>
      <w:r w:rsidRPr="00F96B20">
        <w:rPr>
          <w:rFonts w:eastAsia="Calibri"/>
          <w:color w:val="000000"/>
        </w:rPr>
        <w:t xml:space="preserve"> было признано </w:t>
      </w:r>
      <w:r w:rsidR="00596E9E" w:rsidRPr="00596E9E">
        <w:rPr>
          <w:rFonts w:eastAsia="Calibri"/>
          <w:b/>
          <w:color w:val="000000"/>
        </w:rPr>
        <w:t>14</w:t>
      </w:r>
      <w:r w:rsidR="00D969A5" w:rsidRPr="00596E9E">
        <w:rPr>
          <w:rFonts w:eastAsia="Calibri"/>
          <w:b/>
          <w:color w:val="000000"/>
        </w:rPr>
        <w:t>5</w:t>
      </w:r>
      <w:r w:rsidRPr="00D969A5">
        <w:rPr>
          <w:rFonts w:eastAsia="Calibri"/>
          <w:b/>
          <w:color w:val="000000"/>
        </w:rPr>
        <w:t xml:space="preserve"> </w:t>
      </w:r>
      <w:r w:rsidRPr="00D969A5">
        <w:rPr>
          <w:rFonts w:eastAsia="Calibri"/>
          <w:b/>
          <w:bCs/>
          <w:color w:val="000000"/>
        </w:rPr>
        <w:t>закупок</w:t>
      </w:r>
      <w:r w:rsidRPr="00F96B20">
        <w:rPr>
          <w:rFonts w:eastAsia="Calibri"/>
          <w:b/>
          <w:bCs/>
          <w:color w:val="000000"/>
        </w:rPr>
        <w:t xml:space="preserve"> </w:t>
      </w:r>
      <w:r w:rsidRPr="00AD2BA3">
        <w:rPr>
          <w:rFonts w:eastAsia="Calibri"/>
          <w:color w:val="000000"/>
        </w:rPr>
        <w:t>(</w:t>
      </w:r>
      <w:r w:rsidR="00361D59">
        <w:rPr>
          <w:rFonts w:eastAsia="Calibri"/>
          <w:color w:val="000000"/>
        </w:rPr>
        <w:t>64,7</w:t>
      </w:r>
      <w:r w:rsidR="00846E18">
        <w:rPr>
          <w:rFonts w:eastAsia="Calibri"/>
          <w:color w:val="000000"/>
        </w:rPr>
        <w:t>%</w:t>
      </w:r>
      <w:r w:rsidR="00FD7A35">
        <w:rPr>
          <w:rFonts w:eastAsia="Calibri"/>
          <w:color w:val="000000"/>
        </w:rPr>
        <w:t xml:space="preserve"> от общего количества процедур</w:t>
      </w:r>
      <w:r w:rsidRPr="00AD2BA3">
        <w:rPr>
          <w:rFonts w:eastAsia="Calibri"/>
          <w:color w:val="000000"/>
        </w:rPr>
        <w:t>)</w:t>
      </w:r>
      <w:r w:rsidRPr="00F96B20">
        <w:rPr>
          <w:rFonts w:eastAsia="Calibri"/>
          <w:color w:val="000000"/>
        </w:rPr>
        <w:t xml:space="preserve"> (определен победитель и заключен контракт), сумма НМЦК</w:t>
      </w:r>
      <w:r w:rsidRPr="008A7BFF">
        <w:rPr>
          <w:rFonts w:eastAsia="Calibri"/>
          <w:color w:val="000000"/>
        </w:rPr>
        <w:t xml:space="preserve"> </w:t>
      </w:r>
      <w:r w:rsidRPr="00F96B20">
        <w:rPr>
          <w:rFonts w:eastAsia="Calibri"/>
          <w:color w:val="000000"/>
        </w:rPr>
        <w:t xml:space="preserve">таких закупок составила </w:t>
      </w:r>
      <w:r w:rsidRPr="008A7BFF">
        <w:rPr>
          <w:rFonts w:eastAsia="Calibri"/>
          <w:color w:val="000000"/>
        </w:rPr>
        <w:t xml:space="preserve"> </w:t>
      </w:r>
      <w:r w:rsidR="00E450E4" w:rsidRPr="00E450E4">
        <w:rPr>
          <w:rFonts w:eastAsia="Calibri"/>
          <w:b/>
          <w:color w:val="000000"/>
        </w:rPr>
        <w:t>220 226,3</w:t>
      </w:r>
      <w:r w:rsidRPr="00E450E4">
        <w:rPr>
          <w:rFonts w:eastAsia="Calibri"/>
          <w:b/>
          <w:color w:val="000000"/>
        </w:rPr>
        <w:t xml:space="preserve"> тыс.</w:t>
      </w:r>
      <w:r w:rsidRPr="00AD2BA3">
        <w:rPr>
          <w:rFonts w:eastAsia="Calibri"/>
          <w:b/>
          <w:color w:val="000000"/>
        </w:rPr>
        <w:t xml:space="preserve"> руб</w:t>
      </w:r>
      <w:r w:rsidRPr="008A7BFF">
        <w:rPr>
          <w:rFonts w:eastAsia="Calibri"/>
          <w:color w:val="000000"/>
        </w:rPr>
        <w:t>.</w:t>
      </w:r>
      <w:r w:rsidRPr="00F96B20">
        <w:rPr>
          <w:rFonts w:eastAsia="Calibri"/>
          <w:color w:val="000000"/>
        </w:rPr>
        <w:t xml:space="preserve"> </w:t>
      </w:r>
      <w:r w:rsidRPr="008A7BFF">
        <w:rPr>
          <w:rFonts w:eastAsia="Calibri"/>
          <w:color w:val="000000"/>
        </w:rPr>
        <w:t>(</w:t>
      </w:r>
      <w:r w:rsidR="00D969A5">
        <w:rPr>
          <w:rFonts w:eastAsia="Calibri"/>
          <w:color w:val="000000"/>
        </w:rPr>
        <w:t>5</w:t>
      </w:r>
      <w:r w:rsidR="006210FB">
        <w:rPr>
          <w:rFonts w:eastAsia="Calibri"/>
          <w:color w:val="000000"/>
        </w:rPr>
        <w:t>8,6</w:t>
      </w:r>
      <w:r w:rsidRPr="008A7BFF">
        <w:rPr>
          <w:rFonts w:eastAsia="Calibri"/>
          <w:color w:val="000000"/>
        </w:rPr>
        <w:t>% от общего объема закупок).</w:t>
      </w:r>
    </w:p>
    <w:p w:rsidR="004E5B0D" w:rsidRDefault="004E5B0D" w:rsidP="004E5B0D">
      <w:pPr>
        <w:jc w:val="both"/>
      </w:pPr>
      <w:r>
        <w:t xml:space="preserve">      </w:t>
      </w:r>
      <w:r w:rsidRPr="004E5B0D">
        <w:t>По сравнению с показателями 20</w:t>
      </w:r>
      <w:r>
        <w:t>20</w:t>
      </w:r>
      <w:r w:rsidRPr="004E5B0D">
        <w:t xml:space="preserve"> года количество состоявшихся конкурентных закупок </w:t>
      </w:r>
      <w:r>
        <w:t xml:space="preserve">снизилось незначительно на </w:t>
      </w:r>
      <w:r w:rsidRPr="004E5B0D">
        <w:rPr>
          <w:b/>
        </w:rPr>
        <w:t>0,7</w:t>
      </w:r>
      <w:r>
        <w:rPr>
          <w:b/>
        </w:rPr>
        <w:t>%</w:t>
      </w:r>
      <w:r>
        <w:t xml:space="preserve"> при значительном уменьшении стоимостного объема  на </w:t>
      </w:r>
      <w:r w:rsidRPr="004E5B0D">
        <w:rPr>
          <w:b/>
        </w:rPr>
        <w:t>43,4%.</w:t>
      </w:r>
      <w:r>
        <w:t xml:space="preserve">    </w:t>
      </w:r>
    </w:p>
    <w:p w:rsidR="004E5B0D" w:rsidRDefault="004E5B0D" w:rsidP="004E5B0D">
      <w:pPr>
        <w:autoSpaceDE w:val="0"/>
        <w:autoSpaceDN w:val="0"/>
        <w:adjustRightInd w:val="0"/>
        <w:spacing w:after="120"/>
        <w:ind w:right="142" w:firstLine="425"/>
        <w:jc w:val="both"/>
        <w:rPr>
          <w:rFonts w:eastAsia="Calibri"/>
          <w:color w:val="000000"/>
        </w:rPr>
      </w:pPr>
      <w:r>
        <w:rPr>
          <w:rFonts w:eastAsia="Calibri"/>
          <w:color w:val="000000"/>
        </w:rPr>
        <w:t xml:space="preserve">За аналогичный период 2020 года состоявшимися были признаны  </w:t>
      </w:r>
      <w:r w:rsidRPr="009722B1">
        <w:rPr>
          <w:rFonts w:eastAsia="Calibri"/>
          <w:b/>
          <w:color w:val="000000"/>
        </w:rPr>
        <w:t>1</w:t>
      </w:r>
      <w:r>
        <w:rPr>
          <w:rFonts w:eastAsia="Calibri"/>
          <w:b/>
          <w:color w:val="000000"/>
        </w:rPr>
        <w:t>46 закупок</w:t>
      </w:r>
      <w:r>
        <w:rPr>
          <w:rFonts w:eastAsia="Calibri"/>
          <w:color w:val="000000"/>
        </w:rPr>
        <w:t xml:space="preserve"> (55,5% от общего количества закупок)</w:t>
      </w:r>
      <w:proofErr w:type="gramStart"/>
      <w:r>
        <w:rPr>
          <w:rFonts w:eastAsia="Calibri"/>
          <w:color w:val="000000"/>
        </w:rPr>
        <w:t xml:space="preserve"> ,</w:t>
      </w:r>
      <w:proofErr w:type="gramEnd"/>
      <w:r>
        <w:rPr>
          <w:rFonts w:eastAsia="Calibri"/>
          <w:color w:val="000000"/>
        </w:rPr>
        <w:t xml:space="preserve"> с суммарным значением НМЦК – </w:t>
      </w:r>
      <w:r>
        <w:rPr>
          <w:rFonts w:eastAsia="Calibri"/>
          <w:b/>
          <w:color w:val="000000"/>
        </w:rPr>
        <w:t>389 430,9</w:t>
      </w:r>
      <w:r w:rsidRPr="0097544D">
        <w:rPr>
          <w:rFonts w:eastAsia="Calibri"/>
          <w:b/>
          <w:color w:val="000000"/>
        </w:rPr>
        <w:t xml:space="preserve"> тыс</w:t>
      </w:r>
      <w:r w:rsidRPr="008A7BFF">
        <w:rPr>
          <w:rFonts w:eastAsia="Calibri"/>
          <w:b/>
          <w:color w:val="000000"/>
        </w:rPr>
        <w:t>. руб</w:t>
      </w:r>
      <w:r w:rsidRPr="008A7BFF">
        <w:rPr>
          <w:rFonts w:eastAsia="Calibri"/>
          <w:color w:val="000000"/>
        </w:rPr>
        <w:t>. (</w:t>
      </w:r>
      <w:r>
        <w:rPr>
          <w:rFonts w:eastAsia="Calibri"/>
          <w:color w:val="000000"/>
        </w:rPr>
        <w:t>30,9</w:t>
      </w:r>
      <w:r w:rsidRPr="008A7BFF">
        <w:rPr>
          <w:rFonts w:eastAsia="Calibri"/>
          <w:color w:val="000000"/>
        </w:rPr>
        <w:t>%</w:t>
      </w:r>
      <w:r w:rsidRPr="008A7BFF">
        <w:rPr>
          <w:rFonts w:eastAsia="Calibri"/>
          <w:b/>
          <w:bCs/>
          <w:color w:val="000000"/>
        </w:rPr>
        <w:t xml:space="preserve"> </w:t>
      </w:r>
      <w:r w:rsidRPr="008A7BFF">
        <w:rPr>
          <w:rFonts w:eastAsia="Calibri"/>
          <w:color w:val="000000"/>
        </w:rPr>
        <w:t xml:space="preserve">от общего объема </w:t>
      </w:r>
      <w:r>
        <w:rPr>
          <w:rFonts w:eastAsia="Calibri"/>
          <w:color w:val="000000"/>
        </w:rPr>
        <w:t>закупок</w:t>
      </w:r>
      <w:r w:rsidRPr="008A7BFF">
        <w:rPr>
          <w:rFonts w:eastAsia="Calibri"/>
          <w:color w:val="000000"/>
        </w:rPr>
        <w:t>)</w:t>
      </w:r>
      <w:r>
        <w:rPr>
          <w:rFonts w:eastAsia="Calibri"/>
          <w:color w:val="000000"/>
        </w:rPr>
        <w:t xml:space="preserve">, </w:t>
      </w:r>
    </w:p>
    <w:p w:rsidR="00AD2BA3" w:rsidRPr="004939C8" w:rsidRDefault="00AD2BA3" w:rsidP="00AD2BA3">
      <w:pPr>
        <w:autoSpaceDE w:val="0"/>
        <w:autoSpaceDN w:val="0"/>
        <w:adjustRightInd w:val="0"/>
        <w:jc w:val="center"/>
        <w:rPr>
          <w:rFonts w:eastAsia="Calibri"/>
          <w:i/>
          <w:color w:val="000000"/>
          <w:sz w:val="23"/>
          <w:szCs w:val="23"/>
        </w:rPr>
      </w:pPr>
      <w:r>
        <w:rPr>
          <w:rFonts w:eastAsia="Calibri"/>
          <w:bCs/>
          <w:i/>
          <w:color w:val="000000"/>
          <w:sz w:val="23"/>
          <w:szCs w:val="23"/>
        </w:rPr>
        <w:t xml:space="preserve">Сведения о состоявшихся </w:t>
      </w:r>
      <w:r w:rsidRPr="004939C8">
        <w:rPr>
          <w:rFonts w:eastAsia="Calibri"/>
          <w:bCs/>
          <w:i/>
          <w:color w:val="000000"/>
          <w:sz w:val="23"/>
          <w:szCs w:val="23"/>
        </w:rPr>
        <w:t xml:space="preserve"> закупк</w:t>
      </w:r>
      <w:r>
        <w:rPr>
          <w:rFonts w:eastAsia="Calibri"/>
          <w:bCs/>
          <w:i/>
          <w:color w:val="000000"/>
          <w:sz w:val="23"/>
          <w:szCs w:val="23"/>
        </w:rPr>
        <w:t xml:space="preserve">ах, </w:t>
      </w:r>
      <w:r w:rsidRPr="004939C8">
        <w:rPr>
          <w:rFonts w:eastAsia="Calibri"/>
          <w:bCs/>
          <w:i/>
          <w:color w:val="000000"/>
          <w:sz w:val="23"/>
          <w:szCs w:val="23"/>
        </w:rPr>
        <w:t xml:space="preserve"> по результатам которых был определен победитель и заключен контракт</w:t>
      </w:r>
      <w:r>
        <w:rPr>
          <w:rFonts w:eastAsia="Calibri"/>
          <w:bCs/>
          <w:i/>
          <w:color w:val="000000"/>
          <w:sz w:val="23"/>
          <w:szCs w:val="23"/>
        </w:rPr>
        <w:t>, представлены в таблице 5</w:t>
      </w:r>
    </w:p>
    <w:p w:rsidR="00AD2BA3" w:rsidRPr="00F96B20" w:rsidRDefault="00AD2BA3" w:rsidP="00AD2BA3">
      <w:pPr>
        <w:autoSpaceDE w:val="0"/>
        <w:autoSpaceDN w:val="0"/>
        <w:adjustRightInd w:val="0"/>
        <w:ind w:left="426"/>
        <w:jc w:val="right"/>
        <w:rPr>
          <w:rFonts w:eastAsia="Calibri"/>
          <w:color w:val="000000"/>
        </w:rPr>
      </w:pPr>
      <w:r>
        <w:rPr>
          <w:rFonts w:eastAsia="Calibri"/>
          <w:b/>
          <w:color w:val="000000"/>
          <w:sz w:val="20"/>
          <w:szCs w:val="20"/>
        </w:rPr>
        <w:t>Таблица 5</w:t>
      </w:r>
    </w:p>
    <w:tbl>
      <w:tblPr>
        <w:tblpPr w:leftFromText="180" w:rightFromText="180" w:vertAnchor="text" w:horzAnchor="margin" w:tblpXSpec="center" w:tblpY="254"/>
        <w:tblW w:w="9404" w:type="dxa"/>
        <w:tblLayout w:type="fixed"/>
        <w:tblLook w:val="00A0" w:firstRow="1" w:lastRow="0" w:firstColumn="1" w:lastColumn="0" w:noHBand="0" w:noVBand="0"/>
      </w:tblPr>
      <w:tblGrid>
        <w:gridCol w:w="3856"/>
        <w:gridCol w:w="3062"/>
        <w:gridCol w:w="2486"/>
      </w:tblGrid>
      <w:tr w:rsidR="00AD2BA3" w:rsidRPr="002B7FA2" w:rsidTr="006E0A20">
        <w:trPr>
          <w:trHeight w:val="253"/>
          <w:tblHeader/>
        </w:trPr>
        <w:tc>
          <w:tcPr>
            <w:tcW w:w="3856" w:type="dxa"/>
            <w:vMerge w:val="restart"/>
            <w:tcBorders>
              <w:top w:val="single" w:sz="8" w:space="0" w:color="auto"/>
              <w:left w:val="single" w:sz="8" w:space="0" w:color="auto"/>
              <w:bottom w:val="single" w:sz="8" w:space="0" w:color="000000"/>
              <w:right w:val="single" w:sz="4" w:space="0" w:color="auto"/>
            </w:tcBorders>
            <w:shd w:val="clear" w:color="auto" w:fill="C6D9F1"/>
            <w:tcMar>
              <w:top w:w="0" w:type="dxa"/>
              <w:left w:w="28" w:type="dxa"/>
              <w:bottom w:w="0" w:type="dxa"/>
              <w:right w:w="28" w:type="dxa"/>
            </w:tcMar>
            <w:vAlign w:val="center"/>
          </w:tcPr>
          <w:p w:rsidR="00AD2BA3" w:rsidRPr="00C80AAE" w:rsidRDefault="00AD2BA3" w:rsidP="00AD2BA3">
            <w:pPr>
              <w:jc w:val="center"/>
              <w:rPr>
                <w:b/>
                <w:bCs/>
                <w:sz w:val="20"/>
                <w:szCs w:val="20"/>
              </w:rPr>
            </w:pPr>
          </w:p>
          <w:p w:rsidR="00AD2BA3" w:rsidRPr="00C80AAE" w:rsidRDefault="00AD2BA3" w:rsidP="00AD2BA3">
            <w:pPr>
              <w:jc w:val="center"/>
              <w:rPr>
                <w:b/>
                <w:bCs/>
                <w:sz w:val="20"/>
                <w:szCs w:val="20"/>
              </w:rPr>
            </w:pPr>
            <w:r w:rsidRPr="00C80AAE">
              <w:rPr>
                <w:b/>
                <w:bCs/>
                <w:sz w:val="20"/>
                <w:szCs w:val="20"/>
              </w:rPr>
              <w:t>Способы закупок</w:t>
            </w:r>
          </w:p>
        </w:tc>
        <w:tc>
          <w:tcPr>
            <w:tcW w:w="3062" w:type="dxa"/>
            <w:vMerge w:val="restart"/>
            <w:tcBorders>
              <w:top w:val="single" w:sz="8" w:space="0" w:color="auto"/>
              <w:left w:val="nil"/>
              <w:right w:val="single" w:sz="4" w:space="0" w:color="auto"/>
            </w:tcBorders>
            <w:shd w:val="clear" w:color="auto" w:fill="C6D9F1"/>
            <w:tcMar>
              <w:top w:w="0" w:type="dxa"/>
              <w:left w:w="28" w:type="dxa"/>
              <w:bottom w:w="0" w:type="dxa"/>
              <w:right w:w="28" w:type="dxa"/>
            </w:tcMar>
            <w:vAlign w:val="center"/>
          </w:tcPr>
          <w:p w:rsidR="00AD2BA3" w:rsidRDefault="00AD2BA3" w:rsidP="00AD2BA3">
            <w:pPr>
              <w:jc w:val="center"/>
              <w:rPr>
                <w:b/>
                <w:bCs/>
                <w:sz w:val="20"/>
                <w:szCs w:val="20"/>
              </w:rPr>
            </w:pPr>
            <w:r w:rsidRPr="00C80AAE">
              <w:rPr>
                <w:b/>
                <w:bCs/>
                <w:sz w:val="20"/>
                <w:szCs w:val="20"/>
              </w:rPr>
              <w:t xml:space="preserve">Суммарная начальная (максимальная) цена </w:t>
            </w:r>
          </w:p>
          <w:p w:rsidR="00AD2BA3" w:rsidRPr="00C80AAE" w:rsidRDefault="00AD2BA3" w:rsidP="00AD2BA3">
            <w:pPr>
              <w:jc w:val="center"/>
              <w:rPr>
                <w:b/>
                <w:bCs/>
                <w:sz w:val="20"/>
                <w:szCs w:val="20"/>
              </w:rPr>
            </w:pPr>
            <w:r w:rsidRPr="00C80AAE">
              <w:rPr>
                <w:b/>
                <w:bCs/>
                <w:sz w:val="20"/>
                <w:szCs w:val="20"/>
              </w:rPr>
              <w:t xml:space="preserve">    тыс. руб.</w:t>
            </w:r>
          </w:p>
        </w:tc>
        <w:tc>
          <w:tcPr>
            <w:tcW w:w="2486" w:type="dxa"/>
            <w:vMerge w:val="restart"/>
            <w:tcBorders>
              <w:top w:val="single" w:sz="8" w:space="0" w:color="auto"/>
              <w:left w:val="single" w:sz="4" w:space="0" w:color="auto"/>
              <w:right w:val="single" w:sz="8" w:space="0" w:color="auto"/>
            </w:tcBorders>
            <w:shd w:val="clear" w:color="auto" w:fill="C6D9F1"/>
            <w:tcMar>
              <w:top w:w="0" w:type="dxa"/>
              <w:left w:w="28" w:type="dxa"/>
              <w:bottom w:w="0" w:type="dxa"/>
              <w:right w:w="28" w:type="dxa"/>
            </w:tcMar>
            <w:vAlign w:val="center"/>
          </w:tcPr>
          <w:p w:rsidR="00AD2BA3" w:rsidRDefault="00AD2BA3" w:rsidP="00AD2BA3">
            <w:pPr>
              <w:jc w:val="center"/>
              <w:rPr>
                <w:b/>
                <w:bCs/>
                <w:sz w:val="20"/>
                <w:szCs w:val="20"/>
              </w:rPr>
            </w:pPr>
            <w:r>
              <w:rPr>
                <w:b/>
                <w:bCs/>
                <w:sz w:val="20"/>
                <w:szCs w:val="20"/>
              </w:rPr>
              <w:t>Количество закупок</w:t>
            </w:r>
            <w:r w:rsidRPr="00C80AAE">
              <w:rPr>
                <w:b/>
                <w:bCs/>
                <w:sz w:val="20"/>
                <w:szCs w:val="20"/>
              </w:rPr>
              <w:t xml:space="preserve">       </w:t>
            </w:r>
          </w:p>
          <w:p w:rsidR="00AD2BA3" w:rsidRPr="00C80AAE" w:rsidRDefault="00AD2BA3" w:rsidP="00AD2BA3">
            <w:pPr>
              <w:jc w:val="center"/>
              <w:rPr>
                <w:b/>
                <w:bCs/>
                <w:sz w:val="20"/>
                <w:szCs w:val="20"/>
              </w:rPr>
            </w:pPr>
          </w:p>
        </w:tc>
      </w:tr>
      <w:tr w:rsidR="00AD2BA3" w:rsidRPr="002B7FA2" w:rsidTr="006E0A20">
        <w:trPr>
          <w:trHeight w:val="540"/>
          <w:tblHeader/>
        </w:trPr>
        <w:tc>
          <w:tcPr>
            <w:tcW w:w="3856" w:type="dxa"/>
            <w:vMerge/>
            <w:tcBorders>
              <w:top w:val="single" w:sz="8" w:space="0" w:color="auto"/>
              <w:left w:val="single" w:sz="8" w:space="0" w:color="auto"/>
              <w:bottom w:val="single" w:sz="8" w:space="0" w:color="000000"/>
              <w:right w:val="single" w:sz="4" w:space="0" w:color="auto"/>
            </w:tcBorders>
            <w:shd w:val="clear" w:color="auto" w:fill="C6D9F1"/>
            <w:vAlign w:val="center"/>
          </w:tcPr>
          <w:p w:rsidR="00AD2BA3" w:rsidRPr="002B7FA2" w:rsidRDefault="00AD2BA3" w:rsidP="00AD2BA3">
            <w:pPr>
              <w:rPr>
                <w:b/>
                <w:bCs/>
                <w:sz w:val="18"/>
                <w:szCs w:val="20"/>
              </w:rPr>
            </w:pPr>
          </w:p>
        </w:tc>
        <w:tc>
          <w:tcPr>
            <w:tcW w:w="3062" w:type="dxa"/>
            <w:vMerge/>
            <w:tcBorders>
              <w:left w:val="nil"/>
              <w:bottom w:val="single" w:sz="8" w:space="0" w:color="auto"/>
              <w:right w:val="single" w:sz="4" w:space="0" w:color="auto"/>
            </w:tcBorders>
            <w:shd w:val="clear" w:color="auto" w:fill="C6D9F1"/>
            <w:tcMar>
              <w:top w:w="0" w:type="dxa"/>
              <w:left w:w="28" w:type="dxa"/>
              <w:bottom w:w="0" w:type="dxa"/>
              <w:right w:w="28" w:type="dxa"/>
            </w:tcMar>
            <w:vAlign w:val="center"/>
          </w:tcPr>
          <w:p w:rsidR="00AD2BA3" w:rsidRPr="002B7FA2" w:rsidRDefault="00AD2BA3" w:rsidP="00AD2BA3">
            <w:pPr>
              <w:jc w:val="center"/>
              <w:rPr>
                <w:b/>
                <w:bCs/>
                <w:sz w:val="18"/>
                <w:szCs w:val="20"/>
              </w:rPr>
            </w:pPr>
          </w:p>
        </w:tc>
        <w:tc>
          <w:tcPr>
            <w:tcW w:w="2486" w:type="dxa"/>
            <w:vMerge/>
            <w:tcBorders>
              <w:left w:val="single" w:sz="4" w:space="0" w:color="auto"/>
              <w:bottom w:val="single" w:sz="8" w:space="0" w:color="000000"/>
              <w:right w:val="single" w:sz="8" w:space="0" w:color="auto"/>
            </w:tcBorders>
            <w:shd w:val="clear" w:color="auto" w:fill="C6D9F1"/>
            <w:vAlign w:val="center"/>
          </w:tcPr>
          <w:p w:rsidR="00AD2BA3" w:rsidRPr="002B7FA2" w:rsidRDefault="00AD2BA3" w:rsidP="00AD2BA3">
            <w:pPr>
              <w:rPr>
                <w:b/>
                <w:bCs/>
                <w:sz w:val="18"/>
                <w:szCs w:val="20"/>
              </w:rPr>
            </w:pPr>
          </w:p>
        </w:tc>
      </w:tr>
      <w:tr w:rsidR="00AD2BA3" w:rsidRPr="00D154DB" w:rsidTr="006E0A20">
        <w:trPr>
          <w:trHeight w:val="89"/>
          <w:tblHeader/>
        </w:trPr>
        <w:tc>
          <w:tcPr>
            <w:tcW w:w="3856"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AD2BA3" w:rsidRPr="00D154DB" w:rsidRDefault="00AD2BA3" w:rsidP="00AD2BA3">
            <w:pPr>
              <w:jc w:val="center"/>
              <w:rPr>
                <w:b/>
                <w:sz w:val="18"/>
                <w:szCs w:val="20"/>
              </w:rPr>
            </w:pPr>
            <w:r w:rsidRPr="00D154DB">
              <w:rPr>
                <w:b/>
                <w:sz w:val="18"/>
                <w:szCs w:val="20"/>
              </w:rPr>
              <w:t>1</w:t>
            </w:r>
          </w:p>
        </w:tc>
        <w:tc>
          <w:tcPr>
            <w:tcW w:w="3062" w:type="dxa"/>
            <w:tcBorders>
              <w:top w:val="nil"/>
              <w:left w:val="nil"/>
              <w:bottom w:val="single" w:sz="8" w:space="0" w:color="auto"/>
              <w:right w:val="single" w:sz="4" w:space="0" w:color="auto"/>
            </w:tcBorders>
            <w:tcMar>
              <w:top w:w="0" w:type="dxa"/>
              <w:left w:w="28" w:type="dxa"/>
              <w:bottom w:w="0" w:type="dxa"/>
              <w:right w:w="28" w:type="dxa"/>
            </w:tcMar>
            <w:vAlign w:val="center"/>
          </w:tcPr>
          <w:p w:rsidR="00AD2BA3" w:rsidRPr="00D154DB" w:rsidRDefault="00AD2BA3" w:rsidP="00AD2BA3">
            <w:pPr>
              <w:jc w:val="center"/>
              <w:rPr>
                <w:b/>
                <w:sz w:val="18"/>
                <w:szCs w:val="20"/>
              </w:rPr>
            </w:pPr>
            <w:r w:rsidRPr="00D154DB">
              <w:rPr>
                <w:b/>
                <w:sz w:val="18"/>
                <w:szCs w:val="20"/>
              </w:rPr>
              <w:t>2</w:t>
            </w:r>
          </w:p>
        </w:tc>
        <w:tc>
          <w:tcPr>
            <w:tcW w:w="2486" w:type="dxa"/>
            <w:tcBorders>
              <w:top w:val="nil"/>
              <w:left w:val="nil"/>
              <w:bottom w:val="single" w:sz="8" w:space="0" w:color="auto"/>
              <w:right w:val="single" w:sz="4" w:space="0" w:color="auto"/>
            </w:tcBorders>
            <w:noWrap/>
            <w:tcMar>
              <w:top w:w="0" w:type="dxa"/>
              <w:left w:w="28" w:type="dxa"/>
              <w:bottom w:w="0" w:type="dxa"/>
              <w:right w:w="28" w:type="dxa"/>
            </w:tcMar>
            <w:vAlign w:val="bottom"/>
          </w:tcPr>
          <w:p w:rsidR="00AD2BA3" w:rsidRPr="00D154DB" w:rsidRDefault="00AD2BA3" w:rsidP="00AD2BA3">
            <w:pPr>
              <w:jc w:val="center"/>
              <w:rPr>
                <w:b/>
                <w:sz w:val="18"/>
                <w:szCs w:val="20"/>
              </w:rPr>
            </w:pPr>
            <w:r>
              <w:rPr>
                <w:b/>
                <w:sz w:val="18"/>
                <w:szCs w:val="20"/>
              </w:rPr>
              <w:t>3</w:t>
            </w:r>
          </w:p>
        </w:tc>
      </w:tr>
      <w:tr w:rsidR="00AD2BA3" w:rsidRPr="00B17798" w:rsidTr="00AD2BA3">
        <w:trPr>
          <w:trHeight w:val="165"/>
        </w:trPr>
        <w:tc>
          <w:tcPr>
            <w:tcW w:w="9404" w:type="dxa"/>
            <w:gridSpan w:val="3"/>
            <w:tcBorders>
              <w:top w:val="nil"/>
              <w:left w:val="single" w:sz="8" w:space="0" w:color="auto"/>
              <w:bottom w:val="single" w:sz="4" w:space="0" w:color="auto"/>
              <w:right w:val="single" w:sz="4" w:space="0" w:color="auto"/>
            </w:tcBorders>
            <w:noWrap/>
            <w:vAlign w:val="bottom"/>
          </w:tcPr>
          <w:p w:rsidR="00AD2BA3" w:rsidRPr="001C3BFC" w:rsidRDefault="00AD2BA3" w:rsidP="00AD2BA3">
            <w:pPr>
              <w:jc w:val="center"/>
              <w:rPr>
                <w:b/>
              </w:rPr>
            </w:pPr>
            <w:r>
              <w:rPr>
                <w:b/>
                <w:bCs/>
                <w:lang w:eastAsia="en-US"/>
              </w:rPr>
              <w:t xml:space="preserve">               </w:t>
            </w:r>
            <w:r w:rsidRPr="001C3BFC">
              <w:rPr>
                <w:b/>
                <w:bCs/>
                <w:lang w:eastAsia="en-US"/>
              </w:rPr>
              <w:t>Конкурентные закупки</w:t>
            </w:r>
          </w:p>
        </w:tc>
      </w:tr>
      <w:tr w:rsidR="00AD2BA3" w:rsidRPr="00B17798" w:rsidTr="006E0A20">
        <w:trPr>
          <w:trHeight w:val="375"/>
        </w:trPr>
        <w:tc>
          <w:tcPr>
            <w:tcW w:w="3856" w:type="dxa"/>
            <w:tcBorders>
              <w:top w:val="single" w:sz="4" w:space="0" w:color="auto"/>
              <w:left w:val="single" w:sz="8" w:space="0" w:color="auto"/>
              <w:bottom w:val="single" w:sz="4" w:space="0" w:color="auto"/>
              <w:right w:val="single" w:sz="4" w:space="0" w:color="auto"/>
            </w:tcBorders>
            <w:noWrap/>
            <w:vAlign w:val="bottom"/>
          </w:tcPr>
          <w:p w:rsidR="00AD2BA3" w:rsidRPr="004178CE" w:rsidRDefault="00AD2BA3" w:rsidP="00AD2BA3">
            <w:pPr>
              <w:rPr>
                <w:sz w:val="20"/>
                <w:szCs w:val="20"/>
              </w:rPr>
            </w:pPr>
            <w:r w:rsidRPr="004178CE">
              <w:rPr>
                <w:sz w:val="20"/>
                <w:szCs w:val="20"/>
              </w:rPr>
              <w:t>Электронный аукцион</w:t>
            </w:r>
          </w:p>
        </w:tc>
        <w:tc>
          <w:tcPr>
            <w:tcW w:w="306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D969A5" w:rsidP="00D969A5">
            <w:pPr>
              <w:jc w:val="center"/>
            </w:pPr>
            <w:r>
              <w:t>141 546,1</w:t>
            </w:r>
          </w:p>
        </w:tc>
        <w:tc>
          <w:tcPr>
            <w:tcW w:w="2486" w:type="dxa"/>
            <w:tcBorders>
              <w:top w:val="single" w:sz="4" w:space="0" w:color="auto"/>
              <w:left w:val="nil"/>
              <w:bottom w:val="single" w:sz="4" w:space="0" w:color="auto"/>
              <w:right w:val="single" w:sz="4" w:space="0" w:color="auto"/>
            </w:tcBorders>
            <w:noWrap/>
            <w:tcMar>
              <w:left w:w="28" w:type="dxa"/>
              <w:right w:w="28" w:type="dxa"/>
            </w:tcMar>
            <w:vAlign w:val="center"/>
          </w:tcPr>
          <w:p w:rsidR="00AD2BA3" w:rsidRPr="00132155" w:rsidRDefault="00D969A5" w:rsidP="00D969A5">
            <w:pPr>
              <w:jc w:val="center"/>
            </w:pPr>
            <w:r>
              <w:t>59</w:t>
            </w:r>
          </w:p>
        </w:tc>
      </w:tr>
      <w:tr w:rsidR="00AD2BA3" w:rsidRPr="00B17798" w:rsidTr="006E0A20">
        <w:trPr>
          <w:trHeight w:val="424"/>
        </w:trPr>
        <w:tc>
          <w:tcPr>
            <w:tcW w:w="3856" w:type="dxa"/>
            <w:tcBorders>
              <w:top w:val="nil"/>
              <w:left w:val="single" w:sz="8" w:space="0" w:color="auto"/>
              <w:bottom w:val="single" w:sz="4" w:space="0" w:color="auto"/>
              <w:right w:val="single" w:sz="4" w:space="0" w:color="auto"/>
            </w:tcBorders>
            <w:noWrap/>
            <w:vAlign w:val="bottom"/>
          </w:tcPr>
          <w:p w:rsidR="00AD2BA3" w:rsidRPr="004178CE" w:rsidRDefault="00AD2BA3" w:rsidP="00AD2BA3">
            <w:pPr>
              <w:rPr>
                <w:sz w:val="20"/>
                <w:szCs w:val="20"/>
              </w:rPr>
            </w:pPr>
            <w:r w:rsidRPr="004178CE">
              <w:rPr>
                <w:sz w:val="20"/>
                <w:szCs w:val="20"/>
              </w:rPr>
              <w:t>Запрос котировок</w:t>
            </w:r>
            <w:r>
              <w:rPr>
                <w:sz w:val="20"/>
                <w:szCs w:val="20"/>
              </w:rPr>
              <w:t xml:space="preserve"> в электронной форме</w:t>
            </w:r>
          </w:p>
        </w:tc>
        <w:tc>
          <w:tcPr>
            <w:tcW w:w="306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596E9E" w:rsidP="00596E9E">
            <w:pPr>
              <w:jc w:val="center"/>
            </w:pPr>
            <w:r>
              <w:t>175,0</w:t>
            </w:r>
          </w:p>
        </w:tc>
        <w:tc>
          <w:tcPr>
            <w:tcW w:w="2486" w:type="dxa"/>
            <w:tcBorders>
              <w:top w:val="nil"/>
              <w:left w:val="nil"/>
              <w:bottom w:val="single" w:sz="4" w:space="0" w:color="auto"/>
              <w:right w:val="single" w:sz="4" w:space="0" w:color="auto"/>
            </w:tcBorders>
            <w:noWrap/>
            <w:tcMar>
              <w:left w:w="28" w:type="dxa"/>
              <w:right w:w="28" w:type="dxa"/>
            </w:tcMar>
            <w:vAlign w:val="center"/>
          </w:tcPr>
          <w:p w:rsidR="00AD2BA3" w:rsidRPr="00132155" w:rsidRDefault="00596E9E" w:rsidP="00596E9E">
            <w:pPr>
              <w:jc w:val="center"/>
            </w:pPr>
            <w:r>
              <w:t>1</w:t>
            </w:r>
          </w:p>
        </w:tc>
      </w:tr>
      <w:tr w:rsidR="00AD2BA3" w:rsidRPr="00B17798" w:rsidTr="006E0A20">
        <w:trPr>
          <w:trHeight w:val="349"/>
        </w:trPr>
        <w:tc>
          <w:tcPr>
            <w:tcW w:w="3856" w:type="dxa"/>
            <w:tcBorders>
              <w:top w:val="nil"/>
              <w:left w:val="single" w:sz="8" w:space="0" w:color="auto"/>
              <w:bottom w:val="single" w:sz="4" w:space="0" w:color="auto"/>
              <w:right w:val="single" w:sz="4" w:space="0" w:color="auto"/>
            </w:tcBorders>
            <w:noWrap/>
            <w:vAlign w:val="bottom"/>
          </w:tcPr>
          <w:p w:rsidR="00AD2BA3" w:rsidRPr="004178CE" w:rsidRDefault="00596E9E" w:rsidP="00AD2BA3">
            <w:pPr>
              <w:rPr>
                <w:sz w:val="20"/>
                <w:szCs w:val="20"/>
              </w:rPr>
            </w:pPr>
            <w:r>
              <w:rPr>
                <w:sz w:val="22"/>
                <w:szCs w:val="22"/>
              </w:rPr>
              <w:t>К</w:t>
            </w:r>
            <w:r w:rsidRPr="003100E2">
              <w:rPr>
                <w:sz w:val="22"/>
                <w:szCs w:val="22"/>
              </w:rPr>
              <w:t>онкурс</w:t>
            </w:r>
            <w:r>
              <w:rPr>
                <w:sz w:val="22"/>
                <w:szCs w:val="22"/>
              </w:rPr>
              <w:t xml:space="preserve"> (открытый конкурс, конкурс с ограниченным участием)</w:t>
            </w:r>
          </w:p>
        </w:tc>
        <w:tc>
          <w:tcPr>
            <w:tcW w:w="306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AD2BA3" w:rsidRDefault="00596E9E" w:rsidP="00AD2BA3">
            <w:pPr>
              <w:jc w:val="center"/>
            </w:pPr>
            <w:r>
              <w:t>24 530,4</w:t>
            </w:r>
          </w:p>
          <w:p w:rsidR="00AD2BA3" w:rsidRPr="00132155" w:rsidRDefault="00AD2BA3" w:rsidP="00AD2BA3">
            <w:pPr>
              <w:jc w:val="center"/>
            </w:pPr>
          </w:p>
        </w:tc>
        <w:tc>
          <w:tcPr>
            <w:tcW w:w="2486" w:type="dxa"/>
            <w:tcBorders>
              <w:top w:val="nil"/>
              <w:left w:val="nil"/>
              <w:bottom w:val="single" w:sz="4" w:space="0" w:color="auto"/>
              <w:right w:val="single" w:sz="4" w:space="0" w:color="auto"/>
            </w:tcBorders>
            <w:noWrap/>
            <w:tcMar>
              <w:left w:w="28" w:type="dxa"/>
              <w:right w:w="28" w:type="dxa"/>
            </w:tcMar>
            <w:vAlign w:val="center"/>
          </w:tcPr>
          <w:p w:rsidR="00AD2BA3" w:rsidRDefault="00AD2BA3" w:rsidP="00AD2BA3">
            <w:pPr>
              <w:jc w:val="center"/>
            </w:pPr>
            <w:r>
              <w:t>5</w:t>
            </w:r>
          </w:p>
          <w:p w:rsidR="00AD2BA3" w:rsidRPr="00132155" w:rsidRDefault="00AD2BA3" w:rsidP="00AD2BA3">
            <w:pPr>
              <w:jc w:val="center"/>
            </w:pPr>
          </w:p>
        </w:tc>
      </w:tr>
      <w:tr w:rsidR="00AD2BA3" w:rsidRPr="00B17798" w:rsidTr="006E0A20">
        <w:trPr>
          <w:trHeight w:val="172"/>
        </w:trPr>
        <w:tc>
          <w:tcPr>
            <w:tcW w:w="3856" w:type="dxa"/>
            <w:tcBorders>
              <w:top w:val="single" w:sz="4" w:space="0" w:color="auto"/>
              <w:left w:val="single" w:sz="8" w:space="0" w:color="auto"/>
              <w:bottom w:val="single" w:sz="4" w:space="0" w:color="auto"/>
              <w:right w:val="single" w:sz="4" w:space="0" w:color="auto"/>
            </w:tcBorders>
            <w:noWrap/>
            <w:vAlign w:val="bottom"/>
          </w:tcPr>
          <w:p w:rsidR="00AD2BA3" w:rsidRPr="004178CE" w:rsidRDefault="00AD2BA3" w:rsidP="00AD2BA3">
            <w:pPr>
              <w:rPr>
                <w:sz w:val="20"/>
                <w:szCs w:val="20"/>
              </w:rPr>
            </w:pPr>
            <w:r>
              <w:rPr>
                <w:sz w:val="20"/>
                <w:szCs w:val="20"/>
              </w:rPr>
              <w:t>Запрос предложений в электронной форме</w:t>
            </w:r>
          </w:p>
        </w:tc>
        <w:tc>
          <w:tcPr>
            <w:tcW w:w="306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AD2BA3" w:rsidRDefault="00596E9E" w:rsidP="00AD2BA3">
            <w:pPr>
              <w:jc w:val="center"/>
            </w:pPr>
            <w:r>
              <w:t>-</w:t>
            </w:r>
          </w:p>
        </w:tc>
        <w:tc>
          <w:tcPr>
            <w:tcW w:w="2486" w:type="dxa"/>
            <w:tcBorders>
              <w:top w:val="single" w:sz="4" w:space="0" w:color="auto"/>
              <w:left w:val="nil"/>
              <w:bottom w:val="single" w:sz="4" w:space="0" w:color="auto"/>
              <w:right w:val="single" w:sz="4" w:space="0" w:color="auto"/>
            </w:tcBorders>
            <w:noWrap/>
            <w:tcMar>
              <w:left w:w="28" w:type="dxa"/>
              <w:right w:w="28" w:type="dxa"/>
            </w:tcMar>
            <w:vAlign w:val="center"/>
          </w:tcPr>
          <w:p w:rsidR="00AD2BA3" w:rsidRDefault="00596E9E" w:rsidP="00AD2BA3">
            <w:pPr>
              <w:jc w:val="center"/>
            </w:pPr>
            <w:r>
              <w:t>-</w:t>
            </w:r>
          </w:p>
        </w:tc>
      </w:tr>
      <w:tr w:rsidR="00AD2BA3" w:rsidRPr="00B17798" w:rsidTr="006E0A20">
        <w:trPr>
          <w:trHeight w:val="228"/>
        </w:trPr>
        <w:tc>
          <w:tcPr>
            <w:tcW w:w="3856" w:type="dxa"/>
            <w:tcBorders>
              <w:top w:val="nil"/>
              <w:left w:val="single" w:sz="8" w:space="0" w:color="auto"/>
              <w:bottom w:val="single" w:sz="4" w:space="0" w:color="auto"/>
              <w:right w:val="single" w:sz="4" w:space="0" w:color="auto"/>
            </w:tcBorders>
            <w:noWrap/>
            <w:vAlign w:val="bottom"/>
          </w:tcPr>
          <w:p w:rsidR="00AD2BA3" w:rsidRPr="001C3BFC" w:rsidRDefault="00AD2BA3" w:rsidP="00AD2BA3">
            <w:pPr>
              <w:rPr>
                <w:b/>
                <w:sz w:val="18"/>
                <w:szCs w:val="18"/>
              </w:rPr>
            </w:pPr>
            <w:r w:rsidRPr="001C3BFC">
              <w:rPr>
                <w:b/>
                <w:sz w:val="18"/>
                <w:szCs w:val="18"/>
              </w:rPr>
              <w:t>ИТОГО</w:t>
            </w:r>
          </w:p>
        </w:tc>
        <w:tc>
          <w:tcPr>
            <w:tcW w:w="306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596E9E" w:rsidP="00596E9E">
            <w:pPr>
              <w:jc w:val="center"/>
              <w:rPr>
                <w:b/>
              </w:rPr>
            </w:pPr>
            <w:r>
              <w:rPr>
                <w:b/>
              </w:rPr>
              <w:t>166 251,5</w:t>
            </w:r>
          </w:p>
        </w:tc>
        <w:tc>
          <w:tcPr>
            <w:tcW w:w="2486" w:type="dxa"/>
            <w:tcBorders>
              <w:top w:val="nil"/>
              <w:left w:val="nil"/>
              <w:bottom w:val="single" w:sz="4" w:space="0" w:color="auto"/>
              <w:right w:val="single" w:sz="4" w:space="0" w:color="auto"/>
            </w:tcBorders>
            <w:noWrap/>
            <w:tcMar>
              <w:left w:w="28" w:type="dxa"/>
              <w:right w:w="28" w:type="dxa"/>
            </w:tcMar>
            <w:vAlign w:val="center"/>
          </w:tcPr>
          <w:p w:rsidR="00AD2BA3" w:rsidRPr="00132155" w:rsidRDefault="00596E9E" w:rsidP="00596E9E">
            <w:pPr>
              <w:jc w:val="center"/>
              <w:rPr>
                <w:b/>
              </w:rPr>
            </w:pPr>
            <w:r>
              <w:rPr>
                <w:b/>
              </w:rPr>
              <w:t>65</w:t>
            </w:r>
          </w:p>
        </w:tc>
      </w:tr>
      <w:tr w:rsidR="00AD2BA3" w:rsidRPr="00B17798" w:rsidTr="00AD2BA3">
        <w:trPr>
          <w:trHeight w:val="198"/>
        </w:trPr>
        <w:tc>
          <w:tcPr>
            <w:tcW w:w="9404" w:type="dxa"/>
            <w:gridSpan w:val="3"/>
            <w:tcBorders>
              <w:top w:val="single" w:sz="4" w:space="0" w:color="auto"/>
              <w:left w:val="single" w:sz="8" w:space="0" w:color="auto"/>
              <w:bottom w:val="single" w:sz="4" w:space="0" w:color="auto"/>
              <w:right w:val="single" w:sz="4" w:space="0" w:color="auto"/>
            </w:tcBorders>
            <w:noWrap/>
            <w:vAlign w:val="bottom"/>
          </w:tcPr>
          <w:p w:rsidR="00AD2BA3" w:rsidRPr="00132155" w:rsidRDefault="00AD2BA3" w:rsidP="00AD2BA3">
            <w:pPr>
              <w:jc w:val="center"/>
              <w:rPr>
                <w:b/>
              </w:rPr>
            </w:pPr>
            <w:r>
              <w:rPr>
                <w:b/>
              </w:rPr>
              <w:t xml:space="preserve">                    </w:t>
            </w:r>
            <w:r w:rsidRPr="00132155">
              <w:rPr>
                <w:b/>
              </w:rPr>
              <w:t>Закупки у единственного поставщика (часть 1 статьи 93)</w:t>
            </w:r>
          </w:p>
        </w:tc>
      </w:tr>
      <w:tr w:rsidR="00AD2BA3" w:rsidRPr="00B17798" w:rsidTr="006E0A20">
        <w:trPr>
          <w:trHeight w:val="520"/>
        </w:trPr>
        <w:tc>
          <w:tcPr>
            <w:tcW w:w="3856" w:type="dxa"/>
            <w:tcBorders>
              <w:top w:val="single" w:sz="4" w:space="0" w:color="auto"/>
              <w:left w:val="single" w:sz="8" w:space="0" w:color="auto"/>
              <w:bottom w:val="single" w:sz="4" w:space="0" w:color="auto"/>
              <w:right w:val="single" w:sz="4" w:space="0" w:color="auto"/>
            </w:tcBorders>
            <w:noWrap/>
            <w:vAlign w:val="bottom"/>
          </w:tcPr>
          <w:p w:rsidR="00AD2BA3" w:rsidRPr="004178CE" w:rsidRDefault="00AD2BA3" w:rsidP="00AD2BA3">
            <w:pPr>
              <w:rPr>
                <w:sz w:val="20"/>
                <w:szCs w:val="20"/>
              </w:rPr>
            </w:pPr>
            <w:r w:rsidRPr="004178CE">
              <w:rPr>
                <w:sz w:val="20"/>
                <w:szCs w:val="20"/>
              </w:rPr>
              <w:t>Закупки у единственного поставщика (пункты 1,6,8,</w:t>
            </w:r>
            <w:r>
              <w:rPr>
                <w:sz w:val="20"/>
                <w:szCs w:val="20"/>
              </w:rPr>
              <w:t>9</w:t>
            </w:r>
            <w:r w:rsidRPr="004178CE">
              <w:rPr>
                <w:sz w:val="20"/>
                <w:szCs w:val="20"/>
              </w:rPr>
              <w:t>,</w:t>
            </w:r>
            <w:r>
              <w:rPr>
                <w:sz w:val="20"/>
                <w:szCs w:val="20"/>
              </w:rPr>
              <w:t xml:space="preserve">22,23, </w:t>
            </w:r>
            <w:r w:rsidRPr="004178CE">
              <w:rPr>
                <w:sz w:val="20"/>
                <w:szCs w:val="20"/>
              </w:rPr>
              <w:t>29 ст.93)</w:t>
            </w:r>
          </w:p>
          <w:p w:rsidR="00AD2BA3" w:rsidRDefault="00AD2BA3" w:rsidP="00AD2BA3">
            <w:pPr>
              <w:rPr>
                <w:sz w:val="18"/>
                <w:szCs w:val="18"/>
              </w:rPr>
            </w:pPr>
          </w:p>
        </w:tc>
        <w:tc>
          <w:tcPr>
            <w:tcW w:w="306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596E9E" w:rsidP="00596E9E">
            <w:pPr>
              <w:jc w:val="center"/>
            </w:pPr>
            <w:r>
              <w:t>53 974,8</w:t>
            </w:r>
          </w:p>
        </w:tc>
        <w:tc>
          <w:tcPr>
            <w:tcW w:w="2486" w:type="dxa"/>
            <w:tcBorders>
              <w:top w:val="single" w:sz="4" w:space="0" w:color="auto"/>
              <w:left w:val="nil"/>
              <w:bottom w:val="single" w:sz="4" w:space="0" w:color="auto"/>
              <w:right w:val="single" w:sz="4" w:space="0" w:color="auto"/>
            </w:tcBorders>
            <w:noWrap/>
            <w:tcMar>
              <w:left w:w="28" w:type="dxa"/>
              <w:right w:w="28" w:type="dxa"/>
            </w:tcMar>
            <w:vAlign w:val="center"/>
          </w:tcPr>
          <w:p w:rsidR="00AD2BA3" w:rsidRPr="00132155" w:rsidRDefault="00596E9E" w:rsidP="00596E9E">
            <w:pPr>
              <w:jc w:val="center"/>
            </w:pPr>
            <w:r>
              <w:t>80</w:t>
            </w:r>
          </w:p>
        </w:tc>
      </w:tr>
      <w:tr w:rsidR="00AD2BA3" w:rsidRPr="00B17798" w:rsidTr="006E0A20">
        <w:trPr>
          <w:trHeight w:val="225"/>
        </w:trPr>
        <w:tc>
          <w:tcPr>
            <w:tcW w:w="3856"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AD2BA3" w:rsidRPr="00132155" w:rsidRDefault="00AD2BA3" w:rsidP="00AD2BA3">
            <w:pPr>
              <w:rPr>
                <w:b/>
                <w:bCs/>
                <w:sz w:val="18"/>
                <w:szCs w:val="18"/>
              </w:rPr>
            </w:pPr>
            <w:r>
              <w:rPr>
                <w:b/>
                <w:bCs/>
                <w:sz w:val="18"/>
                <w:szCs w:val="18"/>
              </w:rPr>
              <w:t>И</w:t>
            </w:r>
            <w:r w:rsidRPr="00132155">
              <w:rPr>
                <w:b/>
                <w:bCs/>
                <w:sz w:val="18"/>
                <w:szCs w:val="18"/>
              </w:rPr>
              <w:t>ТОГО</w:t>
            </w:r>
          </w:p>
        </w:tc>
        <w:tc>
          <w:tcPr>
            <w:tcW w:w="3062"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AD2BA3" w:rsidRPr="00664D0A" w:rsidRDefault="00596E9E" w:rsidP="00596E9E">
            <w:pPr>
              <w:jc w:val="center"/>
              <w:rPr>
                <w:b/>
              </w:rPr>
            </w:pPr>
            <w:r>
              <w:rPr>
                <w:b/>
              </w:rPr>
              <w:t>53 974,8</w:t>
            </w:r>
          </w:p>
        </w:tc>
        <w:tc>
          <w:tcPr>
            <w:tcW w:w="2486" w:type="dxa"/>
            <w:tcBorders>
              <w:top w:val="single" w:sz="4" w:space="0" w:color="auto"/>
              <w:left w:val="nil"/>
              <w:bottom w:val="single" w:sz="4" w:space="0" w:color="auto"/>
              <w:right w:val="single" w:sz="4" w:space="0" w:color="auto"/>
            </w:tcBorders>
            <w:shd w:val="clear" w:color="auto" w:fill="C6D9F1"/>
            <w:noWrap/>
            <w:tcMar>
              <w:left w:w="28" w:type="dxa"/>
              <w:right w:w="28" w:type="dxa"/>
            </w:tcMar>
            <w:vAlign w:val="center"/>
          </w:tcPr>
          <w:p w:rsidR="00AD2BA3" w:rsidRPr="00632E47" w:rsidRDefault="00596E9E" w:rsidP="00AD2BA3">
            <w:pPr>
              <w:jc w:val="center"/>
              <w:rPr>
                <w:b/>
              </w:rPr>
            </w:pPr>
            <w:r>
              <w:rPr>
                <w:b/>
              </w:rPr>
              <w:t>80</w:t>
            </w:r>
          </w:p>
        </w:tc>
      </w:tr>
      <w:tr w:rsidR="00AD2BA3" w:rsidRPr="00B17798" w:rsidTr="006E0A20">
        <w:trPr>
          <w:trHeight w:val="255"/>
        </w:trPr>
        <w:tc>
          <w:tcPr>
            <w:tcW w:w="3856" w:type="dxa"/>
            <w:tcBorders>
              <w:top w:val="nil"/>
              <w:left w:val="single" w:sz="8" w:space="0" w:color="auto"/>
              <w:bottom w:val="single" w:sz="4" w:space="0" w:color="auto"/>
              <w:right w:val="single" w:sz="4" w:space="0" w:color="auto"/>
            </w:tcBorders>
            <w:shd w:val="clear" w:color="auto" w:fill="C6D9F1"/>
            <w:noWrap/>
            <w:vAlign w:val="bottom"/>
          </w:tcPr>
          <w:p w:rsidR="00AD2BA3" w:rsidRPr="00F37A7B" w:rsidRDefault="00AD2BA3" w:rsidP="00AD2BA3">
            <w:pPr>
              <w:rPr>
                <w:b/>
              </w:rPr>
            </w:pPr>
            <w:r>
              <w:rPr>
                <w:b/>
              </w:rPr>
              <w:t>Всего</w:t>
            </w:r>
          </w:p>
        </w:tc>
        <w:tc>
          <w:tcPr>
            <w:tcW w:w="3062" w:type="dxa"/>
            <w:tcBorders>
              <w:top w:val="nil"/>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AD2BA3" w:rsidRPr="00F37A7B" w:rsidRDefault="00596E9E" w:rsidP="00596E9E">
            <w:pPr>
              <w:jc w:val="center"/>
              <w:rPr>
                <w:b/>
              </w:rPr>
            </w:pPr>
            <w:r>
              <w:rPr>
                <w:b/>
              </w:rPr>
              <w:t>220 226,3</w:t>
            </w:r>
          </w:p>
        </w:tc>
        <w:tc>
          <w:tcPr>
            <w:tcW w:w="2486" w:type="dxa"/>
            <w:tcBorders>
              <w:top w:val="nil"/>
              <w:left w:val="nil"/>
              <w:bottom w:val="single" w:sz="4" w:space="0" w:color="auto"/>
              <w:right w:val="single" w:sz="4" w:space="0" w:color="auto"/>
            </w:tcBorders>
            <w:shd w:val="clear" w:color="auto" w:fill="C6D9F1"/>
            <w:noWrap/>
            <w:tcMar>
              <w:left w:w="28" w:type="dxa"/>
              <w:right w:w="28" w:type="dxa"/>
            </w:tcMar>
            <w:vAlign w:val="center"/>
          </w:tcPr>
          <w:p w:rsidR="00AD2BA3" w:rsidRPr="00F37A7B" w:rsidRDefault="00AD2BA3" w:rsidP="00596E9E">
            <w:pPr>
              <w:jc w:val="center"/>
              <w:rPr>
                <w:b/>
              </w:rPr>
            </w:pPr>
            <w:r>
              <w:rPr>
                <w:b/>
              </w:rPr>
              <w:t>14</w:t>
            </w:r>
            <w:r w:rsidR="00596E9E">
              <w:rPr>
                <w:b/>
              </w:rPr>
              <w:t>5</w:t>
            </w:r>
          </w:p>
        </w:tc>
      </w:tr>
    </w:tbl>
    <w:p w:rsidR="00E450E4" w:rsidRDefault="00E450E4" w:rsidP="00C913C6">
      <w:pPr>
        <w:autoSpaceDE w:val="0"/>
        <w:autoSpaceDN w:val="0"/>
        <w:adjustRightInd w:val="0"/>
        <w:ind w:left="425" w:right="142"/>
        <w:jc w:val="both"/>
        <w:rPr>
          <w:rFonts w:eastAsia="Calibri"/>
          <w:color w:val="000000"/>
        </w:rPr>
      </w:pPr>
    </w:p>
    <w:p w:rsidR="00AD2BA3" w:rsidRDefault="00F73DEA" w:rsidP="004C3FDB">
      <w:pPr>
        <w:numPr>
          <w:ilvl w:val="0"/>
          <w:numId w:val="22"/>
        </w:numPr>
        <w:autoSpaceDE w:val="0"/>
        <w:autoSpaceDN w:val="0"/>
        <w:adjustRightInd w:val="0"/>
        <w:spacing w:after="120" w:line="300" w:lineRule="exact"/>
        <w:ind w:left="0" w:right="140" w:firstLine="426"/>
        <w:jc w:val="both"/>
        <w:rPr>
          <w:rFonts w:eastAsia="Calibri"/>
          <w:color w:val="000000"/>
        </w:rPr>
      </w:pPr>
      <w:r>
        <w:rPr>
          <w:rFonts w:eastAsia="Calibri"/>
          <w:color w:val="000000"/>
        </w:rPr>
        <w:t>По итогам проведения за 202</w:t>
      </w:r>
      <w:r w:rsidR="00E450E4">
        <w:rPr>
          <w:rFonts w:eastAsia="Calibri"/>
          <w:color w:val="000000"/>
        </w:rPr>
        <w:t>1</w:t>
      </w:r>
      <w:r>
        <w:rPr>
          <w:rFonts w:eastAsia="Calibri"/>
          <w:color w:val="000000"/>
        </w:rPr>
        <w:t xml:space="preserve"> год</w:t>
      </w:r>
      <w:r w:rsidR="00FB74F2">
        <w:rPr>
          <w:rFonts w:eastAsia="Calibri"/>
          <w:color w:val="000000"/>
        </w:rPr>
        <w:t xml:space="preserve"> закупок, запланированных в планах - графиках на 202</w:t>
      </w:r>
      <w:r w:rsidR="00E450E4">
        <w:rPr>
          <w:rFonts w:eastAsia="Calibri"/>
          <w:color w:val="000000"/>
        </w:rPr>
        <w:t>1</w:t>
      </w:r>
      <w:r w:rsidR="00FB74F2">
        <w:rPr>
          <w:rFonts w:eastAsia="Calibri"/>
          <w:color w:val="000000"/>
        </w:rPr>
        <w:t xml:space="preserve"> год, н</w:t>
      </w:r>
      <w:r w:rsidR="00AD2BA3" w:rsidRPr="008A7BFF">
        <w:rPr>
          <w:rFonts w:eastAsia="Calibri"/>
          <w:color w:val="000000"/>
        </w:rPr>
        <w:t xml:space="preserve">есостоявшимися было признано </w:t>
      </w:r>
      <w:r w:rsidR="0097544D">
        <w:rPr>
          <w:rFonts w:eastAsia="Calibri"/>
          <w:color w:val="000000"/>
        </w:rPr>
        <w:t xml:space="preserve"> </w:t>
      </w:r>
      <w:r w:rsidR="00FB74F2" w:rsidRPr="00FB74F2">
        <w:rPr>
          <w:rFonts w:eastAsia="Calibri"/>
          <w:b/>
          <w:color w:val="000000"/>
        </w:rPr>
        <w:t>7</w:t>
      </w:r>
      <w:r w:rsidR="00E450E4">
        <w:rPr>
          <w:rFonts w:eastAsia="Calibri"/>
          <w:b/>
          <w:color w:val="000000"/>
        </w:rPr>
        <w:t>9</w:t>
      </w:r>
      <w:r w:rsidR="00AD2BA3" w:rsidRPr="00FB74F2">
        <w:rPr>
          <w:rFonts w:eastAsia="Calibri"/>
          <w:b/>
          <w:color w:val="000000"/>
        </w:rPr>
        <w:t xml:space="preserve"> закуп</w:t>
      </w:r>
      <w:r w:rsidR="00FB74F2" w:rsidRPr="00FB74F2">
        <w:rPr>
          <w:rFonts w:eastAsia="Calibri"/>
          <w:b/>
          <w:color w:val="000000"/>
        </w:rPr>
        <w:t>ок</w:t>
      </w:r>
      <w:r w:rsidR="00AD2BA3" w:rsidRPr="008A7BFF">
        <w:rPr>
          <w:rFonts w:eastAsia="Calibri"/>
          <w:b/>
          <w:color w:val="000000"/>
        </w:rPr>
        <w:t xml:space="preserve"> </w:t>
      </w:r>
      <w:r w:rsidR="00AD2BA3" w:rsidRPr="0097544D">
        <w:rPr>
          <w:rFonts w:eastAsia="Calibri"/>
          <w:color w:val="000000"/>
        </w:rPr>
        <w:t>(</w:t>
      </w:r>
      <w:r w:rsidR="006210FB">
        <w:rPr>
          <w:rFonts w:eastAsia="Calibri"/>
          <w:color w:val="000000"/>
        </w:rPr>
        <w:t>35,3</w:t>
      </w:r>
      <w:r w:rsidR="00AD2BA3" w:rsidRPr="0097544D">
        <w:rPr>
          <w:rFonts w:eastAsia="Calibri"/>
          <w:color w:val="000000"/>
        </w:rPr>
        <w:t>%)</w:t>
      </w:r>
      <w:r w:rsidR="00AD2BA3" w:rsidRPr="008A7BFF">
        <w:rPr>
          <w:rFonts w:eastAsia="Calibri"/>
          <w:b/>
          <w:color w:val="000000"/>
        </w:rPr>
        <w:t xml:space="preserve"> </w:t>
      </w:r>
      <w:r w:rsidR="00AD2BA3" w:rsidRPr="008A7BFF">
        <w:rPr>
          <w:rFonts w:eastAsia="Calibri"/>
          <w:color w:val="000000"/>
        </w:rPr>
        <w:t xml:space="preserve">от общего количества закупок. </w:t>
      </w:r>
      <w:r w:rsidR="00AD2BA3">
        <w:rPr>
          <w:rFonts w:eastAsia="Calibri"/>
          <w:color w:val="000000"/>
        </w:rPr>
        <w:t xml:space="preserve"> </w:t>
      </w:r>
      <w:r w:rsidR="00AD2BA3" w:rsidRPr="008A7BFF">
        <w:rPr>
          <w:rFonts w:eastAsia="Calibri"/>
          <w:color w:val="000000"/>
        </w:rPr>
        <w:t xml:space="preserve">В стоимостном выражении объем несостоявшихся закупок составил </w:t>
      </w:r>
      <w:r w:rsidR="006210FB">
        <w:rPr>
          <w:rFonts w:eastAsia="Calibri"/>
          <w:color w:val="000000"/>
        </w:rPr>
        <w:t xml:space="preserve"> </w:t>
      </w:r>
      <w:r w:rsidR="006210FB" w:rsidRPr="006210FB">
        <w:rPr>
          <w:rFonts w:eastAsia="Calibri"/>
          <w:b/>
          <w:color w:val="000000"/>
        </w:rPr>
        <w:t>155 634,</w:t>
      </w:r>
      <w:r w:rsidR="009C159E">
        <w:rPr>
          <w:rFonts w:eastAsia="Calibri"/>
          <w:b/>
          <w:color w:val="000000"/>
        </w:rPr>
        <w:t>5</w:t>
      </w:r>
      <w:r w:rsidR="00AD2BA3" w:rsidRPr="0097544D">
        <w:rPr>
          <w:rFonts w:eastAsia="Calibri"/>
          <w:b/>
          <w:color w:val="000000"/>
        </w:rPr>
        <w:t xml:space="preserve"> тыс</w:t>
      </w:r>
      <w:r w:rsidR="00AD2BA3" w:rsidRPr="008A7BFF">
        <w:rPr>
          <w:rFonts w:eastAsia="Calibri"/>
          <w:b/>
          <w:color w:val="000000"/>
        </w:rPr>
        <w:t>. руб</w:t>
      </w:r>
      <w:r w:rsidR="00AD2BA3" w:rsidRPr="008A7BFF">
        <w:rPr>
          <w:rFonts w:eastAsia="Calibri"/>
          <w:color w:val="000000"/>
        </w:rPr>
        <w:t>. (</w:t>
      </w:r>
      <w:r w:rsidR="006210FB">
        <w:rPr>
          <w:rFonts w:eastAsia="Calibri"/>
          <w:color w:val="000000"/>
        </w:rPr>
        <w:t>41,4</w:t>
      </w:r>
      <w:r w:rsidR="00AD2BA3" w:rsidRPr="008A7BFF">
        <w:rPr>
          <w:rFonts w:eastAsia="Calibri"/>
          <w:color w:val="000000"/>
        </w:rPr>
        <w:t>%</w:t>
      </w:r>
      <w:r w:rsidR="00AD2BA3" w:rsidRPr="008A7BFF">
        <w:rPr>
          <w:rFonts w:eastAsia="Calibri"/>
          <w:b/>
          <w:bCs/>
          <w:color w:val="000000"/>
        </w:rPr>
        <w:t xml:space="preserve"> </w:t>
      </w:r>
      <w:r w:rsidR="00AD2BA3" w:rsidRPr="008A7BFF">
        <w:rPr>
          <w:rFonts w:eastAsia="Calibri"/>
          <w:color w:val="000000"/>
        </w:rPr>
        <w:t xml:space="preserve">от общего объема </w:t>
      </w:r>
      <w:r w:rsidR="00AD2BA3">
        <w:rPr>
          <w:rFonts w:eastAsia="Calibri"/>
          <w:color w:val="000000"/>
        </w:rPr>
        <w:t>закупок</w:t>
      </w:r>
      <w:r w:rsidR="00AD2BA3" w:rsidRPr="008A7BFF">
        <w:rPr>
          <w:rFonts w:eastAsia="Calibri"/>
          <w:color w:val="000000"/>
        </w:rPr>
        <w:t>)</w:t>
      </w:r>
      <w:r w:rsidR="00AD2BA3">
        <w:rPr>
          <w:rFonts w:eastAsia="Calibri"/>
          <w:color w:val="000000"/>
        </w:rPr>
        <w:t xml:space="preserve">, из них в </w:t>
      </w:r>
      <w:r w:rsidR="007C111E">
        <w:rPr>
          <w:rFonts w:eastAsia="Calibri"/>
          <w:color w:val="000000"/>
        </w:rPr>
        <w:t>63,3</w:t>
      </w:r>
      <w:r w:rsidR="00AD2BA3">
        <w:rPr>
          <w:rFonts w:eastAsia="Calibri"/>
          <w:color w:val="000000"/>
        </w:rPr>
        <w:t>% случаев (</w:t>
      </w:r>
      <w:r w:rsidR="00072B1A" w:rsidRPr="00072B1A">
        <w:rPr>
          <w:rFonts w:eastAsia="Calibri"/>
          <w:b/>
          <w:color w:val="000000"/>
        </w:rPr>
        <w:t>50</w:t>
      </w:r>
      <w:r w:rsidR="00AD2BA3" w:rsidRPr="00072B1A">
        <w:rPr>
          <w:rFonts w:eastAsia="Calibri"/>
          <w:b/>
          <w:color w:val="000000"/>
        </w:rPr>
        <w:t xml:space="preserve"> з</w:t>
      </w:r>
      <w:r w:rsidR="00AD2BA3" w:rsidRPr="001F0C31">
        <w:rPr>
          <w:rFonts w:eastAsia="Calibri"/>
          <w:b/>
          <w:color w:val="000000"/>
        </w:rPr>
        <w:t>акупок</w:t>
      </w:r>
      <w:r w:rsidR="00AD2BA3">
        <w:rPr>
          <w:rFonts w:eastAsia="Calibri"/>
          <w:color w:val="000000"/>
        </w:rPr>
        <w:t xml:space="preserve"> общим объемом </w:t>
      </w:r>
      <w:r w:rsidR="007C111E">
        <w:rPr>
          <w:rFonts w:eastAsia="Calibri"/>
          <w:color w:val="000000"/>
        </w:rPr>
        <w:t xml:space="preserve"> </w:t>
      </w:r>
      <w:r w:rsidR="007C111E" w:rsidRPr="007C111E">
        <w:rPr>
          <w:rFonts w:eastAsia="Calibri"/>
          <w:b/>
          <w:color w:val="000000"/>
        </w:rPr>
        <w:t>109 44</w:t>
      </w:r>
      <w:r w:rsidR="009C159E">
        <w:rPr>
          <w:rFonts w:eastAsia="Calibri"/>
          <w:b/>
          <w:color w:val="000000"/>
        </w:rPr>
        <w:t>0</w:t>
      </w:r>
      <w:r w:rsidR="007C111E" w:rsidRPr="007C111E">
        <w:rPr>
          <w:rFonts w:eastAsia="Calibri"/>
          <w:b/>
          <w:color w:val="000000"/>
        </w:rPr>
        <w:t>,1</w:t>
      </w:r>
      <w:r w:rsidR="007C111E">
        <w:rPr>
          <w:rFonts w:eastAsia="Calibri"/>
          <w:b/>
          <w:color w:val="000000"/>
        </w:rPr>
        <w:t xml:space="preserve"> </w:t>
      </w:r>
      <w:r w:rsidR="00AD2BA3" w:rsidRPr="007C111E">
        <w:rPr>
          <w:rFonts w:eastAsia="Calibri"/>
          <w:b/>
          <w:color w:val="000000"/>
        </w:rPr>
        <w:t>тыс</w:t>
      </w:r>
      <w:r w:rsidR="00AD2BA3" w:rsidRPr="001F0C31">
        <w:rPr>
          <w:rFonts w:eastAsia="Calibri"/>
          <w:b/>
          <w:color w:val="000000"/>
        </w:rPr>
        <w:t>. руб</w:t>
      </w:r>
      <w:r w:rsidR="00AD2BA3">
        <w:rPr>
          <w:rFonts w:eastAsia="Calibri"/>
          <w:color w:val="000000"/>
        </w:rPr>
        <w:t>.) были заключены контракты с единственным поставщиком.</w:t>
      </w:r>
    </w:p>
    <w:p w:rsidR="007C111E" w:rsidRDefault="009722B1" w:rsidP="009734B9">
      <w:pPr>
        <w:autoSpaceDE w:val="0"/>
        <w:autoSpaceDN w:val="0"/>
        <w:adjustRightInd w:val="0"/>
        <w:ind w:right="142" w:firstLine="425"/>
        <w:jc w:val="both"/>
        <w:rPr>
          <w:rFonts w:eastAsia="Calibri"/>
          <w:color w:val="000000"/>
        </w:rPr>
      </w:pPr>
      <w:r>
        <w:rPr>
          <w:rFonts w:eastAsia="Calibri"/>
          <w:color w:val="000000"/>
        </w:rPr>
        <w:lastRenderedPageBreak/>
        <w:t>За аналогичный период 20</w:t>
      </w:r>
      <w:r w:rsidR="007C111E">
        <w:rPr>
          <w:rFonts w:eastAsia="Calibri"/>
          <w:color w:val="000000"/>
        </w:rPr>
        <w:t>20</w:t>
      </w:r>
      <w:r>
        <w:rPr>
          <w:rFonts w:eastAsia="Calibri"/>
          <w:color w:val="000000"/>
        </w:rPr>
        <w:t xml:space="preserve"> года несостоявшимися признана  </w:t>
      </w:r>
      <w:r w:rsidRPr="009722B1">
        <w:rPr>
          <w:rFonts w:eastAsia="Calibri"/>
          <w:b/>
          <w:color w:val="000000"/>
        </w:rPr>
        <w:t>1</w:t>
      </w:r>
      <w:r w:rsidR="007C111E">
        <w:rPr>
          <w:rFonts w:eastAsia="Calibri"/>
          <w:b/>
          <w:color w:val="000000"/>
        </w:rPr>
        <w:t>17 закупок</w:t>
      </w:r>
      <w:r>
        <w:rPr>
          <w:rFonts w:eastAsia="Calibri"/>
          <w:color w:val="000000"/>
        </w:rPr>
        <w:t xml:space="preserve"> (4</w:t>
      </w:r>
      <w:r w:rsidR="007C111E">
        <w:rPr>
          <w:rFonts w:eastAsia="Calibri"/>
          <w:color w:val="000000"/>
        </w:rPr>
        <w:t>4,5</w:t>
      </w:r>
      <w:r>
        <w:rPr>
          <w:rFonts w:eastAsia="Calibri"/>
          <w:color w:val="000000"/>
        </w:rPr>
        <w:t>%</w:t>
      </w:r>
      <w:r w:rsidR="002D71E4">
        <w:rPr>
          <w:rFonts w:eastAsia="Calibri"/>
          <w:color w:val="000000"/>
        </w:rPr>
        <w:t xml:space="preserve"> от общего количества закупок)</w:t>
      </w:r>
      <w:proofErr w:type="gramStart"/>
      <w:r w:rsidR="002D71E4">
        <w:rPr>
          <w:rFonts w:eastAsia="Calibri"/>
          <w:color w:val="000000"/>
        </w:rPr>
        <w:t xml:space="preserve"> </w:t>
      </w:r>
      <w:r w:rsidR="00A43879">
        <w:rPr>
          <w:rFonts w:eastAsia="Calibri"/>
          <w:color w:val="000000"/>
        </w:rPr>
        <w:t>,</w:t>
      </w:r>
      <w:proofErr w:type="gramEnd"/>
      <w:r w:rsidR="00A43879">
        <w:rPr>
          <w:rFonts w:eastAsia="Calibri"/>
          <w:color w:val="000000"/>
        </w:rPr>
        <w:t xml:space="preserve"> с суммарным значением НМЦК </w:t>
      </w:r>
      <w:r w:rsidR="005A6920">
        <w:rPr>
          <w:rFonts w:eastAsia="Calibri"/>
          <w:color w:val="000000"/>
        </w:rPr>
        <w:t xml:space="preserve">- </w:t>
      </w:r>
      <w:r w:rsidR="007C111E" w:rsidRPr="0097544D">
        <w:rPr>
          <w:rFonts w:eastAsia="Calibri"/>
          <w:b/>
          <w:color w:val="000000"/>
        </w:rPr>
        <w:t>870 717,7 тыс</w:t>
      </w:r>
      <w:r w:rsidR="007C111E" w:rsidRPr="008A7BFF">
        <w:rPr>
          <w:rFonts w:eastAsia="Calibri"/>
          <w:b/>
          <w:color w:val="000000"/>
        </w:rPr>
        <w:t>. руб</w:t>
      </w:r>
      <w:r w:rsidR="007C111E" w:rsidRPr="008A7BFF">
        <w:rPr>
          <w:rFonts w:eastAsia="Calibri"/>
          <w:color w:val="000000"/>
        </w:rPr>
        <w:t>. (</w:t>
      </w:r>
      <w:r w:rsidR="007C111E">
        <w:rPr>
          <w:rFonts w:eastAsia="Calibri"/>
          <w:color w:val="000000"/>
        </w:rPr>
        <w:t>69,1</w:t>
      </w:r>
      <w:r w:rsidR="007C111E" w:rsidRPr="008A7BFF">
        <w:rPr>
          <w:rFonts w:eastAsia="Calibri"/>
          <w:color w:val="000000"/>
        </w:rPr>
        <w:t>%</w:t>
      </w:r>
      <w:r w:rsidR="007C111E" w:rsidRPr="008A7BFF">
        <w:rPr>
          <w:rFonts w:eastAsia="Calibri"/>
          <w:b/>
          <w:bCs/>
          <w:color w:val="000000"/>
        </w:rPr>
        <w:t xml:space="preserve"> </w:t>
      </w:r>
      <w:r w:rsidR="007C111E" w:rsidRPr="008A7BFF">
        <w:rPr>
          <w:rFonts w:eastAsia="Calibri"/>
          <w:color w:val="000000"/>
        </w:rPr>
        <w:t xml:space="preserve">от общего объема </w:t>
      </w:r>
      <w:r w:rsidR="007C111E">
        <w:rPr>
          <w:rFonts w:eastAsia="Calibri"/>
          <w:color w:val="000000"/>
        </w:rPr>
        <w:t>закупок</w:t>
      </w:r>
      <w:r w:rsidR="007C111E" w:rsidRPr="008A7BFF">
        <w:rPr>
          <w:rFonts w:eastAsia="Calibri"/>
          <w:color w:val="000000"/>
        </w:rPr>
        <w:t>)</w:t>
      </w:r>
      <w:r w:rsidR="009734B9">
        <w:rPr>
          <w:rFonts w:eastAsia="Calibri"/>
          <w:color w:val="000000"/>
        </w:rPr>
        <w:t>.</w:t>
      </w:r>
    </w:p>
    <w:p w:rsidR="007A472B" w:rsidRDefault="00531F32" w:rsidP="00991B36">
      <w:pPr>
        <w:autoSpaceDE w:val="0"/>
        <w:autoSpaceDN w:val="0"/>
        <w:adjustRightInd w:val="0"/>
        <w:ind w:right="142" w:firstLine="425"/>
        <w:jc w:val="both"/>
        <w:rPr>
          <w:rFonts w:eastAsia="Calibri"/>
          <w:color w:val="000000"/>
        </w:rPr>
      </w:pPr>
      <w:r>
        <w:rPr>
          <w:rFonts w:eastAsia="Calibri"/>
          <w:color w:val="000000"/>
        </w:rPr>
        <w:t>Следует</w:t>
      </w:r>
      <w:r w:rsidR="005A6920">
        <w:rPr>
          <w:rFonts w:eastAsia="Calibri"/>
          <w:color w:val="000000"/>
        </w:rPr>
        <w:t xml:space="preserve"> отмет</w:t>
      </w:r>
      <w:r>
        <w:rPr>
          <w:rFonts w:eastAsia="Calibri"/>
          <w:color w:val="000000"/>
        </w:rPr>
        <w:t>ит</w:t>
      </w:r>
      <w:r w:rsidR="005A6920">
        <w:rPr>
          <w:rFonts w:eastAsia="Calibri"/>
          <w:color w:val="000000"/>
        </w:rPr>
        <w:t xml:space="preserve">ь, что сравнению с </w:t>
      </w:r>
      <w:r>
        <w:rPr>
          <w:rFonts w:eastAsia="Calibri"/>
          <w:color w:val="000000"/>
        </w:rPr>
        <w:t xml:space="preserve"> </w:t>
      </w:r>
      <w:r w:rsidR="005A6920">
        <w:rPr>
          <w:rFonts w:eastAsia="Calibri"/>
          <w:color w:val="000000"/>
        </w:rPr>
        <w:t>аналогичным период</w:t>
      </w:r>
      <w:r>
        <w:rPr>
          <w:rFonts w:eastAsia="Calibri"/>
          <w:color w:val="000000"/>
        </w:rPr>
        <w:t xml:space="preserve">ом </w:t>
      </w:r>
      <w:r w:rsidR="005A6920">
        <w:rPr>
          <w:rFonts w:eastAsia="Calibri"/>
          <w:color w:val="000000"/>
        </w:rPr>
        <w:t xml:space="preserve"> 20</w:t>
      </w:r>
      <w:r w:rsidR="00E76A33">
        <w:rPr>
          <w:rFonts w:eastAsia="Calibri"/>
          <w:color w:val="000000"/>
        </w:rPr>
        <w:t>20</w:t>
      </w:r>
      <w:r w:rsidR="005A6920">
        <w:rPr>
          <w:rFonts w:eastAsia="Calibri"/>
          <w:color w:val="000000"/>
        </w:rPr>
        <w:t xml:space="preserve"> года в процентном соотношении доля несостоявшихся процедур снизилась на </w:t>
      </w:r>
      <w:r w:rsidR="007A472B">
        <w:rPr>
          <w:rFonts w:eastAsia="Calibri"/>
          <w:color w:val="000000"/>
        </w:rPr>
        <w:t xml:space="preserve"> </w:t>
      </w:r>
      <w:r w:rsidR="00991B36">
        <w:rPr>
          <w:rFonts w:eastAsia="Calibri"/>
          <w:color w:val="000000"/>
        </w:rPr>
        <w:t>9,2</w:t>
      </w:r>
      <w:r w:rsidR="005A6920">
        <w:rPr>
          <w:rFonts w:eastAsia="Calibri"/>
          <w:color w:val="000000"/>
        </w:rPr>
        <w:t xml:space="preserve"> процентных пункт</w:t>
      </w:r>
      <w:r w:rsidR="007A472B">
        <w:rPr>
          <w:rFonts w:eastAsia="Calibri"/>
          <w:color w:val="000000"/>
        </w:rPr>
        <w:t>ов.</w:t>
      </w:r>
      <w:r w:rsidR="005A6920">
        <w:rPr>
          <w:rFonts w:eastAsia="Calibri"/>
          <w:color w:val="000000"/>
        </w:rPr>
        <w:t xml:space="preserve"> </w:t>
      </w:r>
      <w:r w:rsidR="007A472B">
        <w:rPr>
          <w:rFonts w:eastAsia="Calibri"/>
          <w:color w:val="000000"/>
        </w:rPr>
        <w:t xml:space="preserve"> </w:t>
      </w:r>
    </w:p>
    <w:p w:rsidR="00B921F1" w:rsidRDefault="007A472B" w:rsidP="00B921F1">
      <w:pPr>
        <w:autoSpaceDE w:val="0"/>
        <w:autoSpaceDN w:val="0"/>
        <w:adjustRightInd w:val="0"/>
        <w:ind w:right="142" w:firstLine="425"/>
        <w:jc w:val="both"/>
        <w:rPr>
          <w:rFonts w:eastAsia="Calibri"/>
          <w:color w:val="000000"/>
        </w:rPr>
      </w:pPr>
      <w:r>
        <w:rPr>
          <w:rFonts w:eastAsia="Calibri"/>
          <w:color w:val="000000"/>
        </w:rPr>
        <w:t>Д</w:t>
      </w:r>
      <w:r w:rsidR="005A6920">
        <w:rPr>
          <w:rFonts w:eastAsia="Calibri"/>
          <w:color w:val="000000"/>
        </w:rPr>
        <w:t xml:space="preserve">оля </w:t>
      </w:r>
      <w:r>
        <w:rPr>
          <w:rFonts w:eastAsia="Calibri"/>
          <w:color w:val="000000"/>
        </w:rPr>
        <w:t xml:space="preserve">несостоявшихся </w:t>
      </w:r>
      <w:r w:rsidR="005A6920">
        <w:rPr>
          <w:rFonts w:eastAsia="Calibri"/>
          <w:color w:val="000000"/>
        </w:rPr>
        <w:t>закупок,  которые в итоге привели к заключению контрактов</w:t>
      </w:r>
      <w:r>
        <w:rPr>
          <w:rFonts w:eastAsia="Calibri"/>
          <w:color w:val="000000"/>
        </w:rPr>
        <w:t xml:space="preserve"> в </w:t>
      </w:r>
      <w:r w:rsidR="00E170D4">
        <w:rPr>
          <w:rFonts w:eastAsia="Calibri"/>
          <w:color w:val="000000"/>
        </w:rPr>
        <w:t xml:space="preserve">по сравнению с прошлым  периодом </w:t>
      </w:r>
      <w:r w:rsidR="00991B36">
        <w:rPr>
          <w:rFonts w:eastAsia="Calibri"/>
          <w:color w:val="000000"/>
        </w:rPr>
        <w:t xml:space="preserve"> 2020</w:t>
      </w:r>
      <w:r>
        <w:rPr>
          <w:rFonts w:eastAsia="Calibri"/>
          <w:color w:val="000000"/>
        </w:rPr>
        <w:t xml:space="preserve"> году</w:t>
      </w:r>
      <w:proofErr w:type="gramStart"/>
      <w:r>
        <w:rPr>
          <w:rFonts w:eastAsia="Calibri"/>
          <w:color w:val="000000"/>
        </w:rPr>
        <w:t xml:space="preserve"> ,</w:t>
      </w:r>
      <w:proofErr w:type="gramEnd"/>
      <w:r w:rsidR="005A6920">
        <w:rPr>
          <w:rFonts w:eastAsia="Calibri"/>
          <w:color w:val="000000"/>
        </w:rPr>
        <w:t xml:space="preserve"> также уменьшилась на </w:t>
      </w:r>
      <w:r w:rsidR="00E170D4">
        <w:rPr>
          <w:rFonts w:eastAsia="Calibri"/>
          <w:color w:val="000000"/>
        </w:rPr>
        <w:t xml:space="preserve"> </w:t>
      </w:r>
      <w:r w:rsidR="00991B36">
        <w:rPr>
          <w:rFonts w:eastAsia="Calibri"/>
          <w:color w:val="000000"/>
        </w:rPr>
        <w:t>12,8</w:t>
      </w:r>
      <w:r w:rsidR="00E170D4">
        <w:rPr>
          <w:rFonts w:eastAsia="Calibri"/>
          <w:color w:val="000000"/>
        </w:rPr>
        <w:t xml:space="preserve"> процентных пунктов.</w:t>
      </w:r>
    </w:p>
    <w:p w:rsidR="00B921F1" w:rsidRDefault="00631BE4" w:rsidP="00B921F1">
      <w:pPr>
        <w:autoSpaceDE w:val="0"/>
        <w:autoSpaceDN w:val="0"/>
        <w:adjustRightInd w:val="0"/>
        <w:ind w:right="142" w:firstLine="425"/>
        <w:jc w:val="both"/>
        <w:rPr>
          <w:rFonts w:eastAsia="Calibri"/>
          <w:bCs/>
          <w:color w:val="000000"/>
        </w:rPr>
      </w:pPr>
      <w:r>
        <w:rPr>
          <w:rFonts w:eastAsia="Calibri"/>
          <w:color w:val="000000"/>
        </w:rPr>
        <w:t>Детальная информация о несостоявшихся процедурах определения</w:t>
      </w:r>
      <w:r w:rsidR="00B921F1">
        <w:rPr>
          <w:rFonts w:eastAsia="Calibri"/>
          <w:color w:val="000000"/>
        </w:rPr>
        <w:t xml:space="preserve"> поставщика (подрядчика, исполнителя) с разбивкой по способам и в разрезе</w:t>
      </w:r>
      <w:r w:rsidR="00B921F1">
        <w:rPr>
          <w:rFonts w:eastAsia="Calibri"/>
          <w:bCs/>
          <w:i/>
          <w:color w:val="000000"/>
          <w:sz w:val="23"/>
          <w:szCs w:val="23"/>
        </w:rPr>
        <w:t xml:space="preserve"> </w:t>
      </w:r>
      <w:r w:rsidR="00B921F1" w:rsidRPr="00732A48">
        <w:rPr>
          <w:rFonts w:eastAsia="Calibri"/>
          <w:bCs/>
          <w:color w:val="000000"/>
        </w:rPr>
        <w:t>причин признания закупки несостоявшейся</w:t>
      </w:r>
      <w:r w:rsidR="00732A48">
        <w:rPr>
          <w:rFonts w:eastAsia="Calibri"/>
          <w:bCs/>
          <w:color w:val="000000"/>
        </w:rPr>
        <w:t xml:space="preserve"> представлена в таблице 6</w:t>
      </w:r>
    </w:p>
    <w:p w:rsidR="00FD43FE" w:rsidRPr="00732A48" w:rsidRDefault="00FD43FE" w:rsidP="008E3038">
      <w:pPr>
        <w:autoSpaceDE w:val="0"/>
        <w:autoSpaceDN w:val="0"/>
        <w:adjustRightInd w:val="0"/>
        <w:spacing w:line="120" w:lineRule="auto"/>
        <w:ind w:right="142" w:firstLine="425"/>
        <w:jc w:val="both"/>
        <w:rPr>
          <w:rFonts w:eastAsia="Calibri"/>
          <w:color w:val="000000"/>
        </w:rPr>
      </w:pPr>
    </w:p>
    <w:p w:rsidR="00AD2BA3" w:rsidRPr="004939C8" w:rsidRDefault="00AD2BA3" w:rsidP="00AD2BA3">
      <w:pPr>
        <w:autoSpaceDE w:val="0"/>
        <w:autoSpaceDN w:val="0"/>
        <w:adjustRightInd w:val="0"/>
        <w:ind w:firstLine="426"/>
        <w:jc w:val="center"/>
        <w:rPr>
          <w:rFonts w:eastAsia="Calibri"/>
          <w:i/>
          <w:color w:val="000000"/>
          <w:sz w:val="23"/>
          <w:szCs w:val="23"/>
        </w:rPr>
      </w:pPr>
      <w:r>
        <w:rPr>
          <w:rFonts w:eastAsia="Calibri"/>
          <w:bCs/>
          <w:i/>
          <w:color w:val="000000"/>
          <w:sz w:val="23"/>
          <w:szCs w:val="23"/>
        </w:rPr>
        <w:t xml:space="preserve">Сведения о несостоявшихся </w:t>
      </w:r>
      <w:r w:rsidRPr="004939C8">
        <w:rPr>
          <w:rFonts w:eastAsia="Calibri"/>
          <w:bCs/>
          <w:i/>
          <w:color w:val="000000"/>
          <w:sz w:val="23"/>
          <w:szCs w:val="23"/>
        </w:rPr>
        <w:t xml:space="preserve"> закупк</w:t>
      </w:r>
      <w:r>
        <w:rPr>
          <w:rFonts w:eastAsia="Calibri"/>
          <w:bCs/>
          <w:i/>
          <w:color w:val="000000"/>
          <w:sz w:val="23"/>
          <w:szCs w:val="23"/>
        </w:rPr>
        <w:t>ах по итогам 20</w:t>
      </w:r>
      <w:r w:rsidR="009722B1">
        <w:rPr>
          <w:rFonts w:eastAsia="Calibri"/>
          <w:bCs/>
          <w:i/>
          <w:color w:val="000000"/>
          <w:sz w:val="23"/>
          <w:szCs w:val="23"/>
        </w:rPr>
        <w:t>2</w:t>
      </w:r>
      <w:r w:rsidR="00991B36">
        <w:rPr>
          <w:rFonts w:eastAsia="Calibri"/>
          <w:bCs/>
          <w:i/>
          <w:color w:val="000000"/>
          <w:sz w:val="23"/>
          <w:szCs w:val="23"/>
        </w:rPr>
        <w:t>1</w:t>
      </w:r>
      <w:r>
        <w:rPr>
          <w:rFonts w:eastAsia="Calibri"/>
          <w:bCs/>
          <w:i/>
          <w:color w:val="000000"/>
          <w:sz w:val="23"/>
          <w:szCs w:val="23"/>
        </w:rPr>
        <w:t xml:space="preserve"> года в разрезе причин признания закупки несостоявшейся</w:t>
      </w:r>
    </w:p>
    <w:p w:rsidR="00AD2BA3" w:rsidRDefault="00AD2BA3" w:rsidP="00AD2BA3">
      <w:pPr>
        <w:autoSpaceDE w:val="0"/>
        <w:autoSpaceDN w:val="0"/>
        <w:adjustRightInd w:val="0"/>
        <w:ind w:left="1277"/>
        <w:jc w:val="both"/>
        <w:rPr>
          <w:rFonts w:eastAsia="Calibri"/>
          <w:color w:val="000000"/>
        </w:rPr>
      </w:pPr>
      <w:r>
        <w:rPr>
          <w:rFonts w:eastAsia="Calibri"/>
          <w:b/>
          <w:color w:val="000000"/>
          <w:sz w:val="20"/>
          <w:szCs w:val="20"/>
        </w:rPr>
        <w:t xml:space="preserve">                                                                                                                                </w:t>
      </w:r>
      <w:r w:rsidRPr="008A7BFF">
        <w:rPr>
          <w:rFonts w:eastAsia="Calibri"/>
          <w:b/>
          <w:color w:val="000000"/>
          <w:sz w:val="20"/>
          <w:szCs w:val="20"/>
        </w:rPr>
        <w:t xml:space="preserve">Таблица </w:t>
      </w:r>
      <w:r w:rsidR="00A1150F">
        <w:rPr>
          <w:rFonts w:eastAsia="Calibri"/>
          <w:b/>
          <w:color w:val="000000"/>
          <w:sz w:val="20"/>
          <w:szCs w:val="20"/>
        </w:rPr>
        <w:t>6</w:t>
      </w:r>
    </w:p>
    <w:tbl>
      <w:tblPr>
        <w:tblpPr w:leftFromText="180" w:rightFromText="180" w:vertAnchor="text" w:horzAnchor="margin" w:tblpXSpec="center" w:tblpY="254"/>
        <w:tblW w:w="9404" w:type="dxa"/>
        <w:tblLayout w:type="fixed"/>
        <w:tblLook w:val="00A0" w:firstRow="1" w:lastRow="0" w:firstColumn="1" w:lastColumn="0" w:noHBand="0" w:noVBand="0"/>
      </w:tblPr>
      <w:tblGrid>
        <w:gridCol w:w="6407"/>
        <w:gridCol w:w="1843"/>
        <w:gridCol w:w="1154"/>
      </w:tblGrid>
      <w:tr w:rsidR="00AD2BA3" w:rsidRPr="002B7FA2" w:rsidTr="009C159E">
        <w:trPr>
          <w:trHeight w:val="253"/>
          <w:tblHeader/>
        </w:trPr>
        <w:tc>
          <w:tcPr>
            <w:tcW w:w="6407" w:type="dxa"/>
            <w:vMerge w:val="restart"/>
            <w:tcBorders>
              <w:top w:val="single" w:sz="8" w:space="0" w:color="auto"/>
              <w:left w:val="single" w:sz="8" w:space="0" w:color="auto"/>
              <w:bottom w:val="single" w:sz="8" w:space="0" w:color="000000"/>
              <w:right w:val="single" w:sz="4" w:space="0" w:color="auto"/>
            </w:tcBorders>
            <w:shd w:val="clear" w:color="auto" w:fill="C6D9F1"/>
            <w:tcMar>
              <w:top w:w="0" w:type="dxa"/>
              <w:left w:w="28" w:type="dxa"/>
              <w:bottom w:w="0" w:type="dxa"/>
              <w:right w:w="28" w:type="dxa"/>
            </w:tcMar>
            <w:vAlign w:val="center"/>
          </w:tcPr>
          <w:p w:rsidR="00AD2BA3" w:rsidRPr="00C80AAE" w:rsidRDefault="00AD2BA3" w:rsidP="009C159E">
            <w:pPr>
              <w:jc w:val="center"/>
              <w:rPr>
                <w:b/>
                <w:bCs/>
                <w:sz w:val="20"/>
                <w:szCs w:val="20"/>
              </w:rPr>
            </w:pPr>
          </w:p>
          <w:p w:rsidR="00AD2BA3" w:rsidRPr="00C80AAE" w:rsidRDefault="00AD2BA3" w:rsidP="009C159E">
            <w:pPr>
              <w:jc w:val="center"/>
              <w:rPr>
                <w:b/>
                <w:bCs/>
                <w:sz w:val="20"/>
                <w:szCs w:val="20"/>
              </w:rPr>
            </w:pPr>
            <w:r>
              <w:rPr>
                <w:b/>
                <w:bCs/>
                <w:sz w:val="20"/>
                <w:szCs w:val="20"/>
              </w:rPr>
              <w:t xml:space="preserve">Наименование </w:t>
            </w:r>
            <w:proofErr w:type="gramStart"/>
            <w:r>
              <w:rPr>
                <w:b/>
                <w:bCs/>
                <w:sz w:val="20"/>
                <w:szCs w:val="20"/>
              </w:rPr>
              <w:t>типа причины признания определения поставщика</w:t>
            </w:r>
            <w:proofErr w:type="gramEnd"/>
            <w:r>
              <w:rPr>
                <w:b/>
                <w:bCs/>
                <w:sz w:val="20"/>
                <w:szCs w:val="20"/>
              </w:rPr>
              <w:t xml:space="preserve"> несостоявшимся</w:t>
            </w:r>
          </w:p>
        </w:tc>
        <w:tc>
          <w:tcPr>
            <w:tcW w:w="1843" w:type="dxa"/>
            <w:vMerge w:val="restart"/>
            <w:tcBorders>
              <w:top w:val="single" w:sz="8" w:space="0" w:color="auto"/>
              <w:left w:val="nil"/>
              <w:right w:val="single" w:sz="4" w:space="0" w:color="auto"/>
            </w:tcBorders>
            <w:shd w:val="clear" w:color="auto" w:fill="C6D9F1"/>
            <w:tcMar>
              <w:top w:w="0" w:type="dxa"/>
              <w:left w:w="28" w:type="dxa"/>
              <w:bottom w:w="0" w:type="dxa"/>
              <w:right w:w="28" w:type="dxa"/>
            </w:tcMar>
            <w:vAlign w:val="center"/>
          </w:tcPr>
          <w:p w:rsidR="00AD2BA3" w:rsidRPr="009C159E" w:rsidRDefault="00AD2BA3" w:rsidP="009C159E">
            <w:pPr>
              <w:jc w:val="center"/>
              <w:rPr>
                <w:b/>
                <w:bCs/>
                <w:sz w:val="16"/>
                <w:szCs w:val="16"/>
              </w:rPr>
            </w:pPr>
            <w:r w:rsidRPr="009C159E">
              <w:rPr>
                <w:b/>
                <w:bCs/>
                <w:sz w:val="16"/>
                <w:szCs w:val="16"/>
              </w:rPr>
              <w:t xml:space="preserve">Суммарная начальная (максимальная) цена </w:t>
            </w:r>
          </w:p>
          <w:p w:rsidR="00AD2BA3" w:rsidRPr="009C159E" w:rsidRDefault="00AD2BA3" w:rsidP="009C159E">
            <w:pPr>
              <w:jc w:val="center"/>
              <w:rPr>
                <w:b/>
                <w:bCs/>
                <w:sz w:val="16"/>
                <w:szCs w:val="16"/>
              </w:rPr>
            </w:pPr>
            <w:r w:rsidRPr="009C159E">
              <w:rPr>
                <w:b/>
                <w:bCs/>
                <w:sz w:val="16"/>
                <w:szCs w:val="16"/>
              </w:rPr>
              <w:t xml:space="preserve">    тыс. руб.</w:t>
            </w:r>
          </w:p>
        </w:tc>
        <w:tc>
          <w:tcPr>
            <w:tcW w:w="1154" w:type="dxa"/>
            <w:vMerge w:val="restart"/>
            <w:tcBorders>
              <w:top w:val="single" w:sz="8" w:space="0" w:color="auto"/>
              <w:left w:val="single" w:sz="4" w:space="0" w:color="auto"/>
              <w:right w:val="single" w:sz="8" w:space="0" w:color="auto"/>
            </w:tcBorders>
            <w:shd w:val="clear" w:color="auto" w:fill="C6D9F1"/>
            <w:tcMar>
              <w:top w:w="0" w:type="dxa"/>
              <w:left w:w="28" w:type="dxa"/>
              <w:bottom w:w="0" w:type="dxa"/>
              <w:right w:w="28" w:type="dxa"/>
            </w:tcMar>
            <w:vAlign w:val="center"/>
          </w:tcPr>
          <w:p w:rsidR="00AD2BA3" w:rsidRPr="009C159E" w:rsidRDefault="00AD2BA3" w:rsidP="009C159E">
            <w:pPr>
              <w:jc w:val="center"/>
              <w:rPr>
                <w:b/>
                <w:bCs/>
                <w:sz w:val="18"/>
                <w:szCs w:val="18"/>
              </w:rPr>
            </w:pPr>
            <w:r w:rsidRPr="009C159E">
              <w:rPr>
                <w:b/>
                <w:bCs/>
                <w:sz w:val="18"/>
                <w:szCs w:val="18"/>
              </w:rPr>
              <w:t xml:space="preserve">Количество закупок       </w:t>
            </w:r>
          </w:p>
          <w:p w:rsidR="00AD2BA3" w:rsidRPr="00C80AAE" w:rsidRDefault="00AD2BA3" w:rsidP="009C159E">
            <w:pPr>
              <w:jc w:val="center"/>
              <w:rPr>
                <w:b/>
                <w:bCs/>
                <w:sz w:val="20"/>
                <w:szCs w:val="20"/>
              </w:rPr>
            </w:pPr>
          </w:p>
        </w:tc>
      </w:tr>
      <w:tr w:rsidR="00AD2BA3" w:rsidRPr="002B7FA2" w:rsidTr="009C159E">
        <w:trPr>
          <w:trHeight w:val="540"/>
          <w:tblHeader/>
        </w:trPr>
        <w:tc>
          <w:tcPr>
            <w:tcW w:w="6407" w:type="dxa"/>
            <w:vMerge/>
            <w:tcBorders>
              <w:top w:val="single" w:sz="8" w:space="0" w:color="auto"/>
              <w:left w:val="single" w:sz="8" w:space="0" w:color="auto"/>
              <w:bottom w:val="single" w:sz="8" w:space="0" w:color="000000"/>
              <w:right w:val="single" w:sz="4" w:space="0" w:color="auto"/>
            </w:tcBorders>
            <w:shd w:val="clear" w:color="auto" w:fill="C6D9F1"/>
            <w:vAlign w:val="center"/>
          </w:tcPr>
          <w:p w:rsidR="00AD2BA3" w:rsidRPr="002B7FA2" w:rsidRDefault="00AD2BA3" w:rsidP="009C159E">
            <w:pPr>
              <w:rPr>
                <w:b/>
                <w:bCs/>
                <w:sz w:val="18"/>
                <w:szCs w:val="20"/>
              </w:rPr>
            </w:pPr>
          </w:p>
        </w:tc>
        <w:tc>
          <w:tcPr>
            <w:tcW w:w="1843" w:type="dxa"/>
            <w:vMerge/>
            <w:tcBorders>
              <w:left w:val="nil"/>
              <w:bottom w:val="single" w:sz="8" w:space="0" w:color="auto"/>
              <w:right w:val="single" w:sz="4" w:space="0" w:color="auto"/>
            </w:tcBorders>
            <w:shd w:val="clear" w:color="auto" w:fill="C6D9F1"/>
            <w:tcMar>
              <w:top w:w="0" w:type="dxa"/>
              <w:left w:w="28" w:type="dxa"/>
              <w:bottom w:w="0" w:type="dxa"/>
              <w:right w:w="28" w:type="dxa"/>
            </w:tcMar>
            <w:vAlign w:val="center"/>
          </w:tcPr>
          <w:p w:rsidR="00AD2BA3" w:rsidRPr="002B7FA2" w:rsidRDefault="00AD2BA3" w:rsidP="009C159E">
            <w:pPr>
              <w:jc w:val="center"/>
              <w:rPr>
                <w:b/>
                <w:bCs/>
                <w:sz w:val="18"/>
                <w:szCs w:val="20"/>
              </w:rPr>
            </w:pPr>
          </w:p>
        </w:tc>
        <w:tc>
          <w:tcPr>
            <w:tcW w:w="1154" w:type="dxa"/>
            <w:vMerge/>
            <w:tcBorders>
              <w:left w:val="single" w:sz="4" w:space="0" w:color="auto"/>
              <w:bottom w:val="single" w:sz="8" w:space="0" w:color="000000"/>
              <w:right w:val="single" w:sz="8" w:space="0" w:color="auto"/>
            </w:tcBorders>
            <w:shd w:val="clear" w:color="auto" w:fill="C6D9F1"/>
            <w:vAlign w:val="center"/>
          </w:tcPr>
          <w:p w:rsidR="00AD2BA3" w:rsidRPr="002B7FA2" w:rsidRDefault="00AD2BA3" w:rsidP="009C159E">
            <w:pPr>
              <w:rPr>
                <w:b/>
                <w:bCs/>
                <w:sz w:val="18"/>
                <w:szCs w:val="20"/>
              </w:rPr>
            </w:pPr>
          </w:p>
        </w:tc>
      </w:tr>
      <w:tr w:rsidR="00AD2BA3" w:rsidRPr="00D154DB" w:rsidTr="009C159E">
        <w:trPr>
          <w:trHeight w:val="89"/>
          <w:tblHeader/>
        </w:trPr>
        <w:tc>
          <w:tcPr>
            <w:tcW w:w="6407"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AD2BA3" w:rsidRPr="00D154DB" w:rsidRDefault="00AD2BA3" w:rsidP="009C159E">
            <w:pPr>
              <w:jc w:val="center"/>
              <w:rPr>
                <w:b/>
                <w:sz w:val="18"/>
                <w:szCs w:val="20"/>
              </w:rPr>
            </w:pPr>
            <w:r w:rsidRPr="00D154DB">
              <w:rPr>
                <w:b/>
                <w:sz w:val="18"/>
                <w:szCs w:val="20"/>
              </w:rPr>
              <w:t>1</w:t>
            </w:r>
          </w:p>
        </w:tc>
        <w:tc>
          <w:tcPr>
            <w:tcW w:w="1843" w:type="dxa"/>
            <w:tcBorders>
              <w:top w:val="nil"/>
              <w:left w:val="nil"/>
              <w:bottom w:val="single" w:sz="8" w:space="0" w:color="auto"/>
              <w:right w:val="single" w:sz="4" w:space="0" w:color="auto"/>
            </w:tcBorders>
            <w:tcMar>
              <w:top w:w="0" w:type="dxa"/>
              <w:left w:w="28" w:type="dxa"/>
              <w:bottom w:w="0" w:type="dxa"/>
              <w:right w:w="28" w:type="dxa"/>
            </w:tcMar>
            <w:vAlign w:val="center"/>
          </w:tcPr>
          <w:p w:rsidR="00AD2BA3" w:rsidRPr="00D154DB" w:rsidRDefault="00AD2BA3" w:rsidP="009C159E">
            <w:pPr>
              <w:jc w:val="center"/>
              <w:rPr>
                <w:b/>
                <w:sz w:val="18"/>
                <w:szCs w:val="20"/>
              </w:rPr>
            </w:pPr>
            <w:r w:rsidRPr="00D154DB">
              <w:rPr>
                <w:b/>
                <w:sz w:val="18"/>
                <w:szCs w:val="20"/>
              </w:rPr>
              <w:t>2</w:t>
            </w:r>
          </w:p>
        </w:tc>
        <w:tc>
          <w:tcPr>
            <w:tcW w:w="1154" w:type="dxa"/>
            <w:tcBorders>
              <w:top w:val="nil"/>
              <w:left w:val="nil"/>
              <w:bottom w:val="single" w:sz="8" w:space="0" w:color="auto"/>
              <w:right w:val="single" w:sz="4" w:space="0" w:color="auto"/>
            </w:tcBorders>
            <w:noWrap/>
            <w:tcMar>
              <w:top w:w="0" w:type="dxa"/>
              <w:left w:w="28" w:type="dxa"/>
              <w:bottom w:w="0" w:type="dxa"/>
              <w:right w:w="28" w:type="dxa"/>
            </w:tcMar>
            <w:vAlign w:val="bottom"/>
          </w:tcPr>
          <w:p w:rsidR="00AD2BA3" w:rsidRPr="00D154DB" w:rsidRDefault="00AD2BA3" w:rsidP="009C159E">
            <w:pPr>
              <w:jc w:val="center"/>
              <w:rPr>
                <w:b/>
                <w:sz w:val="18"/>
                <w:szCs w:val="20"/>
              </w:rPr>
            </w:pPr>
            <w:r>
              <w:rPr>
                <w:b/>
                <w:sz w:val="18"/>
                <w:szCs w:val="20"/>
              </w:rPr>
              <w:t>3</w:t>
            </w:r>
          </w:p>
        </w:tc>
      </w:tr>
      <w:tr w:rsidR="00AD2BA3" w:rsidRPr="00B17798" w:rsidTr="009C159E">
        <w:trPr>
          <w:trHeight w:val="165"/>
        </w:trPr>
        <w:tc>
          <w:tcPr>
            <w:tcW w:w="9404" w:type="dxa"/>
            <w:gridSpan w:val="3"/>
            <w:tcBorders>
              <w:top w:val="nil"/>
              <w:left w:val="single" w:sz="8" w:space="0" w:color="auto"/>
              <w:bottom w:val="single" w:sz="4" w:space="0" w:color="auto"/>
              <w:right w:val="single" w:sz="4" w:space="0" w:color="auto"/>
            </w:tcBorders>
            <w:noWrap/>
            <w:vAlign w:val="bottom"/>
          </w:tcPr>
          <w:p w:rsidR="00AD2BA3" w:rsidRPr="001C3BFC" w:rsidRDefault="00AD2BA3" w:rsidP="009C159E">
            <w:pPr>
              <w:jc w:val="center"/>
              <w:rPr>
                <w:b/>
              </w:rPr>
            </w:pPr>
            <w:r>
              <w:rPr>
                <w:b/>
                <w:bCs/>
                <w:lang w:eastAsia="en-US"/>
              </w:rPr>
              <w:t xml:space="preserve">      </w:t>
            </w:r>
            <w:r w:rsidR="00481A02">
              <w:rPr>
                <w:b/>
                <w:bCs/>
                <w:lang w:eastAsia="en-US"/>
              </w:rPr>
              <w:t xml:space="preserve"> </w:t>
            </w:r>
            <w:r>
              <w:rPr>
                <w:b/>
                <w:bCs/>
                <w:lang w:eastAsia="en-US"/>
              </w:rPr>
              <w:t>Электронный аукцион</w:t>
            </w:r>
          </w:p>
        </w:tc>
      </w:tr>
      <w:tr w:rsidR="00AD2BA3" w:rsidRPr="00B17798" w:rsidTr="009C159E">
        <w:trPr>
          <w:trHeight w:val="375"/>
        </w:trPr>
        <w:tc>
          <w:tcPr>
            <w:tcW w:w="6407" w:type="dxa"/>
            <w:tcBorders>
              <w:top w:val="single" w:sz="4" w:space="0" w:color="auto"/>
              <w:left w:val="single" w:sz="8" w:space="0" w:color="auto"/>
              <w:bottom w:val="single" w:sz="4" w:space="0" w:color="auto"/>
              <w:right w:val="single" w:sz="4" w:space="0" w:color="auto"/>
            </w:tcBorders>
            <w:noWrap/>
            <w:vAlign w:val="bottom"/>
          </w:tcPr>
          <w:p w:rsidR="00AD2BA3" w:rsidRPr="00A03666" w:rsidRDefault="00AD2BA3" w:rsidP="004C3FDB">
            <w:pPr>
              <w:numPr>
                <w:ilvl w:val="0"/>
                <w:numId w:val="23"/>
              </w:numPr>
              <w:tabs>
                <w:tab w:val="left" w:pos="204"/>
              </w:tabs>
              <w:ind w:left="-80" w:firstLine="0"/>
              <w:rPr>
                <w:sz w:val="20"/>
                <w:szCs w:val="20"/>
              </w:rPr>
            </w:pPr>
            <w:r w:rsidRPr="00A03666">
              <w:rPr>
                <w:rFonts w:ascii="Roboto" w:hAnsi="Roboto" w:cs="Calibri"/>
                <w:b/>
                <w:bCs/>
                <w:color w:val="334059"/>
                <w:sz w:val="20"/>
                <w:szCs w:val="20"/>
              </w:rPr>
              <w:t>По окончании срока подачи заявок подана только одна заявка. Такая заявка признана соответствующей требованиям Закона № 44-ФЗ и документации об аукционе. Электронный аукцион признан несостоявшимся по основанию, предусмотренному ч. 1 ст. 71 Закона №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991B36" w:rsidP="009C159E">
            <w:pPr>
              <w:jc w:val="center"/>
            </w:pPr>
            <w:r>
              <w:t>52 458,8</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AD2BA3" w:rsidRPr="00132155" w:rsidRDefault="00991B36" w:rsidP="009C159E">
            <w:pPr>
              <w:jc w:val="center"/>
            </w:pPr>
            <w:r>
              <w:t>35</w:t>
            </w:r>
          </w:p>
        </w:tc>
      </w:tr>
      <w:tr w:rsidR="00AD2BA3" w:rsidRPr="00B17798" w:rsidTr="009C159E">
        <w:trPr>
          <w:trHeight w:val="424"/>
        </w:trPr>
        <w:tc>
          <w:tcPr>
            <w:tcW w:w="6407" w:type="dxa"/>
            <w:tcBorders>
              <w:top w:val="nil"/>
              <w:left w:val="single" w:sz="8" w:space="0" w:color="auto"/>
              <w:bottom w:val="single" w:sz="4" w:space="0" w:color="auto"/>
              <w:right w:val="single" w:sz="4" w:space="0" w:color="auto"/>
            </w:tcBorders>
            <w:noWrap/>
            <w:vAlign w:val="bottom"/>
          </w:tcPr>
          <w:p w:rsidR="00AD2BA3" w:rsidRPr="00A03666" w:rsidRDefault="00AD2BA3" w:rsidP="004C3FDB">
            <w:pPr>
              <w:numPr>
                <w:ilvl w:val="0"/>
                <w:numId w:val="23"/>
              </w:numPr>
              <w:tabs>
                <w:tab w:val="left" w:pos="204"/>
              </w:tabs>
              <w:ind w:left="-80" w:firstLine="0"/>
              <w:rPr>
                <w:sz w:val="20"/>
                <w:szCs w:val="20"/>
              </w:rPr>
            </w:pPr>
            <w:r w:rsidRPr="00A03666">
              <w:rPr>
                <w:rFonts w:ascii="Roboto" w:hAnsi="Roboto" w:cs="Calibri"/>
                <w:b/>
                <w:bCs/>
                <w:color w:val="334059"/>
                <w:sz w:val="20"/>
                <w:szCs w:val="20"/>
              </w:rPr>
              <w:t>В течение десяти минут после начала проведения электронного аукциона было подано единственное предложение о цене контракта. По результатам рассмотрения второй части такой заявки принято решение о ее соответствии требованиям, установленным документацией об электронном аукционе (ч.13 ст.69 Закона № 44-ФЗ).</w:t>
            </w:r>
          </w:p>
        </w:tc>
        <w:tc>
          <w:tcPr>
            <w:tcW w:w="1843"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991B36" w:rsidP="009C159E">
            <w:pPr>
              <w:jc w:val="center"/>
            </w:pPr>
            <w:r>
              <w:t>-</w:t>
            </w:r>
          </w:p>
        </w:tc>
        <w:tc>
          <w:tcPr>
            <w:tcW w:w="1154" w:type="dxa"/>
            <w:tcBorders>
              <w:top w:val="nil"/>
              <w:left w:val="nil"/>
              <w:bottom w:val="single" w:sz="4" w:space="0" w:color="auto"/>
              <w:right w:val="single" w:sz="4" w:space="0" w:color="auto"/>
            </w:tcBorders>
            <w:noWrap/>
            <w:tcMar>
              <w:left w:w="28" w:type="dxa"/>
              <w:right w:w="28" w:type="dxa"/>
            </w:tcMar>
            <w:vAlign w:val="center"/>
          </w:tcPr>
          <w:p w:rsidR="00AD2BA3" w:rsidRPr="00132155" w:rsidRDefault="00991B36" w:rsidP="009C159E">
            <w:pPr>
              <w:jc w:val="center"/>
            </w:pPr>
            <w:r>
              <w:t>-</w:t>
            </w:r>
          </w:p>
        </w:tc>
      </w:tr>
      <w:tr w:rsidR="00AD2BA3" w:rsidRPr="00B17798" w:rsidTr="009734B9">
        <w:trPr>
          <w:trHeight w:val="1478"/>
        </w:trPr>
        <w:tc>
          <w:tcPr>
            <w:tcW w:w="6407" w:type="dxa"/>
            <w:tcBorders>
              <w:top w:val="nil"/>
              <w:left w:val="single" w:sz="8" w:space="0" w:color="auto"/>
              <w:bottom w:val="single" w:sz="4" w:space="0" w:color="auto"/>
              <w:right w:val="single" w:sz="4" w:space="0" w:color="auto"/>
            </w:tcBorders>
            <w:noWrap/>
            <w:vAlign w:val="bottom"/>
          </w:tcPr>
          <w:p w:rsidR="00AD2BA3" w:rsidRPr="00A03666" w:rsidRDefault="00AD2BA3" w:rsidP="004C3FDB">
            <w:pPr>
              <w:numPr>
                <w:ilvl w:val="0"/>
                <w:numId w:val="23"/>
              </w:numPr>
              <w:tabs>
                <w:tab w:val="left" w:pos="204"/>
              </w:tabs>
              <w:ind w:left="-80" w:firstLine="0"/>
              <w:rPr>
                <w:sz w:val="20"/>
                <w:szCs w:val="20"/>
              </w:rPr>
            </w:pPr>
            <w:r w:rsidRPr="00A03666">
              <w:rPr>
                <w:rFonts w:ascii="Roboto" w:hAnsi="Roboto" w:cs="Calibri"/>
                <w:b/>
                <w:bCs/>
                <w:color w:val="334059"/>
                <w:sz w:val="20"/>
                <w:szCs w:val="20"/>
              </w:rPr>
              <w:t>Принято решение о признании только одного участника закупки, подавшего заявку на участие в электронном аукционе, его участником. По результатам рассмотрения заявки единственного участника, данная заявка признана соответствующей требованиям Федерального закона № 44-ФЗ и документации об аукционе</w:t>
            </w:r>
            <w:proofErr w:type="gramStart"/>
            <w:r w:rsidRPr="00A03666">
              <w:rPr>
                <w:rFonts w:ascii="Roboto" w:hAnsi="Roboto" w:cs="Calibri"/>
                <w:b/>
                <w:bCs/>
                <w:color w:val="334059"/>
                <w:sz w:val="20"/>
                <w:szCs w:val="20"/>
              </w:rPr>
              <w:t>.</w:t>
            </w:r>
            <w:proofErr w:type="gramEnd"/>
            <w:r w:rsidRPr="00A03666">
              <w:rPr>
                <w:rFonts w:ascii="Roboto" w:hAnsi="Roboto" w:cs="Calibri"/>
                <w:b/>
                <w:bCs/>
                <w:color w:val="334059"/>
                <w:sz w:val="20"/>
                <w:szCs w:val="20"/>
              </w:rPr>
              <w:t xml:space="preserve"> (</w:t>
            </w:r>
            <w:proofErr w:type="gramStart"/>
            <w:r w:rsidRPr="00A03666">
              <w:rPr>
                <w:rFonts w:ascii="Roboto" w:hAnsi="Roboto" w:cs="Calibri"/>
                <w:b/>
                <w:bCs/>
                <w:color w:val="334059"/>
                <w:sz w:val="20"/>
                <w:szCs w:val="20"/>
              </w:rPr>
              <w:t>п</w:t>
            </w:r>
            <w:proofErr w:type="gramEnd"/>
            <w:r w:rsidRPr="00A03666">
              <w:rPr>
                <w:rFonts w:ascii="Roboto" w:hAnsi="Roboto" w:cs="Calibri"/>
                <w:b/>
                <w:bCs/>
                <w:color w:val="334059"/>
                <w:sz w:val="20"/>
                <w:szCs w:val="20"/>
              </w:rPr>
              <w:t>. 3 ч.2 ст. 71)</w:t>
            </w:r>
          </w:p>
        </w:tc>
        <w:tc>
          <w:tcPr>
            <w:tcW w:w="1843"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991B36" w:rsidP="009C159E">
            <w:pPr>
              <w:jc w:val="center"/>
            </w:pPr>
            <w:r>
              <w:t>10 932,8</w:t>
            </w:r>
          </w:p>
        </w:tc>
        <w:tc>
          <w:tcPr>
            <w:tcW w:w="1154" w:type="dxa"/>
            <w:tcBorders>
              <w:top w:val="nil"/>
              <w:left w:val="nil"/>
              <w:bottom w:val="single" w:sz="4" w:space="0" w:color="auto"/>
              <w:right w:val="single" w:sz="4" w:space="0" w:color="auto"/>
            </w:tcBorders>
            <w:noWrap/>
            <w:tcMar>
              <w:left w:w="28" w:type="dxa"/>
              <w:right w:w="28" w:type="dxa"/>
            </w:tcMar>
            <w:vAlign w:val="center"/>
          </w:tcPr>
          <w:p w:rsidR="00AD2BA3" w:rsidRPr="00132155" w:rsidRDefault="00991B36" w:rsidP="009C159E">
            <w:pPr>
              <w:jc w:val="center"/>
            </w:pPr>
            <w:r>
              <w:t>6</w:t>
            </w:r>
          </w:p>
        </w:tc>
      </w:tr>
      <w:tr w:rsidR="00AD2BA3" w:rsidRPr="00B17798" w:rsidTr="009C159E">
        <w:trPr>
          <w:trHeight w:val="126"/>
        </w:trPr>
        <w:tc>
          <w:tcPr>
            <w:tcW w:w="6407" w:type="dxa"/>
            <w:tcBorders>
              <w:top w:val="single" w:sz="4" w:space="0" w:color="auto"/>
              <w:left w:val="single" w:sz="8" w:space="0" w:color="auto"/>
              <w:bottom w:val="single" w:sz="4" w:space="0" w:color="auto"/>
              <w:right w:val="single" w:sz="4" w:space="0" w:color="auto"/>
            </w:tcBorders>
            <w:noWrap/>
            <w:vAlign w:val="bottom"/>
          </w:tcPr>
          <w:p w:rsidR="00AD2BA3" w:rsidRPr="00A03666" w:rsidRDefault="00AD2BA3" w:rsidP="004C3FDB">
            <w:pPr>
              <w:numPr>
                <w:ilvl w:val="0"/>
                <w:numId w:val="23"/>
              </w:numPr>
              <w:tabs>
                <w:tab w:val="left" w:pos="204"/>
              </w:tabs>
              <w:ind w:left="-80" w:firstLine="0"/>
              <w:rPr>
                <w:rFonts w:ascii="Roboto" w:hAnsi="Roboto" w:cs="Calibri"/>
                <w:b/>
                <w:bCs/>
                <w:color w:val="334059"/>
                <w:sz w:val="20"/>
                <w:szCs w:val="20"/>
              </w:rPr>
            </w:pPr>
            <w:r w:rsidRPr="00A03666">
              <w:rPr>
                <w:rFonts w:ascii="Roboto" w:hAnsi="Roboto" w:cs="Calibri"/>
                <w:b/>
                <w:bCs/>
                <w:color w:val="334059"/>
                <w:sz w:val="20"/>
                <w:szCs w:val="20"/>
              </w:rPr>
              <w:t>По окончании срока подачи заявок не подано ни одной заявки (ч. 16 ст. 66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991B36" w:rsidP="009C159E">
            <w:pPr>
              <w:jc w:val="center"/>
            </w:pPr>
            <w:r>
              <w:t>38 196,9</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AD2BA3" w:rsidRPr="00132155" w:rsidRDefault="00991B36" w:rsidP="009C159E">
            <w:pPr>
              <w:jc w:val="center"/>
            </w:pPr>
            <w:r>
              <w:t>26</w:t>
            </w:r>
          </w:p>
        </w:tc>
      </w:tr>
      <w:tr w:rsidR="00AD2BA3" w:rsidRPr="00B17798" w:rsidTr="009C159E">
        <w:trPr>
          <w:trHeight w:val="136"/>
        </w:trPr>
        <w:tc>
          <w:tcPr>
            <w:tcW w:w="6407" w:type="dxa"/>
            <w:tcBorders>
              <w:top w:val="single" w:sz="4" w:space="0" w:color="auto"/>
              <w:left w:val="single" w:sz="8" w:space="0" w:color="auto"/>
              <w:bottom w:val="single" w:sz="4" w:space="0" w:color="auto"/>
              <w:right w:val="single" w:sz="4" w:space="0" w:color="auto"/>
            </w:tcBorders>
            <w:noWrap/>
            <w:vAlign w:val="bottom"/>
          </w:tcPr>
          <w:p w:rsidR="00AD2BA3" w:rsidRPr="00A03666" w:rsidRDefault="00AD2BA3" w:rsidP="004C3FDB">
            <w:pPr>
              <w:numPr>
                <w:ilvl w:val="0"/>
                <w:numId w:val="23"/>
              </w:numPr>
              <w:tabs>
                <w:tab w:val="left" w:pos="204"/>
              </w:tabs>
              <w:ind w:left="-80" w:firstLine="0"/>
              <w:rPr>
                <w:rFonts w:ascii="Roboto" w:hAnsi="Roboto" w:cs="Calibri"/>
                <w:b/>
                <w:bCs/>
                <w:color w:val="334059"/>
                <w:sz w:val="20"/>
                <w:szCs w:val="20"/>
              </w:rPr>
            </w:pPr>
            <w:r w:rsidRPr="00A03666">
              <w:rPr>
                <w:rFonts w:ascii="Roboto" w:hAnsi="Roboto" w:cs="Calibri"/>
                <w:b/>
                <w:bCs/>
                <w:color w:val="334059"/>
                <w:sz w:val="20"/>
                <w:szCs w:val="20"/>
              </w:rPr>
              <w:t>По результатам рассмотрения единственной заявки, данная заявка отклонена. Электронный аукцион признан несостоявшимся по основанию, предусмотренному ч. 1 ст. 71 Закона №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A1646C" w:rsidP="009C159E">
            <w:pPr>
              <w:jc w:val="center"/>
            </w:pPr>
            <w:r>
              <w:t>-</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AD2BA3" w:rsidRPr="00132155" w:rsidRDefault="00A1646C" w:rsidP="009C159E">
            <w:pPr>
              <w:jc w:val="center"/>
            </w:pPr>
            <w:r>
              <w:t>-</w:t>
            </w:r>
          </w:p>
        </w:tc>
      </w:tr>
      <w:tr w:rsidR="00AD2BA3" w:rsidRPr="00B17798" w:rsidTr="009C159E">
        <w:trPr>
          <w:trHeight w:val="461"/>
        </w:trPr>
        <w:tc>
          <w:tcPr>
            <w:tcW w:w="6407" w:type="dxa"/>
            <w:tcBorders>
              <w:top w:val="single" w:sz="4" w:space="0" w:color="auto"/>
              <w:left w:val="single" w:sz="8" w:space="0" w:color="auto"/>
              <w:bottom w:val="single" w:sz="4" w:space="0" w:color="auto"/>
              <w:right w:val="single" w:sz="4" w:space="0" w:color="auto"/>
            </w:tcBorders>
            <w:noWrap/>
            <w:vAlign w:val="bottom"/>
          </w:tcPr>
          <w:p w:rsidR="00D5702B" w:rsidRPr="00A03666" w:rsidRDefault="00AD2BA3" w:rsidP="004C3FDB">
            <w:pPr>
              <w:numPr>
                <w:ilvl w:val="0"/>
                <w:numId w:val="23"/>
              </w:numPr>
              <w:tabs>
                <w:tab w:val="left" w:pos="204"/>
              </w:tabs>
              <w:ind w:left="-80" w:firstLine="0"/>
              <w:rPr>
                <w:rFonts w:ascii="Roboto" w:hAnsi="Roboto" w:cs="Calibri"/>
                <w:b/>
                <w:bCs/>
                <w:color w:val="334059"/>
                <w:sz w:val="20"/>
                <w:szCs w:val="20"/>
              </w:rPr>
            </w:pPr>
            <w:r w:rsidRPr="00A03666">
              <w:rPr>
                <w:rFonts w:ascii="Roboto" w:hAnsi="Roboto" w:cs="Calibri"/>
                <w:b/>
                <w:bCs/>
                <w:color w:val="334059"/>
                <w:sz w:val="20"/>
                <w:szCs w:val="20"/>
              </w:rPr>
              <w:t>Отмена определения поставщика (подрядчика, исполнителя) (ст. 36 Закона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7E2DFB" w:rsidP="009C159E">
            <w:pPr>
              <w:jc w:val="center"/>
            </w:pPr>
            <w:r>
              <w:t>1 015,8</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AD2BA3" w:rsidRPr="00132155" w:rsidRDefault="007E2DFB" w:rsidP="009C159E">
            <w:pPr>
              <w:jc w:val="center"/>
            </w:pPr>
            <w:r>
              <w:t>1</w:t>
            </w:r>
          </w:p>
        </w:tc>
      </w:tr>
      <w:tr w:rsidR="00D5702B" w:rsidRPr="00B17798" w:rsidTr="009C159E">
        <w:trPr>
          <w:trHeight w:val="215"/>
        </w:trPr>
        <w:tc>
          <w:tcPr>
            <w:tcW w:w="6407" w:type="dxa"/>
            <w:tcBorders>
              <w:top w:val="single" w:sz="4" w:space="0" w:color="auto"/>
              <w:left w:val="single" w:sz="8" w:space="0" w:color="auto"/>
              <w:bottom w:val="single" w:sz="4" w:space="0" w:color="auto"/>
              <w:right w:val="single" w:sz="4" w:space="0" w:color="auto"/>
            </w:tcBorders>
            <w:noWrap/>
            <w:vAlign w:val="bottom"/>
          </w:tcPr>
          <w:p w:rsidR="00D5702B" w:rsidRPr="00A03666" w:rsidRDefault="00D5702B" w:rsidP="009C159E">
            <w:pPr>
              <w:autoSpaceDE w:val="0"/>
              <w:autoSpaceDN w:val="0"/>
              <w:adjustRightInd w:val="0"/>
              <w:ind w:left="-80"/>
              <w:jc w:val="both"/>
              <w:rPr>
                <w:rFonts w:ascii="Roboto" w:hAnsi="Roboto" w:cs="Calibri"/>
                <w:b/>
                <w:bCs/>
                <w:color w:val="334059"/>
                <w:sz w:val="20"/>
                <w:szCs w:val="20"/>
              </w:rPr>
            </w:pPr>
            <w:r w:rsidRPr="00D5702B">
              <w:rPr>
                <w:rFonts w:ascii="Roboto" w:hAnsi="Roboto" w:cs="Calibri"/>
                <w:b/>
                <w:bCs/>
                <w:color w:val="334059"/>
                <w:sz w:val="20"/>
                <w:szCs w:val="20"/>
              </w:rPr>
              <w:t xml:space="preserve">7. Отстранение  участника от участия в электронном аукционе или  отказ от заключения контракта с победителем определения поставщика на любом этапе его проведения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r:id="rId56" w:history="1">
              <w:r w:rsidRPr="00D5702B">
                <w:rPr>
                  <w:rFonts w:ascii="Roboto" w:hAnsi="Roboto" w:cs="Calibri"/>
                  <w:b/>
                  <w:bCs/>
                  <w:color w:val="334059"/>
                  <w:sz w:val="20"/>
                  <w:szCs w:val="20"/>
                </w:rPr>
                <w:t>частями 3</w:t>
              </w:r>
            </w:hyperlink>
            <w:r w:rsidRPr="00D5702B">
              <w:rPr>
                <w:rFonts w:ascii="Roboto" w:hAnsi="Roboto" w:cs="Calibri"/>
                <w:b/>
                <w:bCs/>
                <w:color w:val="334059"/>
                <w:sz w:val="20"/>
                <w:szCs w:val="20"/>
              </w:rPr>
              <w:t xml:space="preserve">, </w:t>
            </w:r>
            <w:hyperlink r:id="rId57" w:history="1">
              <w:r w:rsidRPr="00D5702B">
                <w:rPr>
                  <w:rFonts w:ascii="Roboto" w:hAnsi="Roboto" w:cs="Calibri"/>
                  <w:b/>
                  <w:bCs/>
                  <w:color w:val="334059"/>
                  <w:sz w:val="20"/>
                  <w:szCs w:val="20"/>
                </w:rPr>
                <w:t>5</w:t>
              </w:r>
            </w:hyperlink>
            <w:r w:rsidRPr="00D5702B">
              <w:rPr>
                <w:rFonts w:ascii="Roboto" w:hAnsi="Roboto" w:cs="Calibri"/>
                <w:b/>
                <w:bCs/>
                <w:color w:val="334059"/>
                <w:sz w:val="20"/>
                <w:szCs w:val="20"/>
              </w:rPr>
              <w:t xml:space="preserve">, </w:t>
            </w:r>
            <w:hyperlink r:id="rId58" w:history="1">
              <w:r w:rsidRPr="00D5702B">
                <w:rPr>
                  <w:rFonts w:ascii="Roboto" w:hAnsi="Roboto" w:cs="Calibri"/>
                  <w:b/>
                  <w:bCs/>
                  <w:color w:val="334059"/>
                  <w:sz w:val="20"/>
                  <w:szCs w:val="20"/>
                </w:rPr>
                <w:t>8.2</w:t>
              </w:r>
            </w:hyperlink>
            <w:r w:rsidRPr="00D5702B">
              <w:rPr>
                <w:rFonts w:ascii="Roboto" w:hAnsi="Roboto" w:cs="Calibri"/>
                <w:b/>
                <w:bCs/>
                <w:color w:val="334059"/>
                <w:sz w:val="20"/>
                <w:szCs w:val="20"/>
              </w:rPr>
              <w:t xml:space="preserve">  статьи 66 (п.6.1. ст.66</w:t>
            </w:r>
            <w:proofErr w:type="gramStart"/>
            <w:r w:rsidRPr="00D5702B">
              <w:rPr>
                <w:rFonts w:ascii="Roboto" w:hAnsi="Roboto" w:cs="Calibri"/>
                <w:b/>
                <w:bCs/>
                <w:color w:val="334059"/>
                <w:sz w:val="20"/>
                <w:szCs w:val="20"/>
              </w:rPr>
              <w:t xml:space="preserve"> ;</w:t>
            </w:r>
            <w:proofErr w:type="gramEnd"/>
            <w:r w:rsidRPr="00D5702B">
              <w:rPr>
                <w:rFonts w:ascii="Roboto" w:hAnsi="Roboto" w:cs="Calibri"/>
                <w:b/>
                <w:bCs/>
                <w:color w:val="334059"/>
                <w:sz w:val="20"/>
                <w:szCs w:val="20"/>
              </w:rPr>
              <w:t xml:space="preserve"> п.9 ст. 31</w:t>
            </w:r>
            <w:r w:rsidR="00DF1F9E">
              <w:rPr>
                <w:rFonts w:ascii="Roboto" w:hAnsi="Roboto" w:cs="Calibri"/>
                <w:b/>
                <w:bCs/>
                <w:color w:val="334059"/>
                <w:sz w:val="20"/>
                <w:szCs w:val="20"/>
              </w:rPr>
              <w:t xml:space="preserve"> </w:t>
            </w:r>
            <w:r w:rsidRPr="00D5702B">
              <w:rPr>
                <w:rFonts w:ascii="Roboto" w:hAnsi="Roboto" w:cs="Calibri"/>
                <w:b/>
                <w:bCs/>
                <w:color w:val="334059"/>
                <w:sz w:val="20"/>
                <w:szCs w:val="20"/>
              </w:rPr>
              <w:t>Закона №44-ФЗ</w:t>
            </w:r>
            <w:r w:rsidR="00DF1F9E">
              <w:rPr>
                <w:rFonts w:ascii="Roboto" w:hAnsi="Roboto" w:cs="Calibri"/>
                <w:b/>
                <w:bCs/>
                <w:color w:val="334059"/>
                <w:sz w:val="20"/>
                <w:szCs w:val="20"/>
              </w:rPr>
              <w:t>)</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D5702B" w:rsidRDefault="00D5702B" w:rsidP="009C159E">
            <w:pPr>
              <w:jc w:val="center"/>
            </w:pPr>
            <w:r>
              <w:t>5 481,6</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D5702B" w:rsidRDefault="00D5702B" w:rsidP="009C159E">
            <w:pPr>
              <w:jc w:val="center"/>
            </w:pPr>
            <w:r>
              <w:t>1</w:t>
            </w:r>
          </w:p>
        </w:tc>
      </w:tr>
      <w:tr w:rsidR="00AD2BA3" w:rsidRPr="00B17798" w:rsidTr="009C159E">
        <w:trPr>
          <w:trHeight w:val="1141"/>
        </w:trPr>
        <w:tc>
          <w:tcPr>
            <w:tcW w:w="6407" w:type="dxa"/>
            <w:tcBorders>
              <w:top w:val="nil"/>
              <w:left w:val="single" w:sz="8" w:space="0" w:color="auto"/>
              <w:bottom w:val="single" w:sz="4" w:space="0" w:color="auto"/>
              <w:right w:val="single" w:sz="4" w:space="0" w:color="auto"/>
            </w:tcBorders>
            <w:noWrap/>
            <w:vAlign w:val="bottom"/>
          </w:tcPr>
          <w:p w:rsidR="007E2DFB" w:rsidRPr="001C3BFC" w:rsidRDefault="00F4220B" w:rsidP="009C159E">
            <w:pPr>
              <w:ind w:left="-80"/>
              <w:rPr>
                <w:b/>
                <w:sz w:val="18"/>
                <w:szCs w:val="18"/>
              </w:rPr>
            </w:pPr>
            <w:r>
              <w:rPr>
                <w:rFonts w:ascii="Roboto" w:hAnsi="Roboto" w:cs="Calibri"/>
                <w:b/>
                <w:bCs/>
                <w:color w:val="334059"/>
                <w:sz w:val="22"/>
                <w:szCs w:val="22"/>
              </w:rPr>
              <w:t>8</w:t>
            </w:r>
            <w:r w:rsidR="00C31EE7" w:rsidRPr="00C31EE7">
              <w:rPr>
                <w:rFonts w:ascii="Roboto" w:hAnsi="Roboto" w:cs="Calibri"/>
                <w:b/>
                <w:bCs/>
                <w:color w:val="334059"/>
                <w:sz w:val="22"/>
                <w:szCs w:val="22"/>
              </w:rPr>
              <w:t xml:space="preserve">. Комиссией по осуществлению закупок принято решение о несоответствии требованиям, установленным документацией </w:t>
            </w:r>
            <w:r w:rsidR="00C31EE7" w:rsidRPr="00A03666">
              <w:rPr>
                <w:rFonts w:ascii="Roboto" w:hAnsi="Roboto" w:cs="Calibri"/>
                <w:b/>
                <w:bCs/>
                <w:color w:val="334059"/>
                <w:sz w:val="20"/>
                <w:szCs w:val="20"/>
              </w:rPr>
              <w:t>об электронном аукционе, всех вторых частей заявок на участие в нем, на основании ч.13 ст.69. № 44-ФЗ, электронный аукцион признается несостоявшимся.</w:t>
            </w:r>
          </w:p>
        </w:tc>
        <w:tc>
          <w:tcPr>
            <w:tcW w:w="1843"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AD2BA3" w:rsidRPr="00132155" w:rsidRDefault="00F4220B" w:rsidP="009C159E">
            <w:pPr>
              <w:jc w:val="center"/>
              <w:rPr>
                <w:b/>
              </w:rPr>
            </w:pPr>
            <w:r>
              <w:t>-</w:t>
            </w:r>
          </w:p>
        </w:tc>
        <w:tc>
          <w:tcPr>
            <w:tcW w:w="1154" w:type="dxa"/>
            <w:tcBorders>
              <w:top w:val="nil"/>
              <w:left w:val="nil"/>
              <w:bottom w:val="single" w:sz="4" w:space="0" w:color="auto"/>
              <w:right w:val="single" w:sz="4" w:space="0" w:color="auto"/>
            </w:tcBorders>
            <w:noWrap/>
            <w:tcMar>
              <w:left w:w="28" w:type="dxa"/>
              <w:right w:w="28" w:type="dxa"/>
            </w:tcMar>
            <w:vAlign w:val="center"/>
          </w:tcPr>
          <w:p w:rsidR="00AD2BA3" w:rsidRPr="00C31EE7" w:rsidRDefault="00F4220B" w:rsidP="009C159E">
            <w:pPr>
              <w:jc w:val="center"/>
            </w:pPr>
            <w:r>
              <w:t>-</w:t>
            </w:r>
          </w:p>
        </w:tc>
      </w:tr>
      <w:tr w:rsidR="007E2DFB" w:rsidRPr="00B17798" w:rsidTr="009C159E">
        <w:trPr>
          <w:trHeight w:val="248"/>
        </w:trPr>
        <w:tc>
          <w:tcPr>
            <w:tcW w:w="6407" w:type="dxa"/>
            <w:tcBorders>
              <w:top w:val="single" w:sz="4" w:space="0" w:color="auto"/>
              <w:left w:val="single" w:sz="8" w:space="0" w:color="auto"/>
              <w:bottom w:val="single" w:sz="4" w:space="0" w:color="auto"/>
              <w:right w:val="single" w:sz="4" w:space="0" w:color="auto"/>
            </w:tcBorders>
            <w:noWrap/>
            <w:vAlign w:val="bottom"/>
          </w:tcPr>
          <w:p w:rsidR="007E2DFB" w:rsidRDefault="007E2DFB" w:rsidP="009C159E">
            <w:pPr>
              <w:ind w:left="-80"/>
              <w:rPr>
                <w:rFonts w:ascii="Roboto" w:hAnsi="Roboto" w:cs="Calibri"/>
                <w:b/>
                <w:bCs/>
                <w:color w:val="334059"/>
                <w:sz w:val="22"/>
                <w:szCs w:val="22"/>
              </w:rPr>
            </w:pPr>
            <w:r>
              <w:rPr>
                <w:rFonts w:ascii="Roboto" w:hAnsi="Roboto" w:cs="Calibri"/>
                <w:b/>
                <w:bCs/>
                <w:color w:val="334059"/>
                <w:sz w:val="22"/>
                <w:szCs w:val="22"/>
              </w:rPr>
              <w:t>9.</w:t>
            </w:r>
            <w:r w:rsidRPr="001614E7">
              <w:rPr>
                <w:rFonts w:ascii="Roboto" w:hAnsi="Roboto" w:cs="Calibri"/>
                <w:b/>
                <w:bCs/>
                <w:color w:val="334059"/>
                <w:sz w:val="22"/>
                <w:szCs w:val="22"/>
              </w:rPr>
              <w:t xml:space="preserve"> По результатам рассмотрения вторых частей заявок </w:t>
            </w:r>
            <w:r w:rsidRPr="001614E7">
              <w:rPr>
                <w:rFonts w:ascii="Roboto" w:hAnsi="Roboto" w:cs="Calibri"/>
                <w:b/>
                <w:bCs/>
                <w:color w:val="334059"/>
                <w:sz w:val="22"/>
                <w:szCs w:val="22"/>
              </w:rPr>
              <w:lastRenderedPageBreak/>
              <w:t>принято решение о соответствии указанным требованиям только одной второй части заявки на участие в н</w:t>
            </w:r>
            <w:r>
              <w:rPr>
                <w:rFonts w:ascii="Roboto" w:hAnsi="Roboto" w:cs="Calibri"/>
                <w:b/>
                <w:bCs/>
                <w:color w:val="334059"/>
                <w:sz w:val="22"/>
                <w:szCs w:val="22"/>
              </w:rPr>
              <w:t>ем (ч.13 ст.69 Закона №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E2DFB" w:rsidRDefault="007E2DFB" w:rsidP="009C159E">
            <w:pPr>
              <w:jc w:val="center"/>
            </w:pPr>
            <w:r>
              <w:lastRenderedPageBreak/>
              <w:t>2112,0</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7E2DFB" w:rsidRDefault="007E2DFB" w:rsidP="009C159E">
            <w:pPr>
              <w:jc w:val="center"/>
            </w:pPr>
            <w:r>
              <w:t>1</w:t>
            </w:r>
          </w:p>
        </w:tc>
      </w:tr>
      <w:tr w:rsidR="00C31EE7" w:rsidRPr="00B17798" w:rsidTr="009734B9">
        <w:trPr>
          <w:trHeight w:val="236"/>
        </w:trPr>
        <w:tc>
          <w:tcPr>
            <w:tcW w:w="6407" w:type="dxa"/>
            <w:tcBorders>
              <w:top w:val="single" w:sz="4" w:space="0" w:color="auto"/>
              <w:left w:val="single" w:sz="8" w:space="0" w:color="auto"/>
              <w:bottom w:val="single" w:sz="4" w:space="0" w:color="auto"/>
              <w:right w:val="single" w:sz="4" w:space="0" w:color="auto"/>
            </w:tcBorders>
            <w:noWrap/>
            <w:vAlign w:val="bottom"/>
          </w:tcPr>
          <w:p w:rsidR="00C31EE7" w:rsidRDefault="00C31EE7" w:rsidP="009C159E">
            <w:pPr>
              <w:rPr>
                <w:b/>
                <w:sz w:val="18"/>
                <w:szCs w:val="18"/>
              </w:rPr>
            </w:pPr>
          </w:p>
          <w:p w:rsidR="00C31EE7" w:rsidRDefault="00C31EE7" w:rsidP="009C159E">
            <w:pPr>
              <w:rPr>
                <w:b/>
                <w:sz w:val="18"/>
                <w:szCs w:val="18"/>
              </w:rPr>
            </w:pPr>
            <w:r w:rsidRPr="001C3BFC">
              <w:rPr>
                <w:b/>
                <w:sz w:val="18"/>
                <w:szCs w:val="18"/>
              </w:rPr>
              <w:t>ИТОГО</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C31EE7" w:rsidRPr="00132155" w:rsidRDefault="007E2DFB" w:rsidP="009C159E">
            <w:pPr>
              <w:jc w:val="center"/>
              <w:rPr>
                <w:b/>
              </w:rPr>
            </w:pPr>
            <w:r>
              <w:rPr>
                <w:b/>
              </w:rPr>
              <w:t>1</w:t>
            </w:r>
            <w:r w:rsidR="009C159E">
              <w:rPr>
                <w:b/>
              </w:rPr>
              <w:t>10 197,9</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C31EE7" w:rsidRPr="00132155" w:rsidRDefault="007E2DFB" w:rsidP="009C159E">
            <w:pPr>
              <w:jc w:val="center"/>
              <w:rPr>
                <w:b/>
              </w:rPr>
            </w:pPr>
            <w:r>
              <w:rPr>
                <w:b/>
              </w:rPr>
              <w:t>70</w:t>
            </w:r>
          </w:p>
        </w:tc>
      </w:tr>
      <w:tr w:rsidR="00C31EE7" w:rsidRPr="00B17798" w:rsidTr="009C159E">
        <w:trPr>
          <w:trHeight w:val="198"/>
        </w:trPr>
        <w:tc>
          <w:tcPr>
            <w:tcW w:w="9404" w:type="dxa"/>
            <w:gridSpan w:val="3"/>
            <w:tcBorders>
              <w:top w:val="single" w:sz="4" w:space="0" w:color="auto"/>
              <w:left w:val="single" w:sz="8" w:space="0" w:color="auto"/>
              <w:bottom w:val="single" w:sz="4" w:space="0" w:color="auto"/>
              <w:right w:val="single" w:sz="4" w:space="0" w:color="auto"/>
            </w:tcBorders>
            <w:noWrap/>
            <w:vAlign w:val="bottom"/>
          </w:tcPr>
          <w:p w:rsidR="00C31EE7" w:rsidRPr="00132155" w:rsidRDefault="00C31EE7" w:rsidP="009C159E">
            <w:pPr>
              <w:jc w:val="center"/>
              <w:rPr>
                <w:b/>
              </w:rPr>
            </w:pPr>
            <w:r>
              <w:rPr>
                <w:b/>
              </w:rPr>
              <w:t xml:space="preserve">  Запрос котировок</w:t>
            </w:r>
          </w:p>
        </w:tc>
      </w:tr>
      <w:tr w:rsidR="00C31EE7" w:rsidRPr="00B17798" w:rsidTr="009734B9">
        <w:trPr>
          <w:trHeight w:val="497"/>
        </w:trPr>
        <w:tc>
          <w:tcPr>
            <w:tcW w:w="6407" w:type="dxa"/>
            <w:tcBorders>
              <w:top w:val="single" w:sz="4" w:space="0" w:color="auto"/>
              <w:left w:val="single" w:sz="8" w:space="0" w:color="auto"/>
              <w:bottom w:val="single" w:sz="4" w:space="0" w:color="auto"/>
              <w:right w:val="single" w:sz="4" w:space="0" w:color="auto"/>
            </w:tcBorders>
            <w:noWrap/>
            <w:vAlign w:val="bottom"/>
          </w:tcPr>
          <w:p w:rsidR="009C159E" w:rsidRPr="00A03666" w:rsidRDefault="00C31EE7" w:rsidP="004C3FDB">
            <w:pPr>
              <w:numPr>
                <w:ilvl w:val="0"/>
                <w:numId w:val="24"/>
              </w:numPr>
              <w:tabs>
                <w:tab w:val="left" w:pos="204"/>
              </w:tabs>
              <w:ind w:left="-80" w:firstLine="0"/>
              <w:rPr>
                <w:sz w:val="20"/>
                <w:szCs w:val="20"/>
              </w:rPr>
            </w:pPr>
            <w:r w:rsidRPr="00A03666">
              <w:rPr>
                <w:rFonts w:ascii="Roboto" w:hAnsi="Roboto" w:cs="Calibri"/>
                <w:b/>
                <w:bCs/>
                <w:color w:val="334059"/>
                <w:sz w:val="20"/>
                <w:szCs w:val="20"/>
              </w:rPr>
              <w:t>По окончании срока подачи заявок подана только одна заявка (ч. 14 ст. 82.3 Закона № 44-ФЗ). Заявка соответствует требованиям.</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C31EE7" w:rsidRPr="00132155" w:rsidRDefault="009C159E" w:rsidP="009C159E">
            <w:pPr>
              <w:jc w:val="center"/>
            </w:pPr>
            <w:r>
              <w:t>-</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C31EE7" w:rsidRPr="00132155" w:rsidRDefault="009C159E" w:rsidP="009C159E">
            <w:pPr>
              <w:jc w:val="center"/>
            </w:pPr>
            <w:r>
              <w:t>-</w:t>
            </w:r>
          </w:p>
        </w:tc>
      </w:tr>
      <w:tr w:rsidR="00C31EE7" w:rsidRPr="00B17798" w:rsidTr="009C159E">
        <w:trPr>
          <w:trHeight w:val="461"/>
        </w:trPr>
        <w:tc>
          <w:tcPr>
            <w:tcW w:w="6407" w:type="dxa"/>
            <w:tcBorders>
              <w:top w:val="single" w:sz="4" w:space="0" w:color="auto"/>
              <w:left w:val="single" w:sz="8" w:space="0" w:color="auto"/>
              <w:bottom w:val="single" w:sz="4" w:space="0" w:color="auto"/>
              <w:right w:val="single" w:sz="4" w:space="0" w:color="auto"/>
            </w:tcBorders>
            <w:noWrap/>
            <w:vAlign w:val="bottom"/>
          </w:tcPr>
          <w:p w:rsidR="00A54982" w:rsidRPr="00A03666" w:rsidRDefault="00C31EE7" w:rsidP="004C3FDB">
            <w:pPr>
              <w:numPr>
                <w:ilvl w:val="0"/>
                <w:numId w:val="24"/>
              </w:numPr>
              <w:tabs>
                <w:tab w:val="left" w:pos="204"/>
              </w:tabs>
              <w:ind w:left="-80" w:firstLine="0"/>
              <w:rPr>
                <w:rFonts w:ascii="Roboto" w:hAnsi="Roboto" w:cs="Calibri"/>
                <w:b/>
                <w:bCs/>
                <w:color w:val="334059"/>
                <w:sz w:val="20"/>
                <w:szCs w:val="20"/>
              </w:rPr>
            </w:pPr>
            <w:r w:rsidRPr="00A03666">
              <w:rPr>
                <w:rFonts w:ascii="Roboto" w:hAnsi="Roboto" w:cs="Calibri"/>
                <w:b/>
                <w:bCs/>
                <w:color w:val="334059"/>
                <w:sz w:val="20"/>
                <w:szCs w:val="20"/>
              </w:rPr>
              <w:t>По окончании срока подачи заявок не подано ни одной заявки</w:t>
            </w:r>
            <w:r w:rsidR="001A7EAF" w:rsidRPr="00A03666">
              <w:rPr>
                <w:rFonts w:ascii="Roboto" w:hAnsi="Roboto" w:cs="Calibri"/>
                <w:b/>
                <w:bCs/>
                <w:color w:val="334059"/>
                <w:sz w:val="20"/>
                <w:szCs w:val="20"/>
              </w:rPr>
              <w:t xml:space="preserve">.  Запрос котировок признан несостоявшимся </w:t>
            </w:r>
            <w:r w:rsidRPr="00A03666">
              <w:rPr>
                <w:rFonts w:ascii="Roboto" w:hAnsi="Roboto" w:cs="Calibri"/>
                <w:b/>
                <w:bCs/>
                <w:color w:val="334059"/>
                <w:sz w:val="20"/>
                <w:szCs w:val="20"/>
              </w:rPr>
              <w:t xml:space="preserve"> (ч. 14 ст. 82.3 Закона №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C31EE7" w:rsidRPr="00132155" w:rsidRDefault="009C159E" w:rsidP="009C159E">
            <w:pPr>
              <w:jc w:val="center"/>
            </w:pPr>
            <w:r>
              <w:t>-</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C31EE7" w:rsidRPr="00132155" w:rsidRDefault="009C159E" w:rsidP="009C159E">
            <w:pPr>
              <w:jc w:val="center"/>
            </w:pPr>
            <w:r>
              <w:t>-</w:t>
            </w:r>
          </w:p>
        </w:tc>
      </w:tr>
      <w:tr w:rsidR="008E3038" w:rsidRPr="00B17798" w:rsidTr="009C159E">
        <w:trPr>
          <w:trHeight w:val="284"/>
        </w:trPr>
        <w:tc>
          <w:tcPr>
            <w:tcW w:w="6407" w:type="dxa"/>
            <w:tcBorders>
              <w:top w:val="single" w:sz="4" w:space="0" w:color="auto"/>
              <w:left w:val="single" w:sz="8" w:space="0" w:color="auto"/>
              <w:bottom w:val="single" w:sz="4" w:space="0" w:color="auto"/>
              <w:right w:val="single" w:sz="4" w:space="0" w:color="auto"/>
            </w:tcBorders>
            <w:noWrap/>
            <w:vAlign w:val="bottom"/>
          </w:tcPr>
          <w:p w:rsidR="008E3038" w:rsidRPr="00195F56" w:rsidRDefault="008E3038" w:rsidP="008E3038">
            <w:pPr>
              <w:tabs>
                <w:tab w:val="left" w:pos="204"/>
              </w:tabs>
              <w:ind w:left="-80"/>
              <w:rPr>
                <w:rFonts w:ascii="Roboto" w:hAnsi="Roboto" w:cs="Calibri"/>
                <w:b/>
                <w:bCs/>
                <w:color w:val="334059"/>
                <w:sz w:val="22"/>
                <w:szCs w:val="22"/>
              </w:rPr>
            </w:pPr>
            <w:r w:rsidRPr="00A54982">
              <w:rPr>
                <w:b/>
                <w:sz w:val="18"/>
                <w:szCs w:val="18"/>
              </w:rPr>
              <w:t>ИТОГО</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8E3038" w:rsidRPr="00132155" w:rsidRDefault="008E3038" w:rsidP="008E3038">
            <w:pPr>
              <w:jc w:val="center"/>
            </w:pPr>
            <w:r>
              <w:t>-</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8E3038" w:rsidRPr="00132155" w:rsidRDefault="008E3038" w:rsidP="008E3038">
            <w:pPr>
              <w:jc w:val="center"/>
            </w:pPr>
            <w:r>
              <w:t>-</w:t>
            </w:r>
          </w:p>
        </w:tc>
      </w:tr>
      <w:tr w:rsidR="00C31EE7" w:rsidRPr="00B17798" w:rsidTr="009C159E">
        <w:trPr>
          <w:trHeight w:val="234"/>
        </w:trPr>
        <w:tc>
          <w:tcPr>
            <w:tcW w:w="6407" w:type="dxa"/>
            <w:tcBorders>
              <w:top w:val="single" w:sz="4" w:space="0" w:color="auto"/>
              <w:left w:val="single" w:sz="8" w:space="0" w:color="auto"/>
              <w:bottom w:val="single" w:sz="4" w:space="0" w:color="auto"/>
              <w:right w:val="single" w:sz="4" w:space="0" w:color="auto"/>
            </w:tcBorders>
            <w:noWrap/>
            <w:vAlign w:val="bottom"/>
          </w:tcPr>
          <w:p w:rsidR="00C31EE7" w:rsidRPr="00195F56" w:rsidRDefault="00C31EE7" w:rsidP="008E3038">
            <w:pPr>
              <w:tabs>
                <w:tab w:val="left" w:pos="204"/>
              </w:tabs>
              <w:ind w:left="-80"/>
              <w:jc w:val="center"/>
              <w:rPr>
                <w:rFonts w:ascii="Roboto" w:hAnsi="Roboto" w:cs="Calibri"/>
                <w:b/>
                <w:bCs/>
                <w:color w:val="334059"/>
                <w:sz w:val="22"/>
                <w:szCs w:val="22"/>
              </w:rPr>
            </w:pPr>
            <w:r>
              <w:rPr>
                <w:b/>
              </w:rPr>
              <w:t xml:space="preserve">                                              </w:t>
            </w:r>
            <w:r w:rsidR="008E3038">
              <w:rPr>
                <w:b/>
              </w:rPr>
              <w:t>Кон</w:t>
            </w:r>
            <w:r>
              <w:rPr>
                <w:b/>
              </w:rPr>
              <w:t>курс</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C31EE7" w:rsidRDefault="00C31EE7" w:rsidP="009C159E">
            <w:pPr>
              <w:jc w:val="center"/>
            </w:pP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C31EE7" w:rsidRDefault="00C31EE7" w:rsidP="009C159E">
            <w:pPr>
              <w:jc w:val="center"/>
            </w:pPr>
          </w:p>
        </w:tc>
      </w:tr>
      <w:tr w:rsidR="00C31EE7" w:rsidRPr="00B17798" w:rsidTr="009734B9">
        <w:trPr>
          <w:trHeight w:val="679"/>
        </w:trPr>
        <w:tc>
          <w:tcPr>
            <w:tcW w:w="6407" w:type="dxa"/>
            <w:tcBorders>
              <w:top w:val="single" w:sz="4" w:space="0" w:color="auto"/>
              <w:left w:val="single" w:sz="8" w:space="0" w:color="auto"/>
              <w:bottom w:val="single" w:sz="4" w:space="0" w:color="auto"/>
              <w:right w:val="single" w:sz="4" w:space="0" w:color="auto"/>
            </w:tcBorders>
            <w:noWrap/>
            <w:vAlign w:val="bottom"/>
          </w:tcPr>
          <w:p w:rsidR="00C31EE7" w:rsidRPr="00A03666" w:rsidRDefault="00A54982" w:rsidP="009C159E">
            <w:pPr>
              <w:jc w:val="both"/>
              <w:rPr>
                <w:sz w:val="20"/>
                <w:szCs w:val="20"/>
              </w:rPr>
            </w:pPr>
            <w:r w:rsidRPr="00A03666">
              <w:rPr>
                <w:rFonts w:ascii="Roboto" w:hAnsi="Roboto" w:cs="Calibri"/>
                <w:b/>
                <w:bCs/>
                <w:color w:val="334059"/>
                <w:sz w:val="20"/>
                <w:szCs w:val="20"/>
              </w:rPr>
              <w:t xml:space="preserve">1. </w:t>
            </w:r>
            <w:r w:rsidR="001A7EAF" w:rsidRPr="00A03666">
              <w:rPr>
                <w:rFonts w:ascii="Roboto" w:hAnsi="Roboto" w:cs="Calibri"/>
                <w:b/>
                <w:bCs/>
                <w:color w:val="334059"/>
                <w:sz w:val="20"/>
                <w:szCs w:val="20"/>
              </w:rPr>
              <w:t xml:space="preserve"> По окончании срока подачи заявок подана только одна заявка, заявка соответствует требованиям. Конкурс в электронной форме признан несостоявшимся (ч. 16 ст. 54.4 Закона №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C31EE7" w:rsidRDefault="009C159E" w:rsidP="009C159E">
            <w:pPr>
              <w:jc w:val="center"/>
            </w:pPr>
            <w:r>
              <w:t>43 936,6</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A77A19" w:rsidRDefault="00A77A19" w:rsidP="009C159E">
            <w:pPr>
              <w:jc w:val="center"/>
            </w:pPr>
          </w:p>
          <w:p w:rsidR="00C31EE7" w:rsidRDefault="009C159E" w:rsidP="009C159E">
            <w:pPr>
              <w:jc w:val="center"/>
            </w:pPr>
            <w:r>
              <w:t>8</w:t>
            </w:r>
          </w:p>
          <w:p w:rsidR="00A54982" w:rsidRDefault="00A54982" w:rsidP="009C159E">
            <w:pPr>
              <w:jc w:val="center"/>
            </w:pPr>
          </w:p>
        </w:tc>
      </w:tr>
      <w:tr w:rsidR="001A7EAF" w:rsidRPr="00B17798" w:rsidTr="009C159E">
        <w:trPr>
          <w:trHeight w:val="910"/>
        </w:trPr>
        <w:tc>
          <w:tcPr>
            <w:tcW w:w="6407" w:type="dxa"/>
            <w:tcBorders>
              <w:top w:val="single" w:sz="4" w:space="0" w:color="auto"/>
              <w:left w:val="single" w:sz="8" w:space="0" w:color="auto"/>
              <w:bottom w:val="single" w:sz="4" w:space="0" w:color="auto"/>
              <w:right w:val="single" w:sz="4" w:space="0" w:color="auto"/>
            </w:tcBorders>
            <w:noWrap/>
            <w:vAlign w:val="bottom"/>
          </w:tcPr>
          <w:p w:rsidR="009C159E" w:rsidRPr="00A03666" w:rsidRDefault="001A7EAF" w:rsidP="009C159E">
            <w:pPr>
              <w:jc w:val="both"/>
              <w:rPr>
                <w:rFonts w:ascii="Roboto" w:hAnsi="Roboto" w:cs="Calibri"/>
                <w:b/>
                <w:bCs/>
                <w:color w:val="334059"/>
                <w:sz w:val="20"/>
                <w:szCs w:val="20"/>
              </w:rPr>
            </w:pPr>
            <w:r w:rsidRPr="00A03666">
              <w:rPr>
                <w:rFonts w:ascii="Roboto" w:hAnsi="Roboto" w:cs="Calibri"/>
                <w:b/>
                <w:bCs/>
                <w:color w:val="334059"/>
                <w:sz w:val="20"/>
                <w:szCs w:val="20"/>
              </w:rPr>
              <w:t>2.  По окончании срока подачи заявок на участие в открытом конкурсе в электронной форме не подано ни одной заявки на участие в таком конкурсе.  Конкурс в электронной форме признан несостоявшимся</w:t>
            </w:r>
            <w:proofErr w:type="gramStart"/>
            <w:r w:rsidRPr="00A03666">
              <w:rPr>
                <w:rFonts w:ascii="Roboto" w:hAnsi="Roboto" w:cs="Calibri"/>
                <w:b/>
                <w:bCs/>
                <w:color w:val="334059"/>
                <w:sz w:val="20"/>
                <w:szCs w:val="20"/>
              </w:rPr>
              <w:t>.</w:t>
            </w:r>
            <w:proofErr w:type="gramEnd"/>
            <w:r w:rsidRPr="00A03666">
              <w:rPr>
                <w:rFonts w:ascii="Roboto" w:hAnsi="Roboto" w:cs="Calibri"/>
                <w:b/>
                <w:bCs/>
                <w:color w:val="334059"/>
                <w:sz w:val="20"/>
                <w:szCs w:val="20"/>
              </w:rPr>
              <w:t xml:space="preserve"> (</w:t>
            </w:r>
            <w:proofErr w:type="gramStart"/>
            <w:r w:rsidRPr="00A03666">
              <w:rPr>
                <w:rFonts w:ascii="Roboto" w:hAnsi="Roboto" w:cs="Calibri"/>
                <w:b/>
                <w:bCs/>
                <w:color w:val="334059"/>
                <w:sz w:val="20"/>
                <w:szCs w:val="20"/>
              </w:rPr>
              <w:t>ч</w:t>
            </w:r>
            <w:proofErr w:type="gramEnd"/>
            <w:r w:rsidRPr="00A03666">
              <w:rPr>
                <w:rFonts w:ascii="Roboto" w:hAnsi="Roboto" w:cs="Calibri"/>
                <w:b/>
                <w:bCs/>
                <w:color w:val="334059"/>
                <w:sz w:val="20"/>
                <w:szCs w:val="20"/>
              </w:rPr>
              <w:t>.16 ст. 54.4 Закона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1A7EAF" w:rsidRDefault="009C159E" w:rsidP="009C159E">
            <w:pPr>
              <w:jc w:val="center"/>
            </w:pPr>
            <w:r>
              <w:t>-</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1A7EAF" w:rsidRDefault="001A7EAF" w:rsidP="009C159E">
            <w:pPr>
              <w:jc w:val="center"/>
            </w:pPr>
          </w:p>
          <w:p w:rsidR="001A7EAF" w:rsidRDefault="009C159E" w:rsidP="009C159E">
            <w:pPr>
              <w:jc w:val="center"/>
            </w:pPr>
            <w:r>
              <w:t>-</w:t>
            </w:r>
          </w:p>
          <w:p w:rsidR="001A7EAF" w:rsidRDefault="001A7EAF" w:rsidP="009C159E">
            <w:pPr>
              <w:jc w:val="center"/>
            </w:pPr>
          </w:p>
        </w:tc>
      </w:tr>
      <w:tr w:rsidR="009C159E" w:rsidRPr="00B17798" w:rsidTr="009C159E">
        <w:trPr>
          <w:trHeight w:val="226"/>
        </w:trPr>
        <w:tc>
          <w:tcPr>
            <w:tcW w:w="6407" w:type="dxa"/>
            <w:tcBorders>
              <w:top w:val="single" w:sz="4" w:space="0" w:color="auto"/>
              <w:left w:val="single" w:sz="8" w:space="0" w:color="auto"/>
              <w:bottom w:val="single" w:sz="4" w:space="0" w:color="auto"/>
              <w:right w:val="single" w:sz="4" w:space="0" w:color="auto"/>
            </w:tcBorders>
            <w:noWrap/>
            <w:vAlign w:val="bottom"/>
          </w:tcPr>
          <w:p w:rsidR="009C159E" w:rsidRPr="00A03666" w:rsidRDefault="009C159E" w:rsidP="009C159E">
            <w:pPr>
              <w:jc w:val="both"/>
              <w:rPr>
                <w:rFonts w:ascii="Roboto" w:hAnsi="Roboto" w:cs="Calibri"/>
                <w:b/>
                <w:bCs/>
                <w:color w:val="334059"/>
                <w:sz w:val="20"/>
                <w:szCs w:val="20"/>
              </w:rPr>
            </w:pPr>
            <w:r>
              <w:rPr>
                <w:rFonts w:ascii="Roboto" w:hAnsi="Roboto" w:cs="Calibri"/>
                <w:b/>
                <w:bCs/>
                <w:color w:val="334059"/>
                <w:sz w:val="20"/>
                <w:szCs w:val="20"/>
              </w:rPr>
              <w:t xml:space="preserve">3. </w:t>
            </w:r>
            <w:r w:rsidRPr="00A03666">
              <w:rPr>
                <w:rFonts w:ascii="Roboto" w:hAnsi="Roboto" w:cs="Calibri"/>
                <w:b/>
                <w:bCs/>
                <w:color w:val="334059"/>
                <w:sz w:val="20"/>
                <w:szCs w:val="20"/>
              </w:rPr>
              <w:t xml:space="preserve"> Отмена определения поставщика (подрядчика, исполнителя) (ст. 36 Закона №44-ФЗ).</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9C159E" w:rsidRDefault="009C159E" w:rsidP="009C159E">
            <w:pPr>
              <w:jc w:val="center"/>
            </w:pPr>
            <w:r>
              <w:t>1 500,0</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9C159E" w:rsidRDefault="009C159E" w:rsidP="009C159E">
            <w:pPr>
              <w:jc w:val="center"/>
            </w:pPr>
            <w:r>
              <w:t>1</w:t>
            </w:r>
          </w:p>
        </w:tc>
      </w:tr>
      <w:tr w:rsidR="001A7EAF" w:rsidRPr="00B17798" w:rsidTr="009C159E">
        <w:trPr>
          <w:trHeight w:val="127"/>
        </w:trPr>
        <w:tc>
          <w:tcPr>
            <w:tcW w:w="6407" w:type="dxa"/>
            <w:tcBorders>
              <w:top w:val="single" w:sz="4" w:space="0" w:color="auto"/>
              <w:left w:val="single" w:sz="8" w:space="0" w:color="auto"/>
              <w:bottom w:val="single" w:sz="4" w:space="0" w:color="auto"/>
              <w:right w:val="single" w:sz="4" w:space="0" w:color="auto"/>
            </w:tcBorders>
            <w:noWrap/>
            <w:vAlign w:val="bottom"/>
          </w:tcPr>
          <w:p w:rsidR="001A7EAF" w:rsidRPr="00195F56" w:rsidRDefault="001A7EAF" w:rsidP="009C159E">
            <w:pPr>
              <w:tabs>
                <w:tab w:val="left" w:pos="204"/>
              </w:tabs>
              <w:ind w:left="-80"/>
              <w:rPr>
                <w:rFonts w:ascii="Roboto" w:hAnsi="Roboto" w:cs="Calibri"/>
                <w:b/>
                <w:bCs/>
                <w:color w:val="334059"/>
                <w:sz w:val="22"/>
                <w:szCs w:val="22"/>
              </w:rPr>
            </w:pPr>
            <w:r w:rsidRPr="00A54982">
              <w:rPr>
                <w:b/>
                <w:sz w:val="18"/>
                <w:szCs w:val="18"/>
              </w:rPr>
              <w:t>ИТОГО</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1A7EAF" w:rsidRPr="00A54982" w:rsidRDefault="009C159E" w:rsidP="009C159E">
            <w:pPr>
              <w:jc w:val="center"/>
              <w:rPr>
                <w:b/>
              </w:rPr>
            </w:pPr>
            <w:r>
              <w:rPr>
                <w:b/>
              </w:rPr>
              <w:t>45 436,6</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1A7EAF" w:rsidRPr="00A54982" w:rsidRDefault="009C159E" w:rsidP="009C159E">
            <w:pPr>
              <w:jc w:val="center"/>
              <w:rPr>
                <w:b/>
              </w:rPr>
            </w:pPr>
            <w:r>
              <w:rPr>
                <w:b/>
              </w:rPr>
              <w:t>9</w:t>
            </w:r>
          </w:p>
        </w:tc>
      </w:tr>
      <w:tr w:rsidR="001A7EAF" w:rsidRPr="00B17798" w:rsidTr="009C159E">
        <w:trPr>
          <w:trHeight w:val="239"/>
        </w:trPr>
        <w:tc>
          <w:tcPr>
            <w:tcW w:w="6407" w:type="dxa"/>
            <w:tcBorders>
              <w:top w:val="single" w:sz="4" w:space="0" w:color="auto"/>
              <w:left w:val="single" w:sz="8" w:space="0" w:color="auto"/>
              <w:bottom w:val="single" w:sz="4" w:space="0" w:color="auto"/>
              <w:right w:val="single" w:sz="4" w:space="0" w:color="auto"/>
            </w:tcBorders>
            <w:noWrap/>
            <w:vAlign w:val="bottom"/>
          </w:tcPr>
          <w:p w:rsidR="001A7EAF" w:rsidRDefault="001A7EAF" w:rsidP="009C159E">
            <w:pPr>
              <w:tabs>
                <w:tab w:val="left" w:pos="204"/>
              </w:tabs>
              <w:ind w:left="-80"/>
              <w:jc w:val="center"/>
              <w:rPr>
                <w:b/>
              </w:rPr>
            </w:pPr>
            <w:r>
              <w:rPr>
                <w:b/>
              </w:rPr>
              <w:t xml:space="preserve">                                                Запрос предложений</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1A7EAF" w:rsidRDefault="001A7EAF" w:rsidP="009C159E">
            <w:pPr>
              <w:jc w:val="center"/>
            </w:pP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1A7EAF" w:rsidRDefault="001A7EAF" w:rsidP="009C159E">
            <w:pPr>
              <w:jc w:val="center"/>
            </w:pPr>
          </w:p>
        </w:tc>
      </w:tr>
      <w:tr w:rsidR="001A7EAF" w:rsidRPr="00B17798" w:rsidTr="009C159E">
        <w:trPr>
          <w:trHeight w:val="108"/>
        </w:trPr>
        <w:tc>
          <w:tcPr>
            <w:tcW w:w="6407" w:type="dxa"/>
            <w:tcBorders>
              <w:top w:val="single" w:sz="4" w:space="0" w:color="auto"/>
              <w:left w:val="single" w:sz="8" w:space="0" w:color="auto"/>
              <w:bottom w:val="single" w:sz="4" w:space="0" w:color="auto"/>
              <w:right w:val="single" w:sz="4" w:space="0" w:color="auto"/>
            </w:tcBorders>
            <w:noWrap/>
            <w:vAlign w:val="bottom"/>
          </w:tcPr>
          <w:p w:rsidR="001A7EAF" w:rsidRPr="00A03666" w:rsidRDefault="001A7EAF" w:rsidP="009C159E">
            <w:pPr>
              <w:jc w:val="both"/>
              <w:rPr>
                <w:b/>
                <w:sz w:val="20"/>
                <w:szCs w:val="20"/>
              </w:rPr>
            </w:pPr>
            <w:r w:rsidRPr="00A03666">
              <w:rPr>
                <w:rFonts w:ascii="Roboto" w:hAnsi="Roboto" w:cs="Calibri"/>
                <w:b/>
                <w:bCs/>
                <w:color w:val="334059"/>
                <w:sz w:val="20"/>
                <w:szCs w:val="20"/>
              </w:rPr>
              <w:t>1. По окончании срока подачи заявок подана только одна заявка (ч. 26 ст. 83.1 Закона № 44-ФЗ). Запрос предложений не состоялся.</w:t>
            </w:r>
          </w:p>
        </w:tc>
        <w:tc>
          <w:tcPr>
            <w:tcW w:w="1843"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1A7EAF" w:rsidRDefault="009C159E" w:rsidP="009C159E">
            <w:pPr>
              <w:jc w:val="center"/>
            </w:pPr>
            <w:r>
              <w:t>-</w:t>
            </w:r>
          </w:p>
        </w:tc>
        <w:tc>
          <w:tcPr>
            <w:tcW w:w="1154" w:type="dxa"/>
            <w:tcBorders>
              <w:top w:val="single" w:sz="4" w:space="0" w:color="auto"/>
              <w:left w:val="nil"/>
              <w:bottom w:val="single" w:sz="4" w:space="0" w:color="auto"/>
              <w:right w:val="single" w:sz="4" w:space="0" w:color="auto"/>
            </w:tcBorders>
            <w:noWrap/>
            <w:tcMar>
              <w:left w:w="28" w:type="dxa"/>
              <w:right w:w="28" w:type="dxa"/>
            </w:tcMar>
            <w:vAlign w:val="center"/>
          </w:tcPr>
          <w:p w:rsidR="001A7EAF" w:rsidRDefault="009C159E" w:rsidP="009C159E">
            <w:pPr>
              <w:jc w:val="center"/>
            </w:pPr>
            <w:r>
              <w:t>-</w:t>
            </w:r>
          </w:p>
        </w:tc>
      </w:tr>
      <w:tr w:rsidR="009C159E" w:rsidRPr="00B17798" w:rsidTr="00D27C27">
        <w:trPr>
          <w:trHeight w:val="225"/>
        </w:trPr>
        <w:tc>
          <w:tcPr>
            <w:tcW w:w="6407"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9C159E" w:rsidRPr="00132155" w:rsidRDefault="009C159E" w:rsidP="009C159E">
            <w:pPr>
              <w:rPr>
                <w:b/>
                <w:bCs/>
                <w:sz w:val="18"/>
                <w:szCs w:val="18"/>
              </w:rPr>
            </w:pPr>
            <w:r>
              <w:rPr>
                <w:b/>
                <w:bCs/>
                <w:sz w:val="18"/>
                <w:szCs w:val="18"/>
              </w:rPr>
              <w:t>И</w:t>
            </w:r>
            <w:r w:rsidRPr="00132155">
              <w:rPr>
                <w:b/>
                <w:bCs/>
                <w:sz w:val="18"/>
                <w:szCs w:val="18"/>
              </w:rPr>
              <w:t>ТОГО</w:t>
            </w:r>
          </w:p>
        </w:tc>
        <w:tc>
          <w:tcPr>
            <w:tcW w:w="1843"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tcPr>
          <w:p w:rsidR="009C159E" w:rsidRDefault="009C159E" w:rsidP="009C159E">
            <w:pPr>
              <w:jc w:val="center"/>
            </w:pPr>
            <w:r w:rsidRPr="00442977">
              <w:t>-</w:t>
            </w:r>
          </w:p>
        </w:tc>
        <w:tc>
          <w:tcPr>
            <w:tcW w:w="1154" w:type="dxa"/>
            <w:tcBorders>
              <w:top w:val="single" w:sz="4" w:space="0" w:color="auto"/>
              <w:left w:val="nil"/>
              <w:bottom w:val="single" w:sz="4" w:space="0" w:color="auto"/>
              <w:right w:val="single" w:sz="4" w:space="0" w:color="auto"/>
            </w:tcBorders>
            <w:shd w:val="clear" w:color="auto" w:fill="C6D9F1"/>
            <w:noWrap/>
            <w:tcMar>
              <w:left w:w="28" w:type="dxa"/>
              <w:right w:w="28" w:type="dxa"/>
            </w:tcMar>
          </w:tcPr>
          <w:p w:rsidR="009C159E" w:rsidRDefault="009C159E" w:rsidP="009C159E">
            <w:pPr>
              <w:jc w:val="center"/>
            </w:pPr>
            <w:r w:rsidRPr="00442977">
              <w:t>-</w:t>
            </w:r>
          </w:p>
        </w:tc>
      </w:tr>
      <w:tr w:rsidR="001A7EAF" w:rsidRPr="00B17798" w:rsidTr="009C159E">
        <w:trPr>
          <w:trHeight w:val="255"/>
        </w:trPr>
        <w:tc>
          <w:tcPr>
            <w:tcW w:w="6407" w:type="dxa"/>
            <w:tcBorders>
              <w:top w:val="nil"/>
              <w:left w:val="single" w:sz="8" w:space="0" w:color="auto"/>
              <w:bottom w:val="single" w:sz="4" w:space="0" w:color="auto"/>
              <w:right w:val="single" w:sz="4" w:space="0" w:color="auto"/>
            </w:tcBorders>
            <w:shd w:val="clear" w:color="auto" w:fill="C6D9F1"/>
            <w:noWrap/>
            <w:vAlign w:val="bottom"/>
          </w:tcPr>
          <w:p w:rsidR="001A7EAF" w:rsidRPr="00F37A7B" w:rsidRDefault="001A7EAF" w:rsidP="009C159E">
            <w:pPr>
              <w:rPr>
                <w:b/>
              </w:rPr>
            </w:pPr>
            <w:r>
              <w:rPr>
                <w:b/>
              </w:rPr>
              <w:t>Всего</w:t>
            </w:r>
          </w:p>
        </w:tc>
        <w:tc>
          <w:tcPr>
            <w:tcW w:w="1843" w:type="dxa"/>
            <w:tcBorders>
              <w:top w:val="nil"/>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1A7EAF" w:rsidRPr="00F37A7B" w:rsidRDefault="009C159E" w:rsidP="009C159E">
            <w:pPr>
              <w:jc w:val="center"/>
              <w:rPr>
                <w:b/>
              </w:rPr>
            </w:pPr>
            <w:r>
              <w:rPr>
                <w:b/>
              </w:rPr>
              <w:t>155 634,5</w:t>
            </w:r>
          </w:p>
        </w:tc>
        <w:tc>
          <w:tcPr>
            <w:tcW w:w="1154" w:type="dxa"/>
            <w:tcBorders>
              <w:top w:val="nil"/>
              <w:left w:val="nil"/>
              <w:bottom w:val="single" w:sz="4" w:space="0" w:color="auto"/>
              <w:right w:val="single" w:sz="4" w:space="0" w:color="auto"/>
            </w:tcBorders>
            <w:shd w:val="clear" w:color="auto" w:fill="C6D9F1"/>
            <w:noWrap/>
            <w:tcMar>
              <w:left w:w="28" w:type="dxa"/>
              <w:right w:w="28" w:type="dxa"/>
            </w:tcMar>
            <w:vAlign w:val="center"/>
          </w:tcPr>
          <w:p w:rsidR="001A7EAF" w:rsidRPr="00F37A7B" w:rsidRDefault="009C159E" w:rsidP="009C159E">
            <w:pPr>
              <w:jc w:val="center"/>
              <w:rPr>
                <w:b/>
              </w:rPr>
            </w:pPr>
            <w:r>
              <w:rPr>
                <w:b/>
              </w:rPr>
              <w:t>79</w:t>
            </w:r>
          </w:p>
        </w:tc>
      </w:tr>
    </w:tbl>
    <w:p w:rsidR="00AD2BA3" w:rsidRDefault="00AD2BA3" w:rsidP="00FF687B">
      <w:pPr>
        <w:ind w:right="140" w:firstLine="426"/>
        <w:jc w:val="both"/>
        <w:rPr>
          <w:rFonts w:eastAsia="Calibri"/>
          <w:color w:val="000000"/>
        </w:rPr>
      </w:pPr>
    </w:p>
    <w:p w:rsidR="00934052" w:rsidRDefault="00934052" w:rsidP="00934052">
      <w:pPr>
        <w:autoSpaceDE w:val="0"/>
        <w:autoSpaceDN w:val="0"/>
        <w:adjustRightInd w:val="0"/>
        <w:ind w:firstLine="426"/>
        <w:jc w:val="both"/>
        <w:rPr>
          <w:rFonts w:eastAsia="Calibri"/>
          <w:color w:val="000000"/>
        </w:rPr>
      </w:pPr>
      <w:r w:rsidRPr="00934052">
        <w:rPr>
          <w:rFonts w:eastAsia="Calibri"/>
          <w:color w:val="000000"/>
        </w:rPr>
        <w:t xml:space="preserve">Наиболее </w:t>
      </w:r>
      <w:r w:rsidRPr="00E017FF">
        <w:rPr>
          <w:rFonts w:eastAsia="Calibri"/>
          <w:b/>
          <w:color w:val="000000"/>
        </w:rPr>
        <w:t>результативными</w:t>
      </w:r>
      <w:r w:rsidRPr="00934052">
        <w:rPr>
          <w:rFonts w:eastAsia="Calibri"/>
          <w:color w:val="000000"/>
        </w:rPr>
        <w:t xml:space="preserve"> </w:t>
      </w:r>
      <w:r w:rsidRPr="00E017FF">
        <w:rPr>
          <w:rFonts w:eastAsia="Calibri"/>
          <w:b/>
          <w:color w:val="000000"/>
        </w:rPr>
        <w:t>процедурами</w:t>
      </w:r>
      <w:r w:rsidRPr="00934052">
        <w:rPr>
          <w:rFonts w:eastAsia="Calibri"/>
          <w:color w:val="000000"/>
        </w:rPr>
        <w:t xml:space="preserve">, с точки зрения соотношения состоявшихся/несостоявшихся закупок, в отчетном периоде являются </w:t>
      </w:r>
      <w:r w:rsidRPr="00BE539A">
        <w:rPr>
          <w:rFonts w:eastAsia="Calibri"/>
          <w:b/>
          <w:color w:val="000000"/>
        </w:rPr>
        <w:t>запрос котировок</w:t>
      </w:r>
      <w:r w:rsidRPr="00934052">
        <w:rPr>
          <w:rFonts w:eastAsia="Calibri"/>
          <w:color w:val="000000"/>
        </w:rPr>
        <w:t xml:space="preserve"> в электронной форме (</w:t>
      </w:r>
      <w:r>
        <w:rPr>
          <w:rFonts w:eastAsia="Calibri"/>
          <w:color w:val="000000"/>
        </w:rPr>
        <w:t>100%).</w:t>
      </w:r>
      <w:r w:rsidR="00BE539A">
        <w:rPr>
          <w:rFonts w:eastAsia="Calibri"/>
          <w:color w:val="000000"/>
        </w:rPr>
        <w:t>(Диаграмма 3)</w:t>
      </w:r>
      <w:r w:rsidRPr="00934052">
        <w:rPr>
          <w:rFonts w:eastAsia="Calibri"/>
          <w:color w:val="000000"/>
        </w:rPr>
        <w:t xml:space="preserve"> </w:t>
      </w:r>
    </w:p>
    <w:p w:rsidR="009550E2" w:rsidRPr="00934052" w:rsidRDefault="009550E2" w:rsidP="009550E2">
      <w:pPr>
        <w:autoSpaceDE w:val="0"/>
        <w:autoSpaceDN w:val="0"/>
        <w:adjustRightInd w:val="0"/>
        <w:spacing w:line="120" w:lineRule="auto"/>
        <w:ind w:firstLine="425"/>
        <w:jc w:val="both"/>
        <w:rPr>
          <w:rFonts w:eastAsia="Calibri"/>
          <w:color w:val="000000"/>
        </w:rPr>
      </w:pPr>
    </w:p>
    <w:p w:rsidR="00BE539A" w:rsidRDefault="00BE539A" w:rsidP="00BE539A">
      <w:pPr>
        <w:ind w:firstLine="709"/>
        <w:jc w:val="center"/>
        <w:rPr>
          <w:b/>
        </w:rPr>
      </w:pPr>
      <w:r w:rsidRPr="004311B1">
        <w:rPr>
          <w:b/>
          <w:noProof/>
        </w:rPr>
        <w:t>Диаграмма</w:t>
      </w:r>
      <w:r>
        <w:rPr>
          <w:noProof/>
        </w:rPr>
        <w:t xml:space="preserve"> </w:t>
      </w:r>
      <w:r w:rsidRPr="00BE539A">
        <w:rPr>
          <w:b/>
          <w:noProof/>
        </w:rPr>
        <w:t>3</w:t>
      </w:r>
      <w:r w:rsidRPr="004311B1">
        <w:rPr>
          <w:b/>
        </w:rPr>
        <w:t xml:space="preserve">. </w:t>
      </w:r>
      <w:r>
        <w:rPr>
          <w:b/>
        </w:rPr>
        <w:t>Соотношение состоявшихся/несостоявшихся закупок по способам определения поставщика, (подрядчика, исполнителя)</w:t>
      </w:r>
    </w:p>
    <w:p w:rsidR="00934052" w:rsidRDefault="00934052" w:rsidP="002A0D88">
      <w:pPr>
        <w:spacing w:line="268" w:lineRule="auto"/>
        <w:ind w:firstLine="426"/>
        <w:jc w:val="both"/>
      </w:pPr>
    </w:p>
    <w:p w:rsidR="00934052" w:rsidRDefault="00A96210" w:rsidP="00A91494">
      <w:pPr>
        <w:spacing w:line="268" w:lineRule="auto"/>
        <w:jc w:val="both"/>
      </w:pPr>
      <w:r>
        <w:rPr>
          <w:noProof/>
        </w:rPr>
        <w:drawing>
          <wp:inline distT="0" distB="0" distL="0" distR="0">
            <wp:extent cx="5960853" cy="3036498"/>
            <wp:effectExtent l="0" t="0" r="2095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E539A" w:rsidRPr="00934052" w:rsidRDefault="00BE539A" w:rsidP="00BE539A">
      <w:pPr>
        <w:autoSpaceDE w:val="0"/>
        <w:autoSpaceDN w:val="0"/>
        <w:adjustRightInd w:val="0"/>
        <w:ind w:firstLine="426"/>
        <w:jc w:val="both"/>
        <w:rPr>
          <w:rFonts w:eastAsia="Calibri"/>
          <w:color w:val="000000"/>
        </w:rPr>
      </w:pPr>
      <w:r w:rsidRPr="00934052">
        <w:rPr>
          <w:rFonts w:eastAsia="Calibri"/>
          <w:color w:val="000000"/>
        </w:rPr>
        <w:lastRenderedPageBreak/>
        <w:t>По сравнению с предыдущим периодом в 202</w:t>
      </w:r>
      <w:r>
        <w:rPr>
          <w:rFonts w:eastAsia="Calibri"/>
          <w:color w:val="000000"/>
        </w:rPr>
        <w:t>1</w:t>
      </w:r>
      <w:r w:rsidRPr="00934052">
        <w:rPr>
          <w:rFonts w:eastAsia="Calibri"/>
          <w:color w:val="000000"/>
        </w:rPr>
        <w:t xml:space="preserve"> году произошло увеличение </w:t>
      </w:r>
      <w:r w:rsidRPr="00934052">
        <w:rPr>
          <w:rFonts w:eastAsia="Calibri"/>
          <w:b/>
          <w:color w:val="000000"/>
        </w:rPr>
        <w:t>результативности закупок</w:t>
      </w:r>
      <w:r w:rsidRPr="00934052">
        <w:rPr>
          <w:rFonts w:eastAsia="Calibri"/>
          <w:color w:val="000000"/>
        </w:rPr>
        <w:t xml:space="preserve"> по </w:t>
      </w:r>
      <w:r>
        <w:rPr>
          <w:rFonts w:eastAsia="Calibri"/>
          <w:color w:val="000000"/>
        </w:rPr>
        <w:t>следующим</w:t>
      </w:r>
      <w:r w:rsidRPr="00934052">
        <w:rPr>
          <w:rFonts w:eastAsia="Calibri"/>
          <w:color w:val="000000"/>
        </w:rPr>
        <w:t xml:space="preserve"> конкурентным способам закупок: </w:t>
      </w:r>
    </w:p>
    <w:p w:rsidR="00BE539A" w:rsidRPr="00934052" w:rsidRDefault="00BE539A" w:rsidP="00BE539A">
      <w:pPr>
        <w:spacing w:line="268" w:lineRule="auto"/>
        <w:ind w:firstLine="426"/>
        <w:jc w:val="both"/>
      </w:pPr>
      <w:r w:rsidRPr="00934052">
        <w:rPr>
          <w:rFonts w:eastAsia="Calibri"/>
          <w:color w:val="000000"/>
        </w:rPr>
        <w:t xml:space="preserve">- по электронным аукционам на </w:t>
      </w:r>
      <w:r w:rsidR="00A91494">
        <w:rPr>
          <w:rFonts w:eastAsia="Calibri"/>
          <w:color w:val="000000"/>
        </w:rPr>
        <w:t>5,6</w:t>
      </w:r>
      <w:r w:rsidRPr="00934052">
        <w:rPr>
          <w:rFonts w:eastAsia="Calibri"/>
          <w:color w:val="000000"/>
        </w:rPr>
        <w:t>%;</w:t>
      </w:r>
    </w:p>
    <w:p w:rsidR="00A96210" w:rsidRPr="00A91494" w:rsidRDefault="00A91494" w:rsidP="00F55855">
      <w:pPr>
        <w:autoSpaceDE w:val="0"/>
        <w:autoSpaceDN w:val="0"/>
        <w:adjustRightInd w:val="0"/>
        <w:ind w:firstLine="426"/>
        <w:jc w:val="both"/>
      </w:pPr>
      <w:r w:rsidRPr="00A91494">
        <w:rPr>
          <w:rFonts w:eastAsia="Calibri"/>
          <w:color w:val="000000"/>
        </w:rPr>
        <w:t xml:space="preserve">- по запросу котировок в электронной форме </w:t>
      </w:r>
      <w:r w:rsidR="00F55855">
        <w:rPr>
          <w:rFonts w:eastAsia="Calibri"/>
          <w:color w:val="000000"/>
        </w:rPr>
        <w:t>40,0</w:t>
      </w:r>
      <w:r w:rsidRPr="00A91494">
        <w:rPr>
          <w:rFonts w:eastAsia="Calibri"/>
          <w:color w:val="000000"/>
        </w:rPr>
        <w:t>%.</w:t>
      </w:r>
    </w:p>
    <w:p w:rsidR="00A96210" w:rsidRDefault="00A96210" w:rsidP="00F55855">
      <w:pPr>
        <w:spacing w:line="120" w:lineRule="auto"/>
        <w:ind w:firstLine="425"/>
        <w:jc w:val="both"/>
      </w:pPr>
    </w:p>
    <w:p w:rsidR="00E541D0" w:rsidRDefault="00F55855" w:rsidP="002A0D88">
      <w:pPr>
        <w:spacing w:line="268" w:lineRule="auto"/>
        <w:ind w:firstLine="426"/>
        <w:jc w:val="both"/>
      </w:pPr>
      <w:r>
        <w:t>Основными</w:t>
      </w:r>
      <w:r w:rsidR="002A0D88" w:rsidRPr="00D94105">
        <w:t xml:space="preserve"> причин</w:t>
      </w:r>
      <w:r w:rsidR="00E541D0">
        <w:t>ами</w:t>
      </w:r>
      <w:r w:rsidR="002A0D88" w:rsidRPr="00D94105">
        <w:t xml:space="preserve"> признания </w:t>
      </w:r>
      <w:r>
        <w:t xml:space="preserve">проведенных </w:t>
      </w:r>
      <w:r w:rsidR="002A0D88" w:rsidRPr="00D94105">
        <w:t>закупок несостоявшимися</w:t>
      </w:r>
      <w:r>
        <w:t xml:space="preserve"> за 2021 год</w:t>
      </w:r>
      <w:r w:rsidR="00E541D0">
        <w:t>,</w:t>
      </w:r>
      <w:r w:rsidR="002A0D88" w:rsidRPr="00D94105">
        <w:t xml:space="preserve"> </w:t>
      </w:r>
      <w:r w:rsidR="000A3127">
        <w:t xml:space="preserve">как и в </w:t>
      </w:r>
      <w:r>
        <w:t>аналогичном периоде 2020 года</w:t>
      </w:r>
      <w:r w:rsidR="000A3127">
        <w:t xml:space="preserve">, </w:t>
      </w:r>
      <w:r w:rsidR="00E541D0">
        <w:t>являются:</w:t>
      </w:r>
    </w:p>
    <w:p w:rsidR="00E541D0" w:rsidRDefault="00E541D0" w:rsidP="004C3FDB">
      <w:pPr>
        <w:numPr>
          <w:ilvl w:val="0"/>
          <w:numId w:val="26"/>
        </w:numPr>
        <w:ind w:left="0" w:firstLine="425"/>
        <w:jc w:val="both"/>
      </w:pPr>
      <w:r w:rsidRPr="00E541D0">
        <w:rPr>
          <w:b/>
        </w:rPr>
        <w:t>подача на участие в закупке единственной заявки</w:t>
      </w:r>
      <w:r>
        <w:t xml:space="preserve"> и признание ее соответствующей требованиям законодательства о контрактной системе, извещению о закупке и документации о закупке, что может свидетельствовать об отсутствии конкуренции при осуществлении закупок.</w:t>
      </w:r>
    </w:p>
    <w:p w:rsidR="00894507" w:rsidRDefault="00E541D0" w:rsidP="00CC710A">
      <w:pPr>
        <w:ind w:firstLine="425"/>
        <w:jc w:val="both"/>
      </w:pPr>
      <w:r>
        <w:t xml:space="preserve"> Доля таких закупок в 202</w:t>
      </w:r>
      <w:r w:rsidR="00D27C27">
        <w:t>1</w:t>
      </w:r>
      <w:r>
        <w:t xml:space="preserve"> году составляет  </w:t>
      </w:r>
      <w:r w:rsidR="00D27C27">
        <w:rPr>
          <w:b/>
        </w:rPr>
        <w:t>54,4</w:t>
      </w:r>
      <w:r w:rsidRPr="00E541D0">
        <w:rPr>
          <w:b/>
        </w:rPr>
        <w:t>%</w:t>
      </w:r>
      <w:r>
        <w:t xml:space="preserve">  от всех несостоявшихся закупок (в 20</w:t>
      </w:r>
      <w:r w:rsidR="00D27C27">
        <w:t>20</w:t>
      </w:r>
      <w:r w:rsidR="00894507">
        <w:t xml:space="preserve"> </w:t>
      </w:r>
      <w:r>
        <w:t xml:space="preserve"> году – </w:t>
      </w:r>
      <w:r w:rsidR="00D27C27">
        <w:t>33,3</w:t>
      </w:r>
      <w:r>
        <w:t>%)</w:t>
      </w:r>
      <w:proofErr w:type="gramStart"/>
      <w:r>
        <w:t xml:space="preserve"> ;</w:t>
      </w:r>
      <w:proofErr w:type="gramEnd"/>
    </w:p>
    <w:p w:rsidR="00EF5E7D" w:rsidRDefault="00E541D0" w:rsidP="004C3FDB">
      <w:pPr>
        <w:numPr>
          <w:ilvl w:val="0"/>
          <w:numId w:val="27"/>
        </w:numPr>
        <w:ind w:left="0" w:firstLine="425"/>
        <w:jc w:val="both"/>
      </w:pPr>
      <w:r w:rsidRPr="00EF5E7D">
        <w:rPr>
          <w:b/>
        </w:rPr>
        <w:t>соответствие только одной заявки</w:t>
      </w:r>
      <w:r>
        <w:t>, поданной на участие в закупке, требованиям законодательства о контрактной системе, извещению о закупке и документации о закупке, что может свидетельствовать как о низком качестве подготовки заявок участниками закупок, так и о низком качестве подготовки заказчиками документации о закупке</w:t>
      </w:r>
      <w:r w:rsidR="00202DEE">
        <w:t>, что зачастую, приводит к отклонению участников закупок.</w:t>
      </w:r>
      <w:r>
        <w:t xml:space="preserve"> </w:t>
      </w:r>
    </w:p>
    <w:p w:rsidR="00EF5E7D" w:rsidRDefault="00E541D0" w:rsidP="00EF5E7D">
      <w:pPr>
        <w:spacing w:line="268" w:lineRule="auto"/>
        <w:ind w:firstLine="426"/>
        <w:jc w:val="both"/>
      </w:pPr>
      <w:r>
        <w:t>Доля таких закупок в 20</w:t>
      </w:r>
      <w:r w:rsidR="00EF5E7D">
        <w:t>2</w:t>
      </w:r>
      <w:r w:rsidR="007A06D7">
        <w:t>1</w:t>
      </w:r>
      <w:r>
        <w:t xml:space="preserve"> году составляет </w:t>
      </w:r>
      <w:r w:rsidR="00EF5E7D">
        <w:t xml:space="preserve"> </w:t>
      </w:r>
      <w:r w:rsidR="00EF5E7D" w:rsidRPr="00EF5E7D">
        <w:rPr>
          <w:b/>
        </w:rPr>
        <w:t>8,</w:t>
      </w:r>
      <w:r w:rsidR="007A06D7">
        <w:rPr>
          <w:b/>
        </w:rPr>
        <w:t>9</w:t>
      </w:r>
      <w:r w:rsidRPr="00EF5E7D">
        <w:rPr>
          <w:b/>
        </w:rPr>
        <w:t>%</w:t>
      </w:r>
      <w:r>
        <w:t xml:space="preserve"> </w:t>
      </w:r>
      <w:r w:rsidR="00EF5E7D">
        <w:t>от всех несостоявшихся закупок</w:t>
      </w:r>
      <w:r w:rsidR="00202DEE" w:rsidRPr="00202DEE">
        <w:t xml:space="preserve"> </w:t>
      </w:r>
      <w:r w:rsidR="00202DEE">
        <w:t>(в 2020  году – 28,2%)</w:t>
      </w:r>
    </w:p>
    <w:p w:rsidR="00202DEE" w:rsidRDefault="00202DEE" w:rsidP="004C3FDB">
      <w:pPr>
        <w:pStyle w:val="ab"/>
        <w:numPr>
          <w:ilvl w:val="0"/>
          <w:numId w:val="39"/>
        </w:numPr>
        <w:spacing w:line="268" w:lineRule="auto"/>
        <w:ind w:left="0" w:firstLine="426"/>
        <w:rPr>
          <w:rFonts w:ascii="Times New Roman" w:hAnsi="Times New Roman" w:cs="Times New Roman"/>
        </w:rPr>
      </w:pPr>
      <w:r>
        <w:rPr>
          <w:rFonts w:ascii="Times New Roman" w:hAnsi="Times New Roman" w:cs="Times New Roman"/>
          <w:b/>
        </w:rPr>
        <w:t>о</w:t>
      </w:r>
      <w:r w:rsidRPr="00202DEE">
        <w:rPr>
          <w:rFonts w:ascii="Times New Roman" w:hAnsi="Times New Roman" w:cs="Times New Roman"/>
          <w:b/>
        </w:rPr>
        <w:t>тсутствие заявок</w:t>
      </w:r>
      <w:r w:rsidRPr="00202DEE">
        <w:rPr>
          <w:rFonts w:ascii="Times New Roman" w:hAnsi="Times New Roman" w:cs="Times New Roman"/>
        </w:rPr>
        <w:t xml:space="preserve"> на участие в закупке, что может свидетельствовать об отсутствии конкуренции при осуществлении закупок. Доля таких закупок в 2021 году составляет  </w:t>
      </w:r>
      <w:r w:rsidRPr="00202DEE">
        <w:rPr>
          <w:rFonts w:ascii="Times New Roman" w:hAnsi="Times New Roman" w:cs="Times New Roman"/>
          <w:b/>
        </w:rPr>
        <w:t>32,9%</w:t>
      </w:r>
      <w:r w:rsidRPr="00202DEE">
        <w:rPr>
          <w:rFonts w:ascii="Times New Roman" w:hAnsi="Times New Roman" w:cs="Times New Roman"/>
        </w:rPr>
        <w:t xml:space="preserve"> от всех несостоявшихся закупок (в 2020  году – </w:t>
      </w:r>
      <w:r>
        <w:rPr>
          <w:rFonts w:ascii="Times New Roman" w:hAnsi="Times New Roman" w:cs="Times New Roman"/>
        </w:rPr>
        <w:t>14,5</w:t>
      </w:r>
      <w:r w:rsidRPr="00202DEE">
        <w:rPr>
          <w:rFonts w:ascii="Times New Roman" w:hAnsi="Times New Roman" w:cs="Times New Roman"/>
        </w:rPr>
        <w:t>%)</w:t>
      </w:r>
      <w:r w:rsidR="0057003A">
        <w:rPr>
          <w:rFonts w:ascii="Times New Roman" w:hAnsi="Times New Roman" w:cs="Times New Roman"/>
        </w:rPr>
        <w:t>.</w:t>
      </w:r>
    </w:p>
    <w:p w:rsidR="00291C48" w:rsidRDefault="00291C48" w:rsidP="00F11141">
      <w:pPr>
        <w:spacing w:line="268" w:lineRule="auto"/>
        <w:ind w:firstLine="426"/>
        <w:jc w:val="both"/>
        <w:rPr>
          <w:rFonts w:eastAsia="Calibri"/>
          <w:i/>
          <w:color w:val="000000"/>
        </w:rPr>
      </w:pPr>
      <w:r w:rsidRPr="00F11141">
        <w:rPr>
          <w:rFonts w:eastAsia="Calibri"/>
          <w:i/>
          <w:color w:val="000000"/>
        </w:rPr>
        <w:t>Увеличение количества закупок</w:t>
      </w:r>
      <w:r w:rsidR="00F11141" w:rsidRPr="00F11141">
        <w:rPr>
          <w:rFonts w:eastAsia="Calibri"/>
          <w:i/>
          <w:color w:val="000000"/>
        </w:rPr>
        <w:t>,</w:t>
      </w:r>
      <w:r w:rsidRPr="00F11141">
        <w:rPr>
          <w:rFonts w:eastAsia="Calibri"/>
          <w:i/>
          <w:color w:val="000000"/>
        </w:rPr>
        <w:t xml:space="preserve"> в которых не подано ни одной заявки</w:t>
      </w:r>
      <w:r w:rsidR="005B7BB7">
        <w:rPr>
          <w:rFonts w:eastAsia="Calibri"/>
          <w:i/>
          <w:color w:val="000000"/>
        </w:rPr>
        <w:t>, может быть</w:t>
      </w:r>
      <w:r w:rsidRPr="00F11141">
        <w:rPr>
          <w:rFonts w:eastAsia="Calibri"/>
          <w:i/>
          <w:color w:val="000000"/>
        </w:rPr>
        <w:t xml:space="preserve"> обусловлено последствиями распространения Covid-19, отразившейся на</w:t>
      </w:r>
      <w:r w:rsidR="00F11141" w:rsidRPr="00F11141">
        <w:rPr>
          <w:rFonts w:eastAsia="Calibri"/>
          <w:i/>
          <w:color w:val="000000"/>
        </w:rPr>
        <w:t xml:space="preserve"> </w:t>
      </w:r>
      <w:r w:rsidRPr="00291C48">
        <w:rPr>
          <w:rFonts w:eastAsia="Calibri"/>
          <w:i/>
          <w:color w:val="000000"/>
        </w:rPr>
        <w:t>экономической ситуации в</w:t>
      </w:r>
      <w:r w:rsidR="00873C18">
        <w:rPr>
          <w:rFonts w:eastAsia="Calibri"/>
          <w:i/>
          <w:color w:val="000000"/>
        </w:rPr>
        <w:t xml:space="preserve"> </w:t>
      </w:r>
      <w:r w:rsidRPr="00291C48">
        <w:rPr>
          <w:rFonts w:eastAsia="Calibri"/>
          <w:i/>
          <w:color w:val="000000"/>
        </w:rPr>
        <w:t>цело</w:t>
      </w:r>
      <w:r w:rsidR="00EB701E">
        <w:rPr>
          <w:rFonts w:eastAsia="Calibri"/>
          <w:i/>
          <w:color w:val="000000"/>
        </w:rPr>
        <w:t>м</w:t>
      </w:r>
      <w:r w:rsidRPr="00291C48">
        <w:rPr>
          <w:rFonts w:eastAsia="Calibri"/>
          <w:i/>
          <w:color w:val="000000"/>
        </w:rPr>
        <w:t xml:space="preserve"> и возможностью заключать контракты (договоры) с единственным поставщиком в соответствии с п.9 ч.1 ст.93 Закона о контрактной системе. </w:t>
      </w:r>
    </w:p>
    <w:p w:rsidR="00873C18" w:rsidRPr="00291C48" w:rsidRDefault="00873C18" w:rsidP="00873C18">
      <w:pPr>
        <w:spacing w:line="120" w:lineRule="auto"/>
        <w:ind w:firstLine="425"/>
        <w:jc w:val="both"/>
        <w:rPr>
          <w:rFonts w:eastAsia="Calibri"/>
          <w:i/>
          <w:color w:val="000000"/>
        </w:rPr>
      </w:pPr>
    </w:p>
    <w:p w:rsidR="00C1720B" w:rsidRPr="00EF5E7D" w:rsidRDefault="00EF5E7D" w:rsidP="0057003A">
      <w:pPr>
        <w:autoSpaceDE w:val="0"/>
        <w:autoSpaceDN w:val="0"/>
        <w:adjustRightInd w:val="0"/>
        <w:spacing w:after="120" w:line="300" w:lineRule="exact"/>
        <w:ind w:right="-2" w:firstLine="426"/>
        <w:jc w:val="both"/>
        <w:rPr>
          <w:rFonts w:eastAsia="Calibri"/>
          <w:color w:val="000000"/>
        </w:rPr>
      </w:pPr>
      <w:r>
        <w:rPr>
          <w:rFonts w:eastAsia="Calibri"/>
          <w:color w:val="000000"/>
        </w:rPr>
        <w:t>П</w:t>
      </w:r>
      <w:r w:rsidR="00096B34" w:rsidRPr="003A4799">
        <w:rPr>
          <w:rFonts w:eastAsia="Calibri"/>
          <w:color w:val="000000"/>
        </w:rPr>
        <w:t>оскольку</w:t>
      </w:r>
      <w:r w:rsidR="009871CA">
        <w:rPr>
          <w:rFonts w:eastAsia="Calibri"/>
          <w:color w:val="000000"/>
        </w:rPr>
        <w:t>,</w:t>
      </w:r>
      <w:r w:rsidR="00096B34" w:rsidRPr="003A4799">
        <w:rPr>
          <w:rFonts w:eastAsia="Calibri"/>
          <w:color w:val="000000"/>
        </w:rPr>
        <w:t xml:space="preserve"> </w:t>
      </w:r>
      <w:r>
        <w:rPr>
          <w:rFonts w:eastAsia="Calibri"/>
          <w:color w:val="000000"/>
        </w:rPr>
        <w:t>как уже отмечалось выше,</w:t>
      </w:r>
      <w:r w:rsidR="00E9335F">
        <w:rPr>
          <w:rFonts w:eastAsia="Calibri"/>
          <w:color w:val="000000"/>
        </w:rPr>
        <w:t xml:space="preserve"> </w:t>
      </w:r>
      <w:r w:rsidR="00F37B0E">
        <w:rPr>
          <w:rFonts w:eastAsia="Calibri"/>
          <w:color w:val="000000"/>
        </w:rPr>
        <w:t xml:space="preserve"> </w:t>
      </w:r>
      <w:r w:rsidR="00F37B0E" w:rsidRPr="00F37B0E">
        <w:rPr>
          <w:rFonts w:eastAsia="Calibri"/>
          <w:b/>
          <w:color w:val="000000"/>
        </w:rPr>
        <w:t>89,</w:t>
      </w:r>
      <w:r w:rsidR="0057003A">
        <w:rPr>
          <w:rFonts w:eastAsia="Calibri"/>
          <w:b/>
          <w:color w:val="000000"/>
        </w:rPr>
        <w:t>6</w:t>
      </w:r>
      <w:r w:rsidR="00096B34" w:rsidRPr="00F37B0E">
        <w:rPr>
          <w:rFonts w:eastAsia="Calibri"/>
          <w:b/>
          <w:color w:val="000000"/>
        </w:rPr>
        <w:t>%</w:t>
      </w:r>
      <w:r w:rsidR="00096B34" w:rsidRPr="003A4799">
        <w:rPr>
          <w:rFonts w:eastAsia="Calibri"/>
          <w:color w:val="000000"/>
        </w:rPr>
        <w:t xml:space="preserve"> закупок осуществлялись заказчиками путем проведения </w:t>
      </w:r>
      <w:r w:rsidR="00096B34" w:rsidRPr="000A3127">
        <w:rPr>
          <w:rFonts w:eastAsia="Calibri"/>
          <w:b/>
          <w:color w:val="000000"/>
        </w:rPr>
        <w:t>электронного аукциона</w:t>
      </w:r>
      <w:r w:rsidR="00096B34" w:rsidRPr="003A4799">
        <w:rPr>
          <w:rFonts w:eastAsia="Calibri"/>
          <w:color w:val="000000"/>
        </w:rPr>
        <w:t xml:space="preserve">, в связи с этим </w:t>
      </w:r>
      <w:r w:rsidR="00C1720B">
        <w:rPr>
          <w:rFonts w:eastAsia="Calibri"/>
          <w:color w:val="000000"/>
        </w:rPr>
        <w:t xml:space="preserve">существенную долю в общее количество несостоявшихся закупок </w:t>
      </w:r>
      <w:r w:rsidR="000A3127">
        <w:rPr>
          <w:rFonts w:eastAsia="Calibri"/>
          <w:color w:val="000000"/>
        </w:rPr>
        <w:t xml:space="preserve"> </w:t>
      </w:r>
      <w:r w:rsidR="00C1720B">
        <w:rPr>
          <w:rFonts w:eastAsia="Calibri"/>
          <w:color w:val="000000"/>
        </w:rPr>
        <w:t xml:space="preserve">внесли аукционы </w:t>
      </w:r>
      <w:r w:rsidR="000A3127">
        <w:rPr>
          <w:rFonts w:eastAsia="Calibri"/>
          <w:color w:val="000000"/>
        </w:rPr>
        <w:t>–</w:t>
      </w:r>
      <w:r w:rsidR="00C1720B">
        <w:rPr>
          <w:rFonts w:eastAsia="Calibri"/>
          <w:color w:val="000000"/>
        </w:rPr>
        <w:t xml:space="preserve"> </w:t>
      </w:r>
      <w:r w:rsidR="0057003A" w:rsidRPr="0057003A">
        <w:rPr>
          <w:rFonts w:eastAsia="Calibri"/>
          <w:b/>
          <w:color w:val="000000"/>
        </w:rPr>
        <w:t>54,</w:t>
      </w:r>
      <w:r w:rsidR="0057003A">
        <w:rPr>
          <w:rFonts w:eastAsia="Calibri"/>
          <w:b/>
          <w:color w:val="000000"/>
        </w:rPr>
        <w:t>3</w:t>
      </w:r>
      <w:r w:rsidR="000A3127" w:rsidRPr="0057003A">
        <w:rPr>
          <w:rFonts w:eastAsia="Calibri"/>
          <w:b/>
          <w:color w:val="000000"/>
        </w:rPr>
        <w:t>%</w:t>
      </w:r>
      <w:r w:rsidR="000A3127">
        <w:rPr>
          <w:rFonts w:eastAsia="Calibri"/>
          <w:b/>
          <w:color w:val="000000"/>
        </w:rPr>
        <w:t xml:space="preserve"> </w:t>
      </w:r>
      <w:r w:rsidR="000A3127">
        <w:rPr>
          <w:rFonts w:eastAsia="Calibri"/>
          <w:color w:val="000000"/>
        </w:rPr>
        <w:t xml:space="preserve"> которых признаны несостоявшимися. При этом их доля от общего числа </w:t>
      </w:r>
      <w:r w:rsidR="00E541D0">
        <w:rPr>
          <w:rFonts w:eastAsia="Calibri"/>
          <w:color w:val="000000"/>
        </w:rPr>
        <w:t xml:space="preserve">и </w:t>
      </w:r>
      <w:r>
        <w:rPr>
          <w:rFonts w:eastAsia="Calibri"/>
          <w:color w:val="000000"/>
        </w:rPr>
        <w:t xml:space="preserve">общей </w:t>
      </w:r>
      <w:proofErr w:type="gramStart"/>
      <w:r>
        <w:rPr>
          <w:rFonts w:eastAsia="Calibri"/>
          <w:color w:val="000000"/>
        </w:rPr>
        <w:t>суммы</w:t>
      </w:r>
      <w:proofErr w:type="gramEnd"/>
      <w:r>
        <w:rPr>
          <w:rFonts w:eastAsia="Calibri"/>
          <w:color w:val="000000"/>
        </w:rPr>
        <w:t xml:space="preserve"> </w:t>
      </w:r>
      <w:r w:rsidR="000A3127">
        <w:rPr>
          <w:rFonts w:eastAsia="Calibri"/>
          <w:color w:val="000000"/>
        </w:rPr>
        <w:t xml:space="preserve">несостоявшихся в отчетном периоде закупок составляет  около  </w:t>
      </w:r>
      <w:r w:rsidR="0057003A" w:rsidRPr="0057003A">
        <w:rPr>
          <w:rFonts w:eastAsia="Calibri"/>
          <w:b/>
          <w:color w:val="000000"/>
        </w:rPr>
        <w:t>88,6</w:t>
      </w:r>
      <w:r w:rsidR="000A3127" w:rsidRPr="0057003A">
        <w:rPr>
          <w:rFonts w:eastAsia="Calibri"/>
          <w:b/>
          <w:color w:val="000000"/>
        </w:rPr>
        <w:t>%</w:t>
      </w:r>
      <w:r>
        <w:rPr>
          <w:rFonts w:eastAsia="Calibri"/>
          <w:b/>
          <w:color w:val="000000"/>
        </w:rPr>
        <w:t xml:space="preserve"> </w:t>
      </w:r>
      <w:r w:rsidRPr="00EF5E7D">
        <w:rPr>
          <w:rFonts w:eastAsia="Calibri"/>
          <w:color w:val="000000"/>
        </w:rPr>
        <w:t>и</w:t>
      </w:r>
      <w:r>
        <w:rPr>
          <w:rFonts w:eastAsia="Calibri"/>
          <w:b/>
          <w:color w:val="000000"/>
        </w:rPr>
        <w:t xml:space="preserve"> </w:t>
      </w:r>
      <w:r w:rsidR="0057003A">
        <w:rPr>
          <w:rFonts w:eastAsia="Calibri"/>
          <w:b/>
          <w:color w:val="000000"/>
        </w:rPr>
        <w:t>70,8</w:t>
      </w:r>
      <w:r>
        <w:rPr>
          <w:rFonts w:eastAsia="Calibri"/>
          <w:b/>
          <w:color w:val="000000"/>
        </w:rPr>
        <w:t xml:space="preserve">% </w:t>
      </w:r>
      <w:r w:rsidRPr="00EF5E7D">
        <w:rPr>
          <w:rFonts w:eastAsia="Calibri"/>
          <w:color w:val="000000"/>
        </w:rPr>
        <w:t>соответственно</w:t>
      </w:r>
      <w:r w:rsidR="000A3127" w:rsidRPr="00EF5E7D">
        <w:rPr>
          <w:rFonts w:eastAsia="Calibri"/>
          <w:color w:val="000000"/>
        </w:rPr>
        <w:t>.</w:t>
      </w:r>
    </w:p>
    <w:p w:rsidR="0057003A" w:rsidRPr="003A4799" w:rsidRDefault="0057003A" w:rsidP="0057003A">
      <w:pPr>
        <w:autoSpaceDE w:val="0"/>
        <w:autoSpaceDN w:val="0"/>
        <w:adjustRightInd w:val="0"/>
        <w:ind w:firstLine="426"/>
        <w:jc w:val="both"/>
        <w:rPr>
          <w:rFonts w:eastAsia="Calibri"/>
          <w:color w:val="000000"/>
        </w:rPr>
      </w:pPr>
      <w:r>
        <w:rPr>
          <w:rFonts w:eastAsia="Calibri"/>
          <w:color w:val="000000"/>
        </w:rPr>
        <w:t>П</w:t>
      </w:r>
      <w:r w:rsidRPr="003A4799">
        <w:rPr>
          <w:rFonts w:eastAsia="Calibri"/>
          <w:color w:val="000000"/>
        </w:rPr>
        <w:t xml:space="preserve">оказатели о несостоявшихся закупках, могут быть вызваны следующими основными факторами: </w:t>
      </w:r>
    </w:p>
    <w:p w:rsidR="0057003A" w:rsidRDefault="0057003A" w:rsidP="004C3FDB">
      <w:pPr>
        <w:numPr>
          <w:ilvl w:val="0"/>
          <w:numId w:val="40"/>
        </w:numPr>
        <w:autoSpaceDE w:val="0"/>
        <w:autoSpaceDN w:val="0"/>
        <w:adjustRightInd w:val="0"/>
        <w:ind w:left="0" w:firstLine="425"/>
        <w:jc w:val="both"/>
        <w:rPr>
          <w:rFonts w:eastAsia="Calibri"/>
          <w:color w:val="000000"/>
        </w:rPr>
      </w:pPr>
      <w:r w:rsidRPr="006421D8">
        <w:rPr>
          <w:rFonts w:eastAsia="Calibri"/>
          <w:color w:val="000000"/>
        </w:rPr>
        <w:t xml:space="preserve"> ненадлежащее формирование и обоснование НМЦК, которая либо слишком занижена, либо завышена, что может использоваться, в том числе, для целей реализации различных согласованных действий недобросовестных участников контрактной системы; </w:t>
      </w:r>
    </w:p>
    <w:p w:rsidR="0057003A" w:rsidRPr="006421D8" w:rsidRDefault="0057003A" w:rsidP="004C3FDB">
      <w:pPr>
        <w:numPr>
          <w:ilvl w:val="0"/>
          <w:numId w:val="40"/>
        </w:numPr>
        <w:autoSpaceDE w:val="0"/>
        <w:autoSpaceDN w:val="0"/>
        <w:adjustRightInd w:val="0"/>
        <w:spacing w:after="106"/>
        <w:ind w:left="0" w:firstLine="426"/>
        <w:jc w:val="both"/>
        <w:rPr>
          <w:rFonts w:eastAsia="Calibri"/>
          <w:color w:val="000000"/>
        </w:rPr>
      </w:pPr>
      <w:r w:rsidRPr="006421D8">
        <w:rPr>
          <w:rFonts w:eastAsia="Calibri"/>
          <w:color w:val="000000"/>
        </w:rPr>
        <w:t xml:space="preserve"> ненадлежащее описание объекта закупки заказчиком, не позволяющее участникам закупки надлежащим образом сформировать свое предложение и подать заявку на участие в закупке, и связанное </w:t>
      </w:r>
      <w:proofErr w:type="gramStart"/>
      <w:r w:rsidRPr="006421D8">
        <w:rPr>
          <w:rFonts w:eastAsia="Calibri"/>
          <w:color w:val="000000"/>
        </w:rPr>
        <w:t>с</w:t>
      </w:r>
      <w:proofErr w:type="gramEnd"/>
      <w:r w:rsidRPr="006421D8">
        <w:rPr>
          <w:rFonts w:eastAsia="Calibri"/>
          <w:color w:val="000000"/>
        </w:rPr>
        <w:t xml:space="preserve">: </w:t>
      </w:r>
    </w:p>
    <w:p w:rsidR="0057003A" w:rsidRDefault="0057003A" w:rsidP="0057003A">
      <w:pPr>
        <w:autoSpaceDE w:val="0"/>
        <w:autoSpaceDN w:val="0"/>
        <w:adjustRightInd w:val="0"/>
        <w:ind w:firstLine="426"/>
        <w:jc w:val="both"/>
        <w:rPr>
          <w:rFonts w:eastAsia="Calibri"/>
          <w:color w:val="000000"/>
        </w:rPr>
      </w:pPr>
      <w:r w:rsidRPr="003A4799">
        <w:rPr>
          <w:rFonts w:eastAsia="Calibri"/>
          <w:color w:val="000000"/>
        </w:rPr>
        <w:t xml:space="preserve">а) отсутствием соответствующей квалификации должностных лиц заказчика; </w:t>
      </w:r>
    </w:p>
    <w:p w:rsidR="0057003A" w:rsidRDefault="0057003A" w:rsidP="0057003A">
      <w:pPr>
        <w:autoSpaceDE w:val="0"/>
        <w:autoSpaceDN w:val="0"/>
        <w:adjustRightInd w:val="0"/>
        <w:ind w:firstLine="426"/>
        <w:jc w:val="both"/>
        <w:rPr>
          <w:rFonts w:eastAsia="Calibri"/>
          <w:color w:val="000000"/>
        </w:rPr>
      </w:pPr>
      <w:r>
        <w:rPr>
          <w:rFonts w:eastAsia="Calibri"/>
          <w:color w:val="000000"/>
        </w:rPr>
        <w:t>б) д</w:t>
      </w:r>
      <w:r w:rsidRPr="006421D8">
        <w:rPr>
          <w:rFonts w:eastAsia="Calibri"/>
          <w:color w:val="000000"/>
        </w:rPr>
        <w:t>окументация о закупке и инструкция по заполнению заявки составлены слишком сложно, что также не позволяет надлежащим образом подать заявку на участие в закупке;</w:t>
      </w:r>
    </w:p>
    <w:p w:rsidR="0057003A" w:rsidRDefault="0057003A" w:rsidP="0057003A">
      <w:pPr>
        <w:autoSpaceDE w:val="0"/>
        <w:autoSpaceDN w:val="0"/>
        <w:adjustRightInd w:val="0"/>
        <w:ind w:firstLine="426"/>
        <w:jc w:val="both"/>
        <w:rPr>
          <w:rFonts w:eastAsia="Calibri"/>
          <w:color w:val="000000"/>
        </w:rPr>
      </w:pPr>
      <w:r>
        <w:rPr>
          <w:rFonts w:eastAsia="Calibri"/>
          <w:color w:val="000000"/>
        </w:rPr>
        <w:t>в)</w:t>
      </w:r>
      <w:r w:rsidRPr="006421D8">
        <w:rPr>
          <w:rFonts w:eastAsia="Calibri"/>
          <w:color w:val="000000"/>
        </w:rPr>
        <w:t xml:space="preserve"> установлены невыполнимые и сроки; </w:t>
      </w:r>
    </w:p>
    <w:p w:rsidR="0057003A" w:rsidRDefault="0057003A" w:rsidP="0057003A">
      <w:pPr>
        <w:autoSpaceDE w:val="0"/>
        <w:autoSpaceDN w:val="0"/>
        <w:adjustRightInd w:val="0"/>
        <w:ind w:firstLine="426"/>
        <w:jc w:val="both"/>
        <w:rPr>
          <w:rFonts w:eastAsia="Calibri"/>
          <w:color w:val="000000"/>
        </w:rPr>
      </w:pPr>
      <w:r>
        <w:rPr>
          <w:rFonts w:eastAsia="Calibri"/>
          <w:color w:val="000000"/>
        </w:rPr>
        <w:t xml:space="preserve">г) </w:t>
      </w:r>
      <w:r w:rsidRPr="006421D8">
        <w:rPr>
          <w:rFonts w:eastAsia="Calibri"/>
          <w:color w:val="000000"/>
        </w:rPr>
        <w:t xml:space="preserve">недобросовестные действия участников закупки, которые, зная, что определенные товары, работы, услуги на конкретной территории сможет поставить, выполнить или оказать только он, не подают заявки и (или) не участвуют в конкурентной процедуре; </w:t>
      </w:r>
    </w:p>
    <w:p w:rsidR="0057003A" w:rsidRDefault="0057003A" w:rsidP="0057003A">
      <w:pPr>
        <w:autoSpaceDE w:val="0"/>
        <w:autoSpaceDN w:val="0"/>
        <w:adjustRightInd w:val="0"/>
        <w:ind w:firstLine="426"/>
        <w:jc w:val="both"/>
        <w:rPr>
          <w:rFonts w:eastAsia="Calibri"/>
          <w:color w:val="000000"/>
        </w:rPr>
      </w:pPr>
      <w:r>
        <w:rPr>
          <w:rFonts w:eastAsia="Calibri"/>
          <w:color w:val="000000"/>
        </w:rPr>
        <w:lastRenderedPageBreak/>
        <w:t xml:space="preserve">д) </w:t>
      </w:r>
      <w:r w:rsidRPr="006421D8">
        <w:rPr>
          <w:rFonts w:eastAsia="Calibri"/>
          <w:color w:val="000000"/>
        </w:rPr>
        <w:t xml:space="preserve">отсутствие конкурентного рынка для отдельных товаров, работ, услуг, но в силу положений Закона № 44-ФЗ, заказчики вынуждены осуществлять такие закупки конкурентными способами; </w:t>
      </w:r>
    </w:p>
    <w:p w:rsidR="0057003A" w:rsidRPr="006421D8" w:rsidRDefault="0057003A" w:rsidP="0057003A">
      <w:pPr>
        <w:autoSpaceDE w:val="0"/>
        <w:autoSpaceDN w:val="0"/>
        <w:adjustRightInd w:val="0"/>
        <w:ind w:firstLine="567"/>
        <w:jc w:val="both"/>
        <w:rPr>
          <w:rFonts w:eastAsia="Calibri"/>
          <w:color w:val="000000"/>
        </w:rPr>
      </w:pPr>
      <w:r>
        <w:rPr>
          <w:rFonts w:eastAsia="Calibri"/>
          <w:color w:val="000000"/>
        </w:rPr>
        <w:t xml:space="preserve">е) </w:t>
      </w:r>
      <w:r w:rsidRPr="006421D8">
        <w:rPr>
          <w:rFonts w:eastAsia="Calibri"/>
          <w:color w:val="000000"/>
        </w:rPr>
        <w:t xml:space="preserve">отсутствие квалификации участников закупки, в том числе в части знаний и навыков применения законодательства Российской Федерации и иных нормативных правовых актов о контрактной системе в сфере закупок. </w:t>
      </w:r>
    </w:p>
    <w:p w:rsidR="00930C45" w:rsidRDefault="00930C45" w:rsidP="002F2957">
      <w:pPr>
        <w:autoSpaceDE w:val="0"/>
        <w:autoSpaceDN w:val="0"/>
        <w:adjustRightInd w:val="0"/>
        <w:spacing w:line="120" w:lineRule="auto"/>
        <w:ind w:right="-2" w:firstLine="567"/>
        <w:jc w:val="both"/>
        <w:rPr>
          <w:rFonts w:eastAsia="Calibri"/>
          <w:color w:val="000000"/>
        </w:rPr>
      </w:pPr>
    </w:p>
    <w:p w:rsidR="00C105B9" w:rsidRPr="00D94105" w:rsidRDefault="00C105B9" w:rsidP="002F2957">
      <w:pPr>
        <w:spacing w:line="260" w:lineRule="auto"/>
        <w:ind w:right="-2" w:firstLine="426"/>
        <w:jc w:val="both"/>
      </w:pPr>
      <w:r w:rsidRPr="00F10054">
        <w:rPr>
          <w:bCs/>
        </w:rPr>
        <w:t>По итогам 20</w:t>
      </w:r>
      <w:r>
        <w:rPr>
          <w:bCs/>
        </w:rPr>
        <w:t>2</w:t>
      </w:r>
      <w:r w:rsidR="00E65E87">
        <w:rPr>
          <w:bCs/>
        </w:rPr>
        <w:t>1</w:t>
      </w:r>
      <w:r w:rsidRPr="00F10054">
        <w:rPr>
          <w:bCs/>
        </w:rPr>
        <w:t xml:space="preserve"> года </w:t>
      </w:r>
      <w:r w:rsidR="00182B5D">
        <w:rPr>
          <w:bCs/>
        </w:rPr>
        <w:t xml:space="preserve"> </w:t>
      </w:r>
      <w:r w:rsidR="00E65E87" w:rsidRPr="00E65E87">
        <w:rPr>
          <w:b/>
          <w:bCs/>
        </w:rPr>
        <w:t>3</w:t>
      </w:r>
      <w:r w:rsidRPr="00D94105">
        <w:t xml:space="preserve"> </w:t>
      </w:r>
      <w:r w:rsidRPr="00DF1F9E">
        <w:rPr>
          <w:b/>
        </w:rPr>
        <w:t>закуп</w:t>
      </w:r>
      <w:r w:rsidR="00E65E87" w:rsidRPr="00DF1F9E">
        <w:rPr>
          <w:b/>
        </w:rPr>
        <w:t>ки</w:t>
      </w:r>
      <w:r w:rsidR="00182B5D">
        <w:t xml:space="preserve"> (</w:t>
      </w:r>
      <w:r w:rsidR="00DF1F9E">
        <w:t>3,8</w:t>
      </w:r>
      <w:r w:rsidR="00182B5D">
        <w:t xml:space="preserve">% от общего количества несостоявшихся закупок) </w:t>
      </w:r>
      <w:r w:rsidRPr="00D94105">
        <w:t xml:space="preserve">на общую сумму </w:t>
      </w:r>
      <w:r w:rsidR="00182B5D">
        <w:t xml:space="preserve"> </w:t>
      </w:r>
      <w:r w:rsidR="00DF1F9E">
        <w:rPr>
          <w:b/>
        </w:rPr>
        <w:t>7 997,4</w:t>
      </w:r>
      <w:r w:rsidRPr="00182B5D">
        <w:rPr>
          <w:b/>
        </w:rPr>
        <w:t xml:space="preserve"> тыс. руб</w:t>
      </w:r>
      <w:r>
        <w:t>.</w:t>
      </w:r>
      <w:r w:rsidRPr="00D94105">
        <w:t xml:space="preserve"> были отменены, из них:</w:t>
      </w:r>
    </w:p>
    <w:p w:rsidR="00C105B9" w:rsidRPr="00D94105" w:rsidRDefault="00C105B9" w:rsidP="004C3FDB">
      <w:pPr>
        <w:numPr>
          <w:ilvl w:val="0"/>
          <w:numId w:val="25"/>
        </w:numPr>
        <w:ind w:left="0" w:right="-2" w:firstLine="425"/>
        <w:jc w:val="both"/>
      </w:pPr>
      <w:r w:rsidRPr="00D94105">
        <w:t xml:space="preserve">по решению заказчика было отменено </w:t>
      </w:r>
      <w:r w:rsidR="00182B5D">
        <w:t xml:space="preserve"> </w:t>
      </w:r>
      <w:r w:rsidR="00DF1F9E" w:rsidRPr="00DF1F9E">
        <w:rPr>
          <w:b/>
        </w:rPr>
        <w:t>2</w:t>
      </w:r>
      <w:r w:rsidRPr="00F10054">
        <w:rPr>
          <w:b/>
        </w:rPr>
        <w:t xml:space="preserve"> закупки</w:t>
      </w:r>
      <w:r>
        <w:t xml:space="preserve"> на сумму </w:t>
      </w:r>
      <w:r w:rsidR="00182B5D">
        <w:t xml:space="preserve"> </w:t>
      </w:r>
      <w:r w:rsidRPr="00F10054">
        <w:rPr>
          <w:b/>
        </w:rPr>
        <w:t>2</w:t>
      </w:r>
      <w:r w:rsidR="00DF1F9E">
        <w:rPr>
          <w:b/>
        </w:rPr>
        <w:t> 515,8</w:t>
      </w:r>
      <w:r w:rsidRPr="00F10054">
        <w:rPr>
          <w:b/>
        </w:rPr>
        <w:t xml:space="preserve"> тыс. руб.;</w:t>
      </w:r>
    </w:p>
    <w:p w:rsidR="00C105B9" w:rsidRPr="00F10054" w:rsidRDefault="00DF1F9E" w:rsidP="004C3FDB">
      <w:pPr>
        <w:numPr>
          <w:ilvl w:val="0"/>
          <w:numId w:val="25"/>
        </w:numPr>
        <w:ind w:left="0" w:right="-2" w:firstLine="425"/>
        <w:jc w:val="both"/>
        <w:rPr>
          <w:b/>
        </w:rPr>
      </w:pPr>
      <w:r w:rsidRPr="00DF1F9E">
        <w:t xml:space="preserve">отстранение  участника от участия в электронном аукционе или  отказ от заключения контракта с победителем определения поставщика на любом этапе его проведения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r:id="rId60" w:history="1">
        <w:r w:rsidRPr="00DF1F9E">
          <w:t>частями 3</w:t>
        </w:r>
      </w:hyperlink>
      <w:r w:rsidRPr="00DF1F9E">
        <w:t xml:space="preserve">, </w:t>
      </w:r>
      <w:hyperlink r:id="rId61" w:history="1">
        <w:r w:rsidRPr="00DF1F9E">
          <w:t>5</w:t>
        </w:r>
      </w:hyperlink>
      <w:r w:rsidRPr="00DF1F9E">
        <w:t xml:space="preserve">, </w:t>
      </w:r>
      <w:hyperlink r:id="rId62" w:history="1">
        <w:r w:rsidRPr="00DF1F9E">
          <w:t>8.2</w:t>
        </w:r>
      </w:hyperlink>
      <w:r w:rsidRPr="00DF1F9E">
        <w:t xml:space="preserve">  статьи 66 (п.6.1. ст.66</w:t>
      </w:r>
      <w:proofErr w:type="gramStart"/>
      <w:r w:rsidRPr="00DF1F9E">
        <w:t xml:space="preserve"> ;</w:t>
      </w:r>
      <w:proofErr w:type="gramEnd"/>
      <w:r w:rsidRPr="00DF1F9E">
        <w:t xml:space="preserve"> п.9 ст. 31 Закона №44-ФЗ</w:t>
      </w:r>
      <w:r>
        <w:t xml:space="preserve"> -</w:t>
      </w:r>
      <w:r w:rsidR="00C105B9" w:rsidRPr="00D94105">
        <w:t xml:space="preserve"> </w:t>
      </w:r>
      <w:r w:rsidRPr="00DF1F9E">
        <w:rPr>
          <w:b/>
        </w:rPr>
        <w:t>1</w:t>
      </w:r>
      <w:r w:rsidR="00C105B9" w:rsidRPr="00182B5D">
        <w:rPr>
          <w:b/>
        </w:rPr>
        <w:t xml:space="preserve"> закупк</w:t>
      </w:r>
      <w:r>
        <w:rPr>
          <w:b/>
        </w:rPr>
        <w:t>а</w:t>
      </w:r>
      <w:r w:rsidR="00C105B9">
        <w:t xml:space="preserve"> на сумму </w:t>
      </w:r>
      <w:r w:rsidRPr="00DF1F9E">
        <w:rPr>
          <w:b/>
        </w:rPr>
        <w:t>5 481,6</w:t>
      </w:r>
      <w:r w:rsidR="00C105B9" w:rsidRPr="00DF1F9E">
        <w:rPr>
          <w:b/>
        </w:rPr>
        <w:t xml:space="preserve"> тыс</w:t>
      </w:r>
      <w:r w:rsidR="00C105B9" w:rsidRPr="00182B5D">
        <w:rPr>
          <w:b/>
        </w:rPr>
        <w:t>. руб</w:t>
      </w:r>
      <w:r w:rsidR="00C105B9" w:rsidRPr="00F10054">
        <w:rPr>
          <w:b/>
        </w:rPr>
        <w:t>.</w:t>
      </w:r>
    </w:p>
    <w:p w:rsidR="00672765" w:rsidRDefault="00672765" w:rsidP="002F2957">
      <w:pPr>
        <w:spacing w:line="120" w:lineRule="auto"/>
        <w:ind w:right="-2" w:firstLine="851"/>
        <w:jc w:val="both"/>
        <w:rPr>
          <w:noProof/>
        </w:rPr>
      </w:pPr>
    </w:p>
    <w:p w:rsidR="00182B5D" w:rsidRPr="00B42264" w:rsidRDefault="00182B5D" w:rsidP="00CC710A">
      <w:pPr>
        <w:autoSpaceDE w:val="0"/>
        <w:autoSpaceDN w:val="0"/>
        <w:adjustRightInd w:val="0"/>
        <w:ind w:right="-2" w:firstLine="426"/>
        <w:jc w:val="both"/>
        <w:rPr>
          <w:rFonts w:eastAsia="Calibri"/>
          <w:color w:val="000000"/>
        </w:rPr>
      </w:pPr>
      <w:r w:rsidRPr="00B42264">
        <w:rPr>
          <w:rFonts w:eastAsia="Calibri"/>
          <w:color w:val="000000"/>
        </w:rPr>
        <w:t xml:space="preserve">В соответствии с действующими положениями Закона № 44-ФЗ в результате признания процедуры определения поставщика (подрядчика, исполнителя) несостоявшейся, заказчик вправе: </w:t>
      </w:r>
    </w:p>
    <w:p w:rsidR="00182B5D" w:rsidRPr="00124AC5" w:rsidRDefault="00182B5D" w:rsidP="00362ABA">
      <w:pPr>
        <w:tabs>
          <w:tab w:val="left" w:pos="709"/>
        </w:tabs>
        <w:autoSpaceDE w:val="0"/>
        <w:autoSpaceDN w:val="0"/>
        <w:adjustRightInd w:val="0"/>
        <w:ind w:right="-2" w:firstLine="426"/>
        <w:jc w:val="both"/>
        <w:rPr>
          <w:rFonts w:eastAsia="Calibri"/>
        </w:rPr>
      </w:pPr>
      <w:r w:rsidRPr="00B42264">
        <w:rPr>
          <w:rFonts w:eastAsia="Calibri"/>
          <w:b/>
          <w:color w:val="000000"/>
        </w:rPr>
        <w:t>1</w:t>
      </w:r>
      <w:r w:rsidRPr="00B42264">
        <w:rPr>
          <w:rFonts w:eastAsia="Calibri"/>
          <w:color w:val="000000"/>
        </w:rPr>
        <w:t>. В случае</w:t>
      </w:r>
      <w:proofErr w:type="gramStart"/>
      <w:r w:rsidRPr="00B42264">
        <w:rPr>
          <w:rFonts w:eastAsia="Calibri"/>
          <w:color w:val="000000"/>
        </w:rPr>
        <w:t>,</w:t>
      </w:r>
      <w:proofErr w:type="gramEnd"/>
      <w:r w:rsidRPr="00B42264">
        <w:rPr>
          <w:rFonts w:eastAsia="Calibri"/>
          <w:color w:val="000000"/>
        </w:rPr>
        <w:t xml:space="preserve"> если на участие в закупке подана только 1 заявка, и заявка такого единственного участника соответствует требованиям документации о закупке или только 1 </w:t>
      </w:r>
      <w:r w:rsidRPr="00124AC5">
        <w:rPr>
          <w:rFonts w:eastAsia="Calibri"/>
        </w:rPr>
        <w:t xml:space="preserve">заявка признана соответствующей требованиям документации о закупке, заказчик заключает контракт с единственным поставщиком (подрядчиком, исполнителем) на основании </w:t>
      </w:r>
      <w:r w:rsidRPr="00124AC5">
        <w:rPr>
          <w:rStyle w:val="af"/>
          <w:rFonts w:cs="Times New Roman CYR"/>
          <w:b/>
          <w:color w:val="auto"/>
        </w:rPr>
        <w:t>пунктов 25</w:t>
      </w:r>
      <w:r w:rsidR="00B933DB">
        <w:rPr>
          <w:rStyle w:val="af"/>
          <w:rFonts w:cs="Times New Roman CYR"/>
          <w:b/>
          <w:color w:val="auto"/>
        </w:rPr>
        <w:t xml:space="preserve"> части</w:t>
      </w:r>
      <w:r w:rsidRPr="00124AC5">
        <w:rPr>
          <w:rStyle w:val="af"/>
          <w:rFonts w:cs="Times New Roman CYR"/>
          <w:b/>
          <w:color w:val="auto"/>
        </w:rPr>
        <w:t xml:space="preserve"> 1 статьи 93 </w:t>
      </w:r>
      <w:r w:rsidRPr="00124AC5">
        <w:rPr>
          <w:rFonts w:eastAsia="Calibri"/>
        </w:rPr>
        <w:t xml:space="preserve">Закона № 44-ФЗ; </w:t>
      </w:r>
    </w:p>
    <w:p w:rsidR="00182B5D" w:rsidRDefault="00182B5D" w:rsidP="00CC710A">
      <w:pPr>
        <w:autoSpaceDE w:val="0"/>
        <w:autoSpaceDN w:val="0"/>
        <w:adjustRightInd w:val="0"/>
        <w:ind w:right="-2" w:firstLine="426"/>
        <w:jc w:val="both"/>
        <w:rPr>
          <w:rFonts w:eastAsia="Calibri"/>
        </w:rPr>
      </w:pPr>
      <w:r w:rsidRPr="00124AC5">
        <w:rPr>
          <w:rFonts w:eastAsia="Calibri"/>
          <w:b/>
        </w:rPr>
        <w:t>2</w:t>
      </w:r>
      <w:r w:rsidRPr="00124AC5">
        <w:rPr>
          <w:rFonts w:eastAsia="Calibri"/>
        </w:rPr>
        <w:t>.  В случае если на участие в закупке не подано ни одной заявки, или по результатам рассмотрения заявок комиссией по осуществлению закупок принято решение об отказе в допуске к участию в нем всех его участников, подавших заявки на участие в такой закупке, или о несоответствии требованиям, установленным документацией о закупке всех поданных заявок</w:t>
      </w:r>
      <w:proofErr w:type="gramStart"/>
      <w:r w:rsidRPr="00124AC5">
        <w:rPr>
          <w:rFonts w:eastAsia="Calibri"/>
        </w:rPr>
        <w:t xml:space="preserve"> ,</w:t>
      </w:r>
      <w:proofErr w:type="gramEnd"/>
      <w:r w:rsidRPr="00124AC5">
        <w:rPr>
          <w:rFonts w:eastAsia="Calibri"/>
        </w:rPr>
        <w:t xml:space="preserve"> заказчик вносит изменения в план-график  и проводит новую закупку в соответствии с положениями Закона № 44-ФЗ.  </w:t>
      </w:r>
    </w:p>
    <w:p w:rsidR="00866234" w:rsidRPr="00124AC5" w:rsidRDefault="00866234" w:rsidP="00A03666">
      <w:pPr>
        <w:autoSpaceDE w:val="0"/>
        <w:autoSpaceDN w:val="0"/>
        <w:adjustRightInd w:val="0"/>
        <w:spacing w:line="120" w:lineRule="auto"/>
        <w:ind w:firstLine="425"/>
        <w:jc w:val="both"/>
        <w:rPr>
          <w:rFonts w:eastAsia="Calibri"/>
        </w:rPr>
      </w:pPr>
    </w:p>
    <w:p w:rsidR="009D035F" w:rsidRDefault="00DF1F9E" w:rsidP="00CC710A">
      <w:pPr>
        <w:ind w:right="-2" w:firstLine="426"/>
        <w:jc w:val="both"/>
        <w:rPr>
          <w:noProof/>
        </w:rPr>
      </w:pPr>
      <w:r w:rsidRPr="00DF1F9E">
        <w:rPr>
          <w:b/>
          <w:noProof/>
        </w:rPr>
        <w:t>Обращаем Ваще внимание</w:t>
      </w:r>
      <w:r>
        <w:rPr>
          <w:noProof/>
        </w:rPr>
        <w:t>:</w:t>
      </w:r>
    </w:p>
    <w:p w:rsidR="00DF1F9E" w:rsidRDefault="00DF1F9E" w:rsidP="00CC710A">
      <w:pPr>
        <w:ind w:right="-2" w:firstLine="426"/>
        <w:jc w:val="both"/>
        <w:rPr>
          <w:noProof/>
        </w:rPr>
      </w:pPr>
      <w:r>
        <w:rPr>
          <w:noProof/>
        </w:rPr>
        <w:t>С 01.01.2022 года вступают в силу основные положения оптимизационного закона от 02.07.2021 №360-ФЗ «О внесении изменений в отдельные законодательные акты Российской Федерации». В частности,</w:t>
      </w:r>
      <w:r w:rsidR="00291C48">
        <w:rPr>
          <w:noProof/>
        </w:rPr>
        <w:t>будут введены:</w:t>
      </w:r>
    </w:p>
    <w:p w:rsidR="00DF1F9E" w:rsidRDefault="00291C48" w:rsidP="004C3FDB">
      <w:pPr>
        <w:pStyle w:val="ab"/>
        <w:numPr>
          <w:ilvl w:val="0"/>
          <w:numId w:val="25"/>
        </w:numPr>
        <w:ind w:left="0" w:right="-2" w:firstLine="426"/>
        <w:rPr>
          <w:rFonts w:ascii="Times New Roman" w:hAnsi="Times New Roman" w:cs="Times New Roman"/>
          <w:noProof/>
        </w:rPr>
      </w:pPr>
      <w:r w:rsidRPr="00291C48">
        <w:rPr>
          <w:rFonts w:ascii="Times New Roman" w:hAnsi="Times New Roman" w:cs="Times New Roman"/>
          <w:noProof/>
        </w:rPr>
        <w:t>единые требования к содержанию</w:t>
      </w:r>
      <w:r>
        <w:rPr>
          <w:rFonts w:ascii="Times New Roman" w:hAnsi="Times New Roman" w:cs="Times New Roman"/>
          <w:noProof/>
        </w:rPr>
        <w:t xml:space="preserve"> извещения, документации, а также к составу и содержанию заявок. Это существенно упростит потенциальным участникам закупок подготовку заявок на участие в закупке, а также упростит заказчикам рассмотрение и оценку поступивших заявок на участие в закупке;</w:t>
      </w:r>
    </w:p>
    <w:p w:rsidR="00291C48" w:rsidRDefault="00291C48" w:rsidP="004C3FDB">
      <w:pPr>
        <w:pStyle w:val="ab"/>
        <w:numPr>
          <w:ilvl w:val="0"/>
          <w:numId w:val="25"/>
        </w:numPr>
        <w:ind w:left="0" w:right="-2" w:firstLine="426"/>
        <w:rPr>
          <w:rFonts w:ascii="Times New Roman" w:hAnsi="Times New Roman" w:cs="Times New Roman"/>
          <w:noProof/>
        </w:rPr>
      </w:pPr>
      <w:r>
        <w:rPr>
          <w:rFonts w:ascii="Times New Roman" w:hAnsi="Times New Roman" w:cs="Times New Roman"/>
          <w:noProof/>
        </w:rPr>
        <w:t>подача единой заявки для участия</w:t>
      </w:r>
      <w:r w:rsidR="00857358">
        <w:rPr>
          <w:rFonts w:ascii="Times New Roman" w:hAnsi="Times New Roman" w:cs="Times New Roman"/>
          <w:noProof/>
        </w:rPr>
        <w:t xml:space="preserve"> в электронном аукционе, прием ценовых предложений в течение 4 минут, проведение электронного аукциона до рассмотрения заказчиками заявок, где указаны технические характеристики объекта закупки. Это позволит не допустить раскрытия информации об участниках электронного аукциона;</w:t>
      </w:r>
    </w:p>
    <w:p w:rsidR="00857358" w:rsidRDefault="00857358" w:rsidP="004C3FDB">
      <w:pPr>
        <w:pStyle w:val="ab"/>
        <w:numPr>
          <w:ilvl w:val="0"/>
          <w:numId w:val="25"/>
        </w:numPr>
        <w:ind w:left="0" w:right="-2" w:firstLine="426"/>
        <w:rPr>
          <w:rFonts w:ascii="Times New Roman" w:hAnsi="Times New Roman" w:cs="Times New Roman"/>
          <w:noProof/>
        </w:rPr>
      </w:pPr>
      <w:r>
        <w:rPr>
          <w:rFonts w:ascii="Times New Roman" w:hAnsi="Times New Roman" w:cs="Times New Roman"/>
          <w:noProof/>
        </w:rPr>
        <w:t>универсальная «предквалификаци», когла участвовать в закупке с НМЦК  свыше 20 млн. руб. сможет хозяйствующий субъект, уже имеющий опыт исполнения контракта, заключенного в рамках Закона №44-ФЗ,на сумму не менее 20,0% от НМЦК.</w:t>
      </w:r>
    </w:p>
    <w:p w:rsidR="00857358" w:rsidRDefault="00857358" w:rsidP="004744EF">
      <w:pPr>
        <w:pStyle w:val="ab"/>
        <w:ind w:left="0" w:right="-2" w:firstLine="426"/>
        <w:rPr>
          <w:rFonts w:ascii="Times New Roman" w:hAnsi="Times New Roman" w:cs="Times New Roman"/>
          <w:noProof/>
        </w:rPr>
      </w:pPr>
      <w:r>
        <w:rPr>
          <w:rFonts w:ascii="Times New Roman" w:hAnsi="Times New Roman" w:cs="Times New Roman"/>
          <w:noProof/>
        </w:rPr>
        <w:t xml:space="preserve">В результате введения данных новаций ожилается </w:t>
      </w:r>
      <w:r w:rsidRPr="004744EF">
        <w:rPr>
          <w:rFonts w:ascii="Times New Roman" w:hAnsi="Times New Roman" w:cs="Times New Roman"/>
          <w:b/>
          <w:noProof/>
        </w:rPr>
        <w:t>снижение</w:t>
      </w:r>
      <w:r>
        <w:rPr>
          <w:rFonts w:ascii="Times New Roman" w:hAnsi="Times New Roman" w:cs="Times New Roman"/>
          <w:noProof/>
        </w:rPr>
        <w:t xml:space="preserve"> доли закупок, признанных несостоявшимися.</w:t>
      </w:r>
    </w:p>
    <w:p w:rsidR="00857358" w:rsidRPr="00291C48" w:rsidRDefault="00857358" w:rsidP="00857358">
      <w:pPr>
        <w:pStyle w:val="ab"/>
        <w:ind w:left="426" w:right="-2" w:firstLine="0"/>
        <w:rPr>
          <w:rFonts w:ascii="Times New Roman" w:hAnsi="Times New Roman" w:cs="Times New Roman"/>
          <w:noProof/>
        </w:rPr>
      </w:pPr>
    </w:p>
    <w:p w:rsidR="00DF1F9E" w:rsidRDefault="00DF1F9E" w:rsidP="00CC710A">
      <w:pPr>
        <w:ind w:right="-2" w:firstLine="426"/>
        <w:jc w:val="both"/>
        <w:rPr>
          <w:noProof/>
        </w:rPr>
      </w:pPr>
    </w:p>
    <w:p w:rsidR="00DF1F9E" w:rsidRDefault="00DF1F9E" w:rsidP="00CC710A">
      <w:pPr>
        <w:ind w:right="-2" w:firstLine="426"/>
        <w:jc w:val="both"/>
        <w:rPr>
          <w:noProof/>
        </w:rPr>
      </w:pPr>
    </w:p>
    <w:p w:rsidR="00605225" w:rsidRPr="00C00D99" w:rsidRDefault="00605225" w:rsidP="00C00D99">
      <w:pPr>
        <w:jc w:val="both"/>
      </w:pPr>
      <w:r w:rsidRPr="00C00D99">
        <w:rPr>
          <w:b/>
        </w:rPr>
        <w:lastRenderedPageBreak/>
        <w:t>4.</w:t>
      </w:r>
      <w:r w:rsidR="00906D39" w:rsidRPr="00C00D99">
        <w:rPr>
          <w:b/>
        </w:rPr>
        <w:t>3</w:t>
      </w:r>
      <w:r w:rsidRPr="00C00D99">
        <w:rPr>
          <w:b/>
        </w:rPr>
        <w:t>. Закупки у единственного поставщика  (подрядчика, исполнителя)</w:t>
      </w:r>
      <w:r w:rsidR="006032B3" w:rsidRPr="00C00D99">
        <w:rPr>
          <w:b/>
        </w:rPr>
        <w:t>.</w:t>
      </w:r>
    </w:p>
    <w:p w:rsidR="00672765" w:rsidRDefault="00672765" w:rsidP="00CC710A">
      <w:pPr>
        <w:spacing w:line="120" w:lineRule="auto"/>
        <w:ind w:right="142" w:firstLine="426"/>
        <w:jc w:val="both"/>
        <w:rPr>
          <w:noProof/>
        </w:rPr>
      </w:pPr>
    </w:p>
    <w:p w:rsidR="00646C03" w:rsidRPr="00EB67AD" w:rsidRDefault="00646C03" w:rsidP="00461CB3">
      <w:pPr>
        <w:pStyle w:val="ad"/>
        <w:spacing w:before="0" w:beforeAutospacing="0" w:after="0" w:afterAutospacing="0"/>
        <w:ind w:firstLine="426"/>
        <w:jc w:val="both"/>
        <w:rPr>
          <w:rStyle w:val="af"/>
          <w:rFonts w:cs="Times New Roman CYR"/>
          <w:b/>
          <w:color w:val="auto"/>
        </w:rPr>
      </w:pPr>
      <w:r w:rsidRPr="00BE2C60">
        <w:t>Заказчик</w:t>
      </w:r>
      <w:r w:rsidR="006E4329">
        <w:t>ам</w:t>
      </w:r>
      <w:r w:rsidRPr="00BE2C60">
        <w:t xml:space="preserve"> не обязательно использовать конкурентные способы закупки</w:t>
      </w:r>
      <w:r w:rsidR="002A38BB">
        <w:t xml:space="preserve"> (когда в процедуре участвуют два и более претендента)</w:t>
      </w:r>
      <w:r w:rsidRPr="00BE2C60">
        <w:t xml:space="preserve">, можно заключить контракт </w:t>
      </w:r>
      <w:r w:rsidR="002A38BB">
        <w:t xml:space="preserve">особым неконкурентным способом - </w:t>
      </w:r>
      <w:r w:rsidRPr="00BE2C60">
        <w:t xml:space="preserve">с единственным поставщиком. </w:t>
      </w:r>
      <w:r w:rsidR="002A38BB">
        <w:t>По времени и труд</w:t>
      </w:r>
      <w:r w:rsidR="00682E62">
        <w:t>озатратам этот способ определения исполнителя очень удобен для всех участников.  П</w:t>
      </w:r>
      <w:r w:rsidRPr="00BE2C60">
        <w:t xml:space="preserve">ри этом нужно учесть правила </w:t>
      </w:r>
      <w:r w:rsidR="00682E62">
        <w:t xml:space="preserve"> </w:t>
      </w:r>
      <w:hyperlink r:id="rId63" w:anchor="/document/99/499011838/" w:tooltip="О контрактной системе в сфере закупок товаров, работ, услуг для обеспечения государственных и муниципальных нужд" w:history="1">
        <w:r w:rsidRPr="00EB67AD">
          <w:rPr>
            <w:rStyle w:val="af"/>
            <w:rFonts w:cs="Times New Roman CYR"/>
            <w:b/>
            <w:color w:val="auto"/>
          </w:rPr>
          <w:t>Закона № 44-ФЗ</w:t>
        </w:r>
      </w:hyperlink>
      <w:r w:rsidRPr="00EB67AD">
        <w:rPr>
          <w:rStyle w:val="af"/>
          <w:rFonts w:cs="Times New Roman CYR"/>
          <w:b/>
          <w:color w:val="auto"/>
        </w:rPr>
        <w:t>.</w:t>
      </w:r>
    </w:p>
    <w:p w:rsidR="00D26AF2" w:rsidRDefault="00361B15" w:rsidP="00461CB3">
      <w:pPr>
        <w:pStyle w:val="ad"/>
        <w:spacing w:before="0" w:beforeAutospacing="0" w:after="120" w:afterAutospacing="0" w:line="300" w:lineRule="exact"/>
        <w:ind w:firstLine="426"/>
        <w:jc w:val="both"/>
        <w:rPr>
          <w:color w:val="000000"/>
          <w:shd w:val="clear" w:color="auto" w:fill="FFFFFF"/>
        </w:rPr>
      </w:pPr>
      <w:r w:rsidRPr="002F2957">
        <w:rPr>
          <w:b/>
          <w:color w:val="000000"/>
          <w:shd w:val="clear" w:color="auto" w:fill="FFFFFF"/>
        </w:rPr>
        <w:t>Закупка у единственного поставщика</w:t>
      </w:r>
      <w:r w:rsidRPr="002F2957">
        <w:rPr>
          <w:color w:val="000000"/>
          <w:shd w:val="clear" w:color="auto" w:fill="FFFFFF"/>
        </w:rPr>
        <w:t xml:space="preserve"> — это неконкурентный способ отбора победителя. Он регулируется ст</w:t>
      </w:r>
      <w:r w:rsidR="002F2957">
        <w:rPr>
          <w:color w:val="000000"/>
          <w:shd w:val="clear" w:color="auto" w:fill="FFFFFF"/>
        </w:rPr>
        <w:t>атьей</w:t>
      </w:r>
      <w:r w:rsidRPr="002F2957">
        <w:rPr>
          <w:color w:val="000000"/>
          <w:shd w:val="clear" w:color="auto" w:fill="FFFFFF"/>
        </w:rPr>
        <w:t xml:space="preserve"> 93 </w:t>
      </w:r>
      <w:r w:rsidR="002F2957">
        <w:rPr>
          <w:color w:val="000000"/>
          <w:shd w:val="clear" w:color="auto" w:fill="FFFFFF"/>
        </w:rPr>
        <w:t>Закона №</w:t>
      </w:r>
      <w:r w:rsidRPr="002F2957">
        <w:rPr>
          <w:color w:val="000000"/>
          <w:shd w:val="clear" w:color="auto" w:fill="FFFFFF"/>
        </w:rPr>
        <w:t xml:space="preserve">44-ФЗ и предполагает закрытый перечень оснований для проведения, но в 2021 году правила </w:t>
      </w:r>
      <w:r w:rsidR="002A1490">
        <w:rPr>
          <w:color w:val="000000"/>
          <w:shd w:val="clear" w:color="auto" w:fill="FFFFFF"/>
        </w:rPr>
        <w:t>изменились</w:t>
      </w:r>
      <w:r w:rsidRPr="002F2957">
        <w:rPr>
          <w:color w:val="000000"/>
          <w:shd w:val="clear" w:color="auto" w:fill="FFFFFF"/>
        </w:rPr>
        <w:t>.</w:t>
      </w:r>
    </w:p>
    <w:p w:rsidR="00691CCB" w:rsidRPr="00691CCB" w:rsidRDefault="00691CCB" w:rsidP="00461CB3">
      <w:pPr>
        <w:pStyle w:val="turbo-paragraph"/>
        <w:shd w:val="clear" w:color="auto" w:fill="FFFFFF"/>
        <w:spacing w:before="0" w:beforeAutospacing="0" w:after="0" w:afterAutospacing="0"/>
        <w:ind w:firstLine="426"/>
        <w:jc w:val="both"/>
        <w:rPr>
          <w:color w:val="000000"/>
        </w:rPr>
      </w:pPr>
      <w:r w:rsidRPr="00691CCB">
        <w:rPr>
          <w:color w:val="000000"/>
        </w:rPr>
        <w:t>Перечень случаев, когда заказ осуществляется у единственного поставщика, довольно обширен: предусмотрен</w:t>
      </w:r>
      <w:r>
        <w:rPr>
          <w:color w:val="000000"/>
        </w:rPr>
        <w:t>о</w:t>
      </w:r>
      <w:r w:rsidRPr="00691CCB">
        <w:rPr>
          <w:color w:val="000000"/>
        </w:rPr>
        <w:t xml:space="preserve"> </w:t>
      </w:r>
      <w:r>
        <w:rPr>
          <w:color w:val="000000"/>
        </w:rPr>
        <w:t xml:space="preserve"> более </w:t>
      </w:r>
      <w:r w:rsidRPr="00691CCB">
        <w:rPr>
          <w:color w:val="000000"/>
        </w:rPr>
        <w:t>50 оснований, в их числе:</w:t>
      </w:r>
    </w:p>
    <w:p w:rsidR="00691CCB" w:rsidRPr="00691CCB" w:rsidRDefault="00691CCB" w:rsidP="004C3FDB">
      <w:pPr>
        <w:numPr>
          <w:ilvl w:val="0"/>
          <w:numId w:val="29"/>
        </w:numPr>
        <w:shd w:val="clear" w:color="auto" w:fill="FFFFFF"/>
        <w:ind w:left="0" w:firstLine="426"/>
        <w:jc w:val="both"/>
      </w:pPr>
      <w:r w:rsidRPr="00691CCB">
        <w:t>заказ товаров, работ или услуг, которые относятся к сфере деятельности </w:t>
      </w:r>
      <w:hyperlink r:id="rId64" w:history="1">
        <w:r w:rsidRPr="00691CCB">
          <w:rPr>
            <w:rStyle w:val="a5"/>
            <w:color w:val="auto"/>
            <w:u w:val="none"/>
          </w:rPr>
          <w:t>субъектов естественных монополий</w:t>
        </w:r>
      </w:hyperlink>
      <w:r w:rsidRPr="00691CCB">
        <w:t>;</w:t>
      </w:r>
    </w:p>
    <w:p w:rsidR="00691CCB" w:rsidRPr="00691CCB" w:rsidRDefault="00691CCB" w:rsidP="004C3FDB">
      <w:pPr>
        <w:numPr>
          <w:ilvl w:val="0"/>
          <w:numId w:val="29"/>
        </w:numPr>
        <w:shd w:val="clear" w:color="auto" w:fill="FFFFFF"/>
        <w:ind w:left="0" w:firstLine="426"/>
        <w:jc w:val="both"/>
      </w:pPr>
      <w:r w:rsidRPr="00691CCB">
        <w:t>оказание услуг водо-, тепло- и газоснабжения и водоотведения;</w:t>
      </w:r>
    </w:p>
    <w:p w:rsidR="00691CCB" w:rsidRPr="00691CCB" w:rsidRDefault="00691CCB" w:rsidP="004C3FDB">
      <w:pPr>
        <w:numPr>
          <w:ilvl w:val="0"/>
          <w:numId w:val="29"/>
        </w:numPr>
        <w:shd w:val="clear" w:color="auto" w:fill="FFFFFF"/>
        <w:ind w:left="0" w:firstLine="426"/>
        <w:jc w:val="both"/>
      </w:pPr>
      <w:r w:rsidRPr="00691CCB">
        <w:t>купля-продажа </w:t>
      </w:r>
      <w:hyperlink r:id="rId65" w:history="1">
        <w:r w:rsidRPr="00691CCB">
          <w:rPr>
            <w:rStyle w:val="a5"/>
            <w:color w:val="auto"/>
            <w:u w:val="none"/>
          </w:rPr>
          <w:t>электроэнергии</w:t>
        </w:r>
      </w:hyperlink>
      <w:r w:rsidRPr="00691CCB">
        <w:t>;</w:t>
      </w:r>
    </w:p>
    <w:p w:rsidR="00691CCB" w:rsidRPr="00691CCB" w:rsidRDefault="00691CCB" w:rsidP="004C3FDB">
      <w:pPr>
        <w:numPr>
          <w:ilvl w:val="0"/>
          <w:numId w:val="29"/>
        </w:numPr>
        <w:shd w:val="clear" w:color="auto" w:fill="FFFFFF"/>
        <w:ind w:left="0" w:firstLine="426"/>
        <w:jc w:val="both"/>
      </w:pPr>
      <w:r w:rsidRPr="00691CCB">
        <w:t>поставка </w:t>
      </w:r>
      <w:hyperlink r:id="rId66" w:history="1">
        <w:r w:rsidRPr="00691CCB">
          <w:rPr>
            <w:rStyle w:val="a5"/>
            <w:color w:val="auto"/>
            <w:u w:val="none"/>
          </w:rPr>
          <w:t>культурных ценностей</w:t>
        </w:r>
      </w:hyperlink>
      <w:r w:rsidRPr="00691CCB">
        <w:t>, например музейных коллекций;</w:t>
      </w:r>
    </w:p>
    <w:p w:rsidR="00691CCB" w:rsidRPr="00691CCB" w:rsidRDefault="00691CCB" w:rsidP="004C3FDB">
      <w:pPr>
        <w:numPr>
          <w:ilvl w:val="0"/>
          <w:numId w:val="29"/>
        </w:numPr>
        <w:shd w:val="clear" w:color="auto" w:fill="FFFFFF"/>
        <w:ind w:left="0" w:firstLine="426"/>
        <w:jc w:val="both"/>
      </w:pPr>
      <w:r w:rsidRPr="00691CCB">
        <w:t>заказ услуг для нужд обороны страны.</w:t>
      </w:r>
    </w:p>
    <w:p w:rsidR="006032B3" w:rsidRDefault="006032B3" w:rsidP="0039247F">
      <w:pPr>
        <w:pStyle w:val="ad"/>
        <w:spacing w:before="0" w:beforeAutospacing="0" w:after="0" w:afterAutospacing="0" w:line="120" w:lineRule="auto"/>
        <w:ind w:firstLine="425"/>
        <w:jc w:val="both"/>
        <w:rPr>
          <w:color w:val="222222"/>
          <w:shd w:val="clear" w:color="auto" w:fill="FFFFFF"/>
        </w:rPr>
      </w:pPr>
    </w:p>
    <w:p w:rsidR="006F1363" w:rsidRDefault="00D26AF2" w:rsidP="006F1363">
      <w:pPr>
        <w:pStyle w:val="ad"/>
        <w:spacing w:before="0" w:beforeAutospacing="0" w:after="120" w:afterAutospacing="0" w:line="300" w:lineRule="exact"/>
        <w:ind w:firstLine="426"/>
        <w:jc w:val="both"/>
        <w:rPr>
          <w:color w:val="000000"/>
          <w:shd w:val="clear" w:color="auto" w:fill="FFFFFF"/>
        </w:rPr>
      </w:pPr>
      <w:r w:rsidRPr="006032B3">
        <w:rPr>
          <w:color w:val="000000"/>
          <w:shd w:val="clear" w:color="auto" w:fill="FFFFFF"/>
        </w:rPr>
        <w:t xml:space="preserve">Пандемия в значительно степени повлияла на закупочную деятельность. Поэтому с апреля </w:t>
      </w:r>
      <w:r w:rsidR="006F1363">
        <w:rPr>
          <w:color w:val="000000"/>
          <w:shd w:val="clear" w:color="auto" w:fill="FFFFFF"/>
        </w:rPr>
        <w:t xml:space="preserve">2020 года </w:t>
      </w:r>
      <w:r w:rsidRPr="006032B3">
        <w:rPr>
          <w:color w:val="000000"/>
          <w:shd w:val="clear" w:color="auto" w:fill="FFFFFF"/>
        </w:rPr>
        <w:t>был принят ряд документов, который регламентировал вопросы, связанные с осуществлением закупок в период распространения инфекции.</w:t>
      </w:r>
    </w:p>
    <w:p w:rsidR="006032B3" w:rsidRDefault="008C18D2" w:rsidP="006F1363">
      <w:pPr>
        <w:pStyle w:val="ad"/>
        <w:spacing w:before="0" w:beforeAutospacing="0" w:after="120" w:afterAutospacing="0" w:line="300" w:lineRule="exact"/>
        <w:ind w:firstLine="426"/>
        <w:jc w:val="both"/>
      </w:pPr>
      <w:hyperlink r:id="rId67" w:tgtFrame="_blank" w:history="1">
        <w:r w:rsidR="003D0D45" w:rsidRPr="006032B3">
          <w:rPr>
            <w:rStyle w:val="a5"/>
            <w:color w:val="auto"/>
            <w:u w:val="none"/>
          </w:rPr>
          <w:t>Федеральный закон от 24.04.2020 № 124-ФЗ</w:t>
        </w:r>
      </w:hyperlink>
      <w:r w:rsidR="003D0D45" w:rsidRPr="006032B3">
        <w:t> </w:t>
      </w:r>
      <w:r w:rsidR="006032B3">
        <w:t xml:space="preserve"> </w:t>
      </w:r>
      <w:r w:rsidR="003D0D45" w:rsidRPr="006032B3">
        <w:t>внес антикризисные поправки в </w:t>
      </w:r>
      <w:r w:rsidR="006032B3">
        <w:t xml:space="preserve">Закон </w:t>
      </w:r>
      <w:hyperlink r:id="rId68" w:tgtFrame="_blank" w:history="1">
        <w:r w:rsidR="003D0D45" w:rsidRPr="006032B3">
          <w:rPr>
            <w:rStyle w:val="a5"/>
            <w:color w:val="auto"/>
            <w:u w:val="none"/>
          </w:rPr>
          <w:t>№ 44-ФЗ</w:t>
        </w:r>
      </w:hyperlink>
      <w:r w:rsidR="003D0D45" w:rsidRPr="006032B3">
        <w:t>. Они в свою очередь перенесли сроки вступления в силу некоторых изменений в электронных закупках.</w:t>
      </w:r>
    </w:p>
    <w:p w:rsidR="006032B3" w:rsidRPr="00274A92" w:rsidRDefault="008C18D2" w:rsidP="004C3FDB">
      <w:pPr>
        <w:pStyle w:val="ad"/>
        <w:numPr>
          <w:ilvl w:val="0"/>
          <w:numId w:val="30"/>
        </w:numPr>
        <w:shd w:val="clear" w:color="auto" w:fill="FFFFFF"/>
        <w:spacing w:before="0" w:beforeAutospacing="0" w:after="0" w:afterAutospacing="0"/>
        <w:ind w:left="0" w:firstLine="426"/>
        <w:jc w:val="both"/>
        <w:rPr>
          <w:rStyle w:val="a5"/>
          <w:color w:val="auto"/>
          <w:u w:val="none"/>
        </w:rPr>
      </w:pPr>
      <w:hyperlink r:id="rId69" w:tgtFrame="_blank" w:history="1">
        <w:r w:rsidR="00361B15" w:rsidRPr="00274A92">
          <w:rPr>
            <w:rStyle w:val="a5"/>
            <w:color w:val="auto"/>
            <w:u w:val="none"/>
          </w:rPr>
          <w:t xml:space="preserve">Федеральным законом </w:t>
        </w:r>
        <w:r w:rsidR="00361B15" w:rsidRPr="00274A92">
          <w:rPr>
            <w:rStyle w:val="af"/>
            <w:rFonts w:cs="Times New Roman CYR"/>
            <w:b/>
            <w:color w:val="auto"/>
          </w:rPr>
          <w:t>№124-ФЗ от 24.04.2020</w:t>
        </w:r>
      </w:hyperlink>
      <w:r w:rsidR="006032B3" w:rsidRPr="00274A92">
        <w:rPr>
          <w:rStyle w:val="a5"/>
          <w:color w:val="auto"/>
          <w:u w:val="none"/>
        </w:rPr>
        <w:t xml:space="preserve"> </w:t>
      </w:r>
      <w:r w:rsidR="006032B3" w:rsidRPr="00274A92">
        <w:rPr>
          <w:rStyle w:val="af"/>
          <w:rFonts w:cs="Times New Roman CYR"/>
          <w:b/>
          <w:color w:val="auto"/>
        </w:rPr>
        <w:t>г</w:t>
      </w:r>
      <w:r w:rsidR="006032B3" w:rsidRPr="00274A92">
        <w:rPr>
          <w:rStyle w:val="a5"/>
          <w:color w:val="auto"/>
          <w:u w:val="none"/>
        </w:rPr>
        <w:t>.</w:t>
      </w:r>
      <w:r w:rsidR="00361B15" w:rsidRPr="00274A92">
        <w:rPr>
          <w:rStyle w:val="a5"/>
          <w:color w:val="auto"/>
          <w:u w:val="none"/>
        </w:rPr>
        <w:t> с 300 000 до 600 000 рублей увеличили сумму, в пределах которой разрешается провести закупку у единственного поставщика по </w:t>
      </w:r>
      <w:hyperlink r:id="rId70" w:tgtFrame="_blank" w:history="1">
        <w:r w:rsidR="00361B15" w:rsidRPr="00274A92">
          <w:rPr>
            <w:rStyle w:val="a5"/>
            <w:color w:val="auto"/>
            <w:u w:val="none"/>
          </w:rPr>
          <w:t>п. 4 ч. 1 ст. 93 44-ФЗ</w:t>
        </w:r>
      </w:hyperlink>
      <w:r w:rsidR="00361B15" w:rsidRPr="00274A92">
        <w:rPr>
          <w:rStyle w:val="a5"/>
          <w:color w:val="auto"/>
          <w:u w:val="none"/>
        </w:rPr>
        <w:t xml:space="preserve">. </w:t>
      </w:r>
    </w:p>
    <w:p w:rsidR="00361B15" w:rsidRPr="00274A92" w:rsidRDefault="00361B15" w:rsidP="006032B3">
      <w:pPr>
        <w:pStyle w:val="ad"/>
        <w:shd w:val="clear" w:color="auto" w:fill="FFFFFF"/>
        <w:spacing w:before="0" w:beforeAutospacing="0" w:after="0" w:afterAutospacing="0"/>
        <w:ind w:firstLine="426"/>
        <w:jc w:val="both"/>
      </w:pPr>
      <w:r w:rsidRPr="00274A92">
        <w:rPr>
          <w:rStyle w:val="a5"/>
          <w:color w:val="auto"/>
          <w:u w:val="none"/>
        </w:rPr>
        <w:t>А годовой об</w:t>
      </w:r>
      <w:r w:rsidRPr="00274A92">
        <w:t>ъем таких закупок не должен превышать 10% (до изменений — 5%) совокупного годового объема закупок заказчика.</w:t>
      </w:r>
    </w:p>
    <w:p w:rsidR="002C50C9" w:rsidRPr="00274A92" w:rsidRDefault="006032B3" w:rsidP="006032B3">
      <w:pPr>
        <w:pStyle w:val="ad"/>
        <w:shd w:val="clear" w:color="auto" w:fill="FFFFFF"/>
        <w:spacing w:before="0" w:beforeAutospacing="0" w:after="0" w:afterAutospacing="0"/>
        <w:jc w:val="both"/>
        <w:rPr>
          <w:rFonts w:ascii="Arial" w:hAnsi="Arial" w:cs="Arial"/>
          <w:sz w:val="26"/>
          <w:szCs w:val="26"/>
        </w:rPr>
      </w:pPr>
      <w:r w:rsidRPr="00274A92">
        <w:t xml:space="preserve">      </w:t>
      </w:r>
      <w:r w:rsidR="002C50C9" w:rsidRPr="00274A92">
        <w:t>Предельные значения в рублевом выражении не изменились: годовой объем 2 млн</w:t>
      </w:r>
      <w:r w:rsidRPr="00274A92">
        <w:t>.</w:t>
      </w:r>
      <w:r w:rsidR="002C50C9" w:rsidRPr="00274A92">
        <w:t xml:space="preserve"> руб. или 10 % совокупного годового объема и не более 50 млн</w:t>
      </w:r>
      <w:r w:rsidRPr="00274A92">
        <w:t>.</w:t>
      </w:r>
      <w:r w:rsidR="002C50C9" w:rsidRPr="00274A92">
        <w:t xml:space="preserve"> руб.</w:t>
      </w:r>
    </w:p>
    <w:p w:rsidR="00417C6C" w:rsidRDefault="008C18D2" w:rsidP="004C3FDB">
      <w:pPr>
        <w:pStyle w:val="turbo-paragraph"/>
        <w:numPr>
          <w:ilvl w:val="0"/>
          <w:numId w:val="31"/>
        </w:numPr>
        <w:shd w:val="clear" w:color="auto" w:fill="FFFFFF"/>
        <w:spacing w:before="120" w:beforeAutospacing="0" w:after="0" w:afterAutospacing="0"/>
        <w:ind w:left="0" w:firstLine="426"/>
        <w:jc w:val="both"/>
      </w:pPr>
      <w:hyperlink r:id="rId71" w:tgtFrame="_blank" w:history="1">
        <w:r w:rsidR="00361B15" w:rsidRPr="00274A92">
          <w:rPr>
            <w:rStyle w:val="a5"/>
            <w:color w:val="auto"/>
            <w:u w:val="none"/>
          </w:rPr>
          <w:t>Федеральным законом</w:t>
        </w:r>
        <w:r w:rsidR="00417C6C" w:rsidRPr="00274A92">
          <w:rPr>
            <w:rStyle w:val="a5"/>
            <w:color w:val="auto"/>
            <w:u w:val="none"/>
          </w:rPr>
          <w:t xml:space="preserve"> </w:t>
        </w:r>
        <w:r w:rsidR="00361B15" w:rsidRPr="00274A92">
          <w:rPr>
            <w:rStyle w:val="a5"/>
            <w:color w:val="auto"/>
            <w:u w:val="none"/>
          </w:rPr>
          <w:t xml:space="preserve"> </w:t>
        </w:r>
        <w:r w:rsidR="00361B15" w:rsidRPr="00274A92">
          <w:rPr>
            <w:rStyle w:val="af"/>
            <w:rFonts w:cs="Times New Roman CYR"/>
            <w:b/>
            <w:color w:val="auto"/>
          </w:rPr>
          <w:t>№98-ФЗ от 01.04.2020</w:t>
        </w:r>
      </w:hyperlink>
      <w:r w:rsidR="00417C6C" w:rsidRPr="00274A92">
        <w:rPr>
          <w:rStyle w:val="a5"/>
          <w:color w:val="auto"/>
          <w:u w:val="none"/>
        </w:rPr>
        <w:t xml:space="preserve"> </w:t>
      </w:r>
      <w:r w:rsidR="00417C6C" w:rsidRPr="00274A92">
        <w:rPr>
          <w:rStyle w:val="af"/>
          <w:rFonts w:cs="Times New Roman CYR"/>
          <w:b/>
          <w:color w:val="auto"/>
        </w:rPr>
        <w:t>г.</w:t>
      </w:r>
      <w:r w:rsidR="00361B15" w:rsidRPr="00274A92">
        <w:t> </w:t>
      </w:r>
      <w:r w:rsidR="00417C6C" w:rsidRPr="00274A92">
        <w:t xml:space="preserve"> </w:t>
      </w:r>
      <w:r w:rsidR="00361B15" w:rsidRPr="00274A92">
        <w:t>изменили </w:t>
      </w:r>
      <w:hyperlink r:id="rId72" w:tgtFrame="_blank" w:history="1">
        <w:r w:rsidR="00361B15" w:rsidRPr="00274A92">
          <w:rPr>
            <w:rStyle w:val="a5"/>
            <w:color w:val="auto"/>
            <w:u w:val="none"/>
          </w:rPr>
          <w:t>п. 9 ч. 1 ст. 93 44-ФЗ</w:t>
        </w:r>
      </w:hyperlink>
      <w:r w:rsidR="00361B15" w:rsidRPr="00274A92">
        <w:t>. Это означает, что заказчики вправе заключать контракты с единственным поставщиком по </w:t>
      </w:r>
      <w:hyperlink r:id="rId73" w:tgtFrame="_blank" w:history="1">
        <w:r w:rsidR="00361B15" w:rsidRPr="00274A92">
          <w:rPr>
            <w:rStyle w:val="a5"/>
            <w:color w:val="auto"/>
            <w:u w:val="none"/>
          </w:rPr>
          <w:t>п. 9 ч. 1 ст. 93 44-ФЗ</w:t>
        </w:r>
      </w:hyperlink>
      <w:r w:rsidR="00361B15" w:rsidRPr="00274A92">
        <w:t> на любые товары, работы, услуги, если есть причинно-следственная связь между объектом закупки и профилактикой, предупреждением или ликвидацией последствий распространения коронавируса</w:t>
      </w:r>
      <w:proofErr w:type="gramStart"/>
      <w:r w:rsidR="00417C6C" w:rsidRPr="00274A92">
        <w:t xml:space="preserve"> </w:t>
      </w:r>
      <w:r w:rsidR="00361B15" w:rsidRPr="00274A92">
        <w:t>.</w:t>
      </w:r>
      <w:proofErr w:type="gramEnd"/>
    </w:p>
    <w:p w:rsidR="006F1363" w:rsidRPr="006F1363" w:rsidRDefault="002C50C9" w:rsidP="004C3FDB">
      <w:pPr>
        <w:pStyle w:val="turbo-paragraph"/>
        <w:numPr>
          <w:ilvl w:val="0"/>
          <w:numId w:val="31"/>
        </w:numPr>
        <w:shd w:val="clear" w:color="auto" w:fill="FFFFFF"/>
        <w:autoSpaceDE w:val="0"/>
        <w:autoSpaceDN w:val="0"/>
        <w:adjustRightInd w:val="0"/>
        <w:spacing w:before="120" w:beforeAutospacing="0" w:after="0" w:afterAutospacing="0"/>
        <w:ind w:left="0" w:firstLine="426"/>
        <w:jc w:val="both"/>
        <w:rPr>
          <w:rFonts w:eastAsia="Calibri"/>
        </w:rPr>
      </w:pPr>
      <w:r w:rsidRPr="00274A92">
        <w:t>С 1 апреля 2021 года вступ</w:t>
      </w:r>
      <w:r w:rsidR="002A1490">
        <w:t>ила</w:t>
      </w:r>
      <w:r w:rsidRPr="00274A92">
        <w:t xml:space="preserve"> в силу новая </w:t>
      </w:r>
      <w:r w:rsidRPr="00274A92">
        <w:rPr>
          <w:rStyle w:val="Spanlink"/>
          <w:color w:val="auto"/>
          <w:u w:val="single"/>
        </w:rPr>
        <w:t>часть 12</w:t>
      </w:r>
      <w:r w:rsidRPr="00274A92">
        <w:t xml:space="preserve"> статьи 93 Закона № 44-ФЗ (</w:t>
      </w:r>
      <w:r w:rsidRPr="006F1363">
        <w:rPr>
          <w:rStyle w:val="af"/>
          <w:rFonts w:cs="Times New Roman CYR"/>
          <w:color w:val="auto"/>
        </w:rPr>
        <w:t>часть 3.1 статьи 2</w:t>
      </w:r>
      <w:r w:rsidRPr="00274A92">
        <w:rPr>
          <w:rStyle w:val="af"/>
          <w:rFonts w:cs="Times New Roman CYR"/>
          <w:b/>
          <w:color w:val="auto"/>
        </w:rPr>
        <w:t xml:space="preserve"> Закона № 449-ФЗ</w:t>
      </w:r>
      <w:r w:rsidR="006F1363">
        <w:rPr>
          <w:rStyle w:val="af"/>
          <w:rFonts w:cs="Times New Roman CYR"/>
          <w:b/>
          <w:color w:val="auto"/>
        </w:rPr>
        <w:t xml:space="preserve"> </w:t>
      </w:r>
      <w:r w:rsidR="006F1363" w:rsidRPr="006F1363">
        <w:rPr>
          <w:rStyle w:val="af"/>
          <w:rFonts w:cs="Times New Roman CYR"/>
          <w:color w:val="auto"/>
        </w:rPr>
        <w:t>(</w:t>
      </w:r>
      <w:r w:rsidR="006F1363" w:rsidRPr="006F1363">
        <w:rPr>
          <w:rFonts w:eastAsia="Calibri"/>
        </w:rPr>
        <w:t xml:space="preserve">с учетом изменений, предусмотренных Федеральным законом от 31 июля 2020 г. </w:t>
      </w:r>
      <w:r w:rsidR="006F1363" w:rsidRPr="006F1363">
        <w:rPr>
          <w:rFonts w:eastAsia="Calibri"/>
          <w:b/>
        </w:rPr>
        <w:t>N 249-ФЗ</w:t>
      </w:r>
      <w:r w:rsidR="006F1363">
        <w:rPr>
          <w:rFonts w:eastAsia="Calibri"/>
          <w:b/>
        </w:rPr>
        <w:t>)</w:t>
      </w:r>
      <w:r w:rsidRPr="00274A92">
        <w:t xml:space="preserve">). </w:t>
      </w:r>
    </w:p>
    <w:p w:rsidR="002C50C9" w:rsidRPr="00E32B13" w:rsidRDefault="00E32B13" w:rsidP="00E32B13">
      <w:pPr>
        <w:pStyle w:val="ab"/>
        <w:ind w:left="0" w:firstLine="426"/>
        <w:rPr>
          <w:rFonts w:ascii="Times New Roman" w:eastAsia="Calibri" w:hAnsi="Times New Roman" w:cs="Times New Roman"/>
          <w:b/>
        </w:rPr>
      </w:pPr>
      <w:r w:rsidRPr="00E32B13">
        <w:rPr>
          <w:rFonts w:ascii="Times New Roman" w:eastAsia="Calibri" w:hAnsi="Times New Roman" w:cs="Times New Roman"/>
        </w:rPr>
        <w:t>С 1 апреля 2021 года любой заказчик вправе осуществлять закупки</w:t>
      </w:r>
      <w:r w:rsidR="002C50C9" w:rsidRPr="00E32B13">
        <w:rPr>
          <w:rFonts w:ascii="Times New Roman" w:eastAsia="Calibri" w:hAnsi="Times New Roman" w:cs="Times New Roman"/>
        </w:rPr>
        <w:t xml:space="preserve"> товара в случаях, предусмотренных </w:t>
      </w:r>
      <w:hyperlink r:id="rId74" w:history="1">
        <w:r w:rsidR="002C50C9" w:rsidRPr="00E32B13">
          <w:rPr>
            <w:rFonts w:ascii="Times New Roman" w:eastAsia="Calibri" w:hAnsi="Times New Roman" w:cs="Times New Roman"/>
          </w:rPr>
          <w:t>пунктами 4</w:t>
        </w:r>
      </w:hyperlink>
      <w:r w:rsidR="002C50C9" w:rsidRPr="00E32B13">
        <w:rPr>
          <w:rFonts w:ascii="Times New Roman" w:eastAsia="Calibri" w:hAnsi="Times New Roman" w:cs="Times New Roman"/>
        </w:rPr>
        <w:t xml:space="preserve"> и </w:t>
      </w:r>
      <w:hyperlink r:id="rId75" w:history="1">
        <w:r w:rsidR="002C50C9" w:rsidRPr="00E32B13">
          <w:rPr>
            <w:rFonts w:ascii="Times New Roman" w:eastAsia="Calibri" w:hAnsi="Times New Roman" w:cs="Times New Roman"/>
          </w:rPr>
          <w:t>5 части 1</w:t>
        </w:r>
      </w:hyperlink>
      <w:r w:rsidRPr="00E32B13">
        <w:rPr>
          <w:rFonts w:ascii="Times New Roman" w:eastAsia="Calibri" w:hAnsi="Times New Roman" w:cs="Times New Roman"/>
        </w:rPr>
        <w:t xml:space="preserve"> настоящей статьи </w:t>
      </w:r>
      <w:r w:rsidR="002C50C9" w:rsidRPr="00E32B13">
        <w:rPr>
          <w:rFonts w:ascii="Times New Roman" w:eastAsia="Calibri" w:hAnsi="Times New Roman" w:cs="Times New Roman"/>
        </w:rPr>
        <w:t xml:space="preserve"> </w:t>
      </w:r>
      <w:r w:rsidR="002C50C9" w:rsidRPr="00E32B13">
        <w:rPr>
          <w:rFonts w:ascii="Times New Roman" w:eastAsia="Calibri" w:hAnsi="Times New Roman" w:cs="Times New Roman"/>
          <w:b/>
        </w:rPr>
        <w:t>в электронной форме</w:t>
      </w:r>
      <w:r w:rsidR="002C50C9" w:rsidRPr="00E32B13">
        <w:rPr>
          <w:rFonts w:ascii="Times New Roman" w:eastAsia="Calibri" w:hAnsi="Times New Roman" w:cs="Times New Roman"/>
        </w:rPr>
        <w:t xml:space="preserve"> с использованием электронной площадки на сумму, не превышающую </w:t>
      </w:r>
      <w:r w:rsidR="002C50C9" w:rsidRPr="00E32B13">
        <w:rPr>
          <w:rFonts w:ascii="Times New Roman" w:eastAsia="Calibri" w:hAnsi="Times New Roman" w:cs="Times New Roman"/>
          <w:b/>
        </w:rPr>
        <w:t>трех миллионов рублей</w:t>
      </w:r>
      <w:r>
        <w:rPr>
          <w:rFonts w:ascii="Times New Roman" w:eastAsia="Calibri" w:hAnsi="Times New Roman" w:cs="Times New Roman"/>
          <w:b/>
        </w:rPr>
        <w:t>.</w:t>
      </w:r>
    </w:p>
    <w:p w:rsidR="00E32B13" w:rsidRDefault="00E32B13" w:rsidP="00E32B13">
      <w:pPr>
        <w:pStyle w:val="turbo-paragraph"/>
        <w:shd w:val="clear" w:color="auto" w:fill="FFFFFF"/>
        <w:autoSpaceDE w:val="0"/>
        <w:autoSpaceDN w:val="0"/>
        <w:adjustRightInd w:val="0"/>
        <w:spacing w:before="0" w:beforeAutospacing="0" w:after="0" w:afterAutospacing="0"/>
        <w:ind w:firstLine="425"/>
        <w:jc w:val="both"/>
        <w:rPr>
          <w:shd w:val="clear" w:color="auto" w:fill="FFFFFF"/>
        </w:rPr>
      </w:pPr>
      <w:r w:rsidRPr="00E32B13">
        <w:rPr>
          <w:shd w:val="clear" w:color="auto" w:fill="FFFFFF"/>
        </w:rPr>
        <w:t xml:space="preserve"> Причем законодатели мотивирует, чтобы заказчики проводили такие закупки в электронной форме тем, что увеличивает максимальную сумму сделки, заключаемой заказчиком, до 3-х млн. рублей. При этом «бумажная» форма заключения контрактов у единственного поставщика остается, но максимальная сумма сделки по ним остается прежней: 600 тыс. рублей для всех заказчиков. </w:t>
      </w:r>
    </w:p>
    <w:p w:rsidR="00E32B13" w:rsidRPr="00E32B13" w:rsidRDefault="00E32B13" w:rsidP="00E32B13">
      <w:pPr>
        <w:pStyle w:val="turbo-paragraph"/>
        <w:shd w:val="clear" w:color="auto" w:fill="FFFFFF"/>
        <w:autoSpaceDE w:val="0"/>
        <w:autoSpaceDN w:val="0"/>
        <w:adjustRightInd w:val="0"/>
        <w:spacing w:before="120" w:beforeAutospacing="0" w:after="0" w:afterAutospacing="0"/>
        <w:ind w:firstLine="426"/>
        <w:jc w:val="both"/>
        <w:rPr>
          <w:rFonts w:eastAsia="Calibri"/>
        </w:rPr>
      </w:pPr>
      <w:r w:rsidRPr="00E32B13">
        <w:rPr>
          <w:shd w:val="clear" w:color="auto" w:fill="FFFFFF"/>
        </w:rPr>
        <w:lastRenderedPageBreak/>
        <w:t xml:space="preserve">Самое главное изменение в закупки у единственного поставщика </w:t>
      </w:r>
      <w:r w:rsidRPr="00E32B13">
        <w:rPr>
          <w:b/>
          <w:shd w:val="clear" w:color="auto" w:fill="FFFFFF"/>
        </w:rPr>
        <w:t>в 2021 году</w:t>
      </w:r>
      <w:r w:rsidRPr="00E32B13">
        <w:rPr>
          <w:shd w:val="clear" w:color="auto" w:fill="FFFFFF"/>
        </w:rPr>
        <w:t xml:space="preserve"> касается того, что такая закупка становится </w:t>
      </w:r>
      <w:r w:rsidRPr="00976C02">
        <w:rPr>
          <w:b/>
          <w:shd w:val="clear" w:color="auto" w:fill="FFFFFF"/>
        </w:rPr>
        <w:t>конкурентной</w:t>
      </w:r>
      <w:r w:rsidRPr="00E32B13">
        <w:rPr>
          <w:shd w:val="clear" w:color="auto" w:fill="FFFFFF"/>
        </w:rPr>
        <w:t xml:space="preserve"> процедурой. </w:t>
      </w:r>
    </w:p>
    <w:p w:rsidR="00ED42E3" w:rsidRDefault="00ED42E3" w:rsidP="00417C6C">
      <w:pPr>
        <w:pStyle w:val="ad"/>
        <w:spacing w:before="0" w:beforeAutospacing="0" w:after="0" w:afterAutospacing="0" w:line="120" w:lineRule="auto"/>
        <w:ind w:firstLine="425"/>
        <w:jc w:val="both"/>
      </w:pPr>
    </w:p>
    <w:p w:rsidR="00F969F2" w:rsidRDefault="00646C03" w:rsidP="00F969F2">
      <w:pPr>
        <w:pStyle w:val="ad"/>
        <w:spacing w:before="0" w:beforeAutospacing="0" w:after="0" w:afterAutospacing="0"/>
        <w:ind w:firstLine="425"/>
        <w:jc w:val="both"/>
      </w:pPr>
      <w:r w:rsidRPr="00BE2C60">
        <w:t xml:space="preserve">Заключить </w:t>
      </w:r>
      <w:r w:rsidRPr="00417C6C">
        <w:rPr>
          <w:b/>
        </w:rPr>
        <w:t>контракт с единственным поставщиком</w:t>
      </w:r>
      <w:r w:rsidRPr="00BE2C60">
        <w:t xml:space="preserve"> можно в определенных законом ситуациях. </w:t>
      </w:r>
    </w:p>
    <w:p w:rsidR="00691CCB" w:rsidRPr="00417C6C" w:rsidRDefault="00417C6C" w:rsidP="00F969F2">
      <w:pPr>
        <w:pStyle w:val="ad"/>
        <w:spacing w:before="0" w:beforeAutospacing="0" w:after="0" w:afterAutospacing="0"/>
        <w:ind w:firstLine="425"/>
        <w:jc w:val="both"/>
      </w:pPr>
      <w:r w:rsidRPr="00417C6C">
        <w:rPr>
          <w:color w:val="000000"/>
        </w:rPr>
        <w:t>П</w:t>
      </w:r>
      <w:r w:rsidR="00691CCB" w:rsidRPr="00417C6C">
        <w:rPr>
          <w:color w:val="000000"/>
        </w:rPr>
        <w:t>ошагово, как заключить контракт с единственным поставщиком по </w:t>
      </w:r>
      <w:r>
        <w:rPr>
          <w:color w:val="000000"/>
        </w:rPr>
        <w:t xml:space="preserve">Закону </w:t>
      </w:r>
      <w:r w:rsidRPr="00417C6C">
        <w:t>№</w:t>
      </w:r>
      <w:hyperlink r:id="rId76" w:tgtFrame="_blank" w:history="1">
        <w:r w:rsidR="00691CCB" w:rsidRPr="00417C6C">
          <w:rPr>
            <w:rStyle w:val="a5"/>
            <w:color w:val="auto"/>
            <w:u w:val="none"/>
          </w:rPr>
          <w:t>44-ФЗ</w:t>
        </w:r>
      </w:hyperlink>
      <w:r w:rsidR="00691CCB" w:rsidRPr="00417C6C">
        <w:t>:</w:t>
      </w:r>
    </w:p>
    <w:p w:rsidR="00691CCB" w:rsidRPr="00417C6C" w:rsidRDefault="00691CCB" w:rsidP="00417C6C">
      <w:pPr>
        <w:pStyle w:val="turbo-paragraph"/>
        <w:shd w:val="clear" w:color="auto" w:fill="FFFFFF"/>
        <w:spacing w:before="0" w:beforeAutospacing="0" w:after="0" w:afterAutospacing="0"/>
        <w:ind w:firstLine="425"/>
        <w:jc w:val="both"/>
        <w:rPr>
          <w:color w:val="000000"/>
        </w:rPr>
      </w:pPr>
      <w:r w:rsidRPr="00417C6C">
        <w:rPr>
          <w:color w:val="000000"/>
        </w:rPr>
        <w:t>Шаг 1. Проверяем основания для совершения сделки.</w:t>
      </w:r>
    </w:p>
    <w:p w:rsidR="00691CCB" w:rsidRPr="00417C6C" w:rsidRDefault="00691CCB" w:rsidP="00417C6C">
      <w:pPr>
        <w:pStyle w:val="turbo-paragraph"/>
        <w:shd w:val="clear" w:color="auto" w:fill="FFFFFF"/>
        <w:spacing w:before="0" w:beforeAutospacing="0" w:after="0" w:afterAutospacing="0"/>
        <w:ind w:firstLine="425"/>
        <w:jc w:val="both"/>
        <w:rPr>
          <w:color w:val="000000"/>
        </w:rPr>
      </w:pPr>
      <w:r w:rsidRPr="00417C6C">
        <w:rPr>
          <w:color w:val="000000"/>
        </w:rPr>
        <w:t>Шаг 2. Планируем закупку.</w:t>
      </w:r>
    </w:p>
    <w:p w:rsidR="00691CCB" w:rsidRPr="00417C6C" w:rsidRDefault="00691CCB" w:rsidP="00417C6C">
      <w:pPr>
        <w:pStyle w:val="turbo-paragraph"/>
        <w:shd w:val="clear" w:color="auto" w:fill="FFFFFF"/>
        <w:spacing w:before="0" w:beforeAutospacing="0" w:after="0" w:afterAutospacing="0"/>
        <w:ind w:firstLine="425"/>
        <w:jc w:val="both"/>
        <w:rPr>
          <w:color w:val="000000"/>
        </w:rPr>
      </w:pPr>
      <w:r w:rsidRPr="00417C6C">
        <w:rPr>
          <w:color w:val="000000"/>
        </w:rPr>
        <w:t>Шаг 3. Готовим приказ (при необходимости).</w:t>
      </w:r>
    </w:p>
    <w:p w:rsidR="00691CCB" w:rsidRPr="00417C6C" w:rsidRDefault="00691CCB" w:rsidP="00417C6C">
      <w:pPr>
        <w:pStyle w:val="turbo-paragraph"/>
        <w:shd w:val="clear" w:color="auto" w:fill="FFFFFF"/>
        <w:spacing w:before="0" w:beforeAutospacing="0" w:after="0" w:afterAutospacing="0"/>
        <w:ind w:firstLine="425"/>
        <w:jc w:val="both"/>
        <w:rPr>
          <w:color w:val="000000"/>
        </w:rPr>
      </w:pPr>
      <w:r w:rsidRPr="00417C6C">
        <w:rPr>
          <w:color w:val="000000"/>
        </w:rPr>
        <w:t>Шаг 4. Обосновываем цену.</w:t>
      </w:r>
    </w:p>
    <w:p w:rsidR="00691CCB" w:rsidRPr="00417C6C" w:rsidRDefault="00691CCB" w:rsidP="00417C6C">
      <w:pPr>
        <w:pStyle w:val="turbo-paragraph"/>
        <w:shd w:val="clear" w:color="auto" w:fill="FFFFFF"/>
        <w:spacing w:before="0" w:beforeAutospacing="0" w:after="0" w:afterAutospacing="0"/>
        <w:ind w:firstLine="425"/>
        <w:jc w:val="both"/>
        <w:rPr>
          <w:color w:val="000000"/>
        </w:rPr>
      </w:pPr>
      <w:r w:rsidRPr="00417C6C">
        <w:rPr>
          <w:color w:val="000000"/>
        </w:rPr>
        <w:t>Шаг 5. Изменяем или отменяем.</w:t>
      </w:r>
    </w:p>
    <w:p w:rsidR="00691CCB" w:rsidRPr="00417C6C" w:rsidRDefault="00691CCB" w:rsidP="00417C6C">
      <w:pPr>
        <w:pStyle w:val="turbo-paragraph"/>
        <w:shd w:val="clear" w:color="auto" w:fill="FFFFFF"/>
        <w:spacing w:before="0" w:beforeAutospacing="0" w:after="0" w:afterAutospacing="0"/>
        <w:ind w:firstLine="426"/>
        <w:jc w:val="both"/>
        <w:rPr>
          <w:color w:val="000000"/>
        </w:rPr>
      </w:pPr>
      <w:r w:rsidRPr="00417C6C">
        <w:rPr>
          <w:color w:val="000000"/>
        </w:rPr>
        <w:t>Шаг 6. Согласовываем и уведомляем контрольные органы о заключении контракта.</w:t>
      </w:r>
    </w:p>
    <w:p w:rsidR="00417C6C" w:rsidRDefault="00417C6C" w:rsidP="00417C6C">
      <w:pPr>
        <w:pStyle w:val="2"/>
        <w:shd w:val="clear" w:color="auto" w:fill="FFFFFF"/>
        <w:spacing w:before="0" w:beforeAutospacing="0" w:after="0" w:afterAutospacing="0" w:line="120" w:lineRule="auto"/>
        <w:ind w:firstLine="425"/>
        <w:rPr>
          <w:b w:val="0"/>
          <w:bCs w:val="0"/>
          <w:color w:val="000000"/>
          <w:sz w:val="24"/>
          <w:szCs w:val="24"/>
        </w:rPr>
      </w:pPr>
    </w:p>
    <w:p w:rsidR="00691CCB" w:rsidRDefault="00691CCB" w:rsidP="00417C6C">
      <w:pPr>
        <w:pStyle w:val="2"/>
        <w:shd w:val="clear" w:color="auto" w:fill="FFFFFF"/>
        <w:spacing w:before="0" w:beforeAutospacing="0" w:after="0" w:afterAutospacing="0"/>
        <w:ind w:firstLine="425"/>
        <w:rPr>
          <w:bCs w:val="0"/>
          <w:color w:val="000000"/>
          <w:sz w:val="24"/>
          <w:szCs w:val="24"/>
        </w:rPr>
      </w:pPr>
      <w:r w:rsidRPr="00417C6C">
        <w:rPr>
          <w:bCs w:val="0"/>
          <w:color w:val="000000"/>
          <w:sz w:val="24"/>
          <w:szCs w:val="24"/>
        </w:rPr>
        <w:t>Какие документы составлять</w:t>
      </w:r>
      <w:r w:rsidR="00417C6C">
        <w:rPr>
          <w:bCs w:val="0"/>
          <w:color w:val="000000"/>
          <w:sz w:val="24"/>
          <w:szCs w:val="24"/>
        </w:rPr>
        <w:t>.</w:t>
      </w:r>
    </w:p>
    <w:p w:rsidR="00B9741B" w:rsidRDefault="00B9741B" w:rsidP="00B9741B">
      <w:pPr>
        <w:pStyle w:val="2"/>
        <w:shd w:val="clear" w:color="auto" w:fill="FFFFFF"/>
        <w:spacing w:before="0" w:beforeAutospacing="0" w:after="0" w:afterAutospacing="0" w:line="120" w:lineRule="auto"/>
        <w:ind w:firstLine="425"/>
        <w:rPr>
          <w:bCs w:val="0"/>
          <w:color w:val="000000"/>
          <w:sz w:val="24"/>
          <w:szCs w:val="24"/>
        </w:rPr>
      </w:pPr>
    </w:p>
    <w:p w:rsidR="00165515" w:rsidRPr="00165515" w:rsidRDefault="00691CCB" w:rsidP="004C3FDB">
      <w:pPr>
        <w:pStyle w:val="turbo-paragraph"/>
        <w:numPr>
          <w:ilvl w:val="0"/>
          <w:numId w:val="31"/>
        </w:numPr>
        <w:shd w:val="clear" w:color="auto" w:fill="FFFFFF"/>
        <w:spacing w:before="0" w:beforeAutospacing="0" w:after="0" w:afterAutospacing="0"/>
        <w:ind w:left="0" w:firstLine="426"/>
        <w:jc w:val="both"/>
        <w:rPr>
          <w:color w:val="000000"/>
        </w:rPr>
      </w:pPr>
      <w:r w:rsidRPr="00417C6C">
        <w:rPr>
          <w:color w:val="000000"/>
        </w:rPr>
        <w:t xml:space="preserve">До 31.07.2019 </w:t>
      </w:r>
      <w:r w:rsidR="00165515">
        <w:rPr>
          <w:color w:val="000000"/>
        </w:rPr>
        <w:t xml:space="preserve">года </w:t>
      </w:r>
      <w:r w:rsidRPr="00417C6C">
        <w:rPr>
          <w:color w:val="000000"/>
        </w:rPr>
        <w:t>действовала </w:t>
      </w:r>
      <w:hyperlink r:id="rId77" w:tgtFrame="_blank" w:history="1">
        <w:r w:rsidRPr="00165515">
          <w:rPr>
            <w:rStyle w:val="af"/>
            <w:rFonts w:cs="Times New Roman CYR"/>
            <w:b/>
            <w:color w:val="auto"/>
          </w:rPr>
          <w:t>ч</w:t>
        </w:r>
        <w:r w:rsidR="00165515" w:rsidRPr="00165515">
          <w:rPr>
            <w:rStyle w:val="af"/>
            <w:rFonts w:cs="Times New Roman CYR"/>
            <w:b/>
            <w:color w:val="auto"/>
          </w:rPr>
          <w:t>асть</w:t>
        </w:r>
        <w:r w:rsidRPr="00165515">
          <w:rPr>
            <w:rStyle w:val="af"/>
            <w:rFonts w:cs="Times New Roman CYR"/>
            <w:b/>
            <w:color w:val="auto"/>
          </w:rPr>
          <w:t xml:space="preserve"> 2 ст. 93 </w:t>
        </w:r>
        <w:r w:rsidR="00165515" w:rsidRPr="00165515">
          <w:rPr>
            <w:rStyle w:val="af"/>
            <w:rFonts w:cs="Times New Roman CYR"/>
            <w:b/>
            <w:color w:val="auto"/>
          </w:rPr>
          <w:t>Закона №</w:t>
        </w:r>
        <w:r w:rsidRPr="00165515">
          <w:rPr>
            <w:rStyle w:val="af"/>
            <w:rFonts w:cs="Times New Roman CYR"/>
            <w:b/>
            <w:color w:val="auto"/>
          </w:rPr>
          <w:t>44-ФЗ</w:t>
        </w:r>
      </w:hyperlink>
      <w:r w:rsidRPr="00165515">
        <w:rPr>
          <w:rStyle w:val="af"/>
          <w:rFonts w:cs="Times New Roman CYR"/>
          <w:b/>
          <w:color w:val="auto"/>
        </w:rPr>
        <w:t>,</w:t>
      </w:r>
      <w:r w:rsidRPr="00417C6C">
        <w:rPr>
          <w:color w:val="000000"/>
        </w:rPr>
        <w:t xml:space="preserve"> в которой было указано, что заказчик обязан разместить в ЕИС </w:t>
      </w:r>
      <w:r w:rsidRPr="00165515">
        <w:rPr>
          <w:b/>
          <w:color w:val="000000"/>
        </w:rPr>
        <w:t>извещение</w:t>
      </w:r>
      <w:r w:rsidRPr="00417C6C">
        <w:rPr>
          <w:color w:val="000000"/>
        </w:rPr>
        <w:t xml:space="preserve"> об осуществлении закупки у ед</w:t>
      </w:r>
      <w:r w:rsidR="00165515">
        <w:rPr>
          <w:color w:val="000000"/>
        </w:rPr>
        <w:t xml:space="preserve">инственного </w:t>
      </w:r>
      <w:r w:rsidRPr="00417C6C">
        <w:rPr>
          <w:color w:val="000000"/>
        </w:rPr>
        <w:t>поставщика в случае проведения закупок, которые предусмотрены пунктами </w:t>
      </w:r>
      <w:r w:rsidR="00165515">
        <w:rPr>
          <w:color w:val="000000"/>
        </w:rPr>
        <w:t xml:space="preserve">  </w:t>
      </w:r>
      <w:hyperlink r:id="rId78" w:tgtFrame="_blank" w:history="1">
        <w:r w:rsidRPr="00165515">
          <w:rPr>
            <w:rStyle w:val="a5"/>
            <w:color w:val="auto"/>
            <w:u w:val="none"/>
          </w:rPr>
          <w:t>1</w:t>
        </w:r>
      </w:hyperlink>
      <w:r w:rsidRPr="00165515">
        <w:t>–</w:t>
      </w:r>
      <w:hyperlink r:id="rId79" w:tgtFrame="_blank" w:history="1">
        <w:r w:rsidRPr="00165515">
          <w:rPr>
            <w:rStyle w:val="a5"/>
            <w:color w:val="auto"/>
            <w:u w:val="none"/>
          </w:rPr>
          <w:t>3</w:t>
        </w:r>
      </w:hyperlink>
      <w:r w:rsidRPr="00165515">
        <w:t>, </w:t>
      </w:r>
      <w:hyperlink r:id="rId80" w:tgtFrame="_blank" w:history="1">
        <w:r w:rsidRPr="00165515">
          <w:rPr>
            <w:rStyle w:val="a5"/>
            <w:color w:val="auto"/>
            <w:u w:val="none"/>
          </w:rPr>
          <w:t>6</w:t>
        </w:r>
      </w:hyperlink>
      <w:r w:rsidRPr="00165515">
        <w:t>–</w:t>
      </w:r>
      <w:hyperlink r:id="rId81" w:tgtFrame="_blank" w:history="1">
        <w:r w:rsidRPr="00165515">
          <w:rPr>
            <w:rStyle w:val="a5"/>
            <w:color w:val="auto"/>
            <w:u w:val="none"/>
          </w:rPr>
          <w:t>8</w:t>
        </w:r>
      </w:hyperlink>
      <w:r w:rsidRPr="00165515">
        <w:t>, </w:t>
      </w:r>
      <w:hyperlink r:id="rId82" w:tgtFrame="_blank" w:history="1">
        <w:r w:rsidRPr="00165515">
          <w:rPr>
            <w:rStyle w:val="a5"/>
            <w:color w:val="auto"/>
            <w:u w:val="none"/>
          </w:rPr>
          <w:t>11</w:t>
        </w:r>
      </w:hyperlink>
      <w:r w:rsidRPr="00165515">
        <w:t>–</w:t>
      </w:r>
      <w:hyperlink r:id="rId83" w:tgtFrame="_blank" w:history="1">
        <w:r w:rsidRPr="00165515">
          <w:rPr>
            <w:rStyle w:val="a5"/>
            <w:color w:val="auto"/>
            <w:u w:val="none"/>
          </w:rPr>
          <w:t>14</w:t>
        </w:r>
      </w:hyperlink>
      <w:r w:rsidRPr="00165515">
        <w:t>, </w:t>
      </w:r>
      <w:hyperlink r:id="rId84" w:tgtFrame="_blank" w:history="1">
        <w:r w:rsidRPr="00165515">
          <w:rPr>
            <w:rStyle w:val="a5"/>
            <w:color w:val="auto"/>
            <w:u w:val="none"/>
          </w:rPr>
          <w:t>16</w:t>
        </w:r>
      </w:hyperlink>
      <w:r w:rsidRPr="00165515">
        <w:t>–</w:t>
      </w:r>
      <w:hyperlink r:id="rId85" w:tgtFrame="_blank" w:history="1">
        <w:r w:rsidRPr="00165515">
          <w:rPr>
            <w:rStyle w:val="a5"/>
            <w:color w:val="auto"/>
            <w:u w:val="none"/>
          </w:rPr>
          <w:t>19</w:t>
        </w:r>
      </w:hyperlink>
      <w:r w:rsidR="00165515" w:rsidRPr="00165515">
        <w:rPr>
          <w:rStyle w:val="a5"/>
          <w:color w:val="auto"/>
          <w:u w:val="none"/>
        </w:rPr>
        <w:t xml:space="preserve"> Закона №44-ФЗ.</w:t>
      </w:r>
      <w:r w:rsidRPr="00165515">
        <w:rPr>
          <w:color w:val="000000"/>
        </w:rPr>
        <w:t xml:space="preserve"> </w:t>
      </w:r>
    </w:p>
    <w:p w:rsidR="00165515" w:rsidRPr="00165515" w:rsidRDefault="00165515" w:rsidP="004C3FDB">
      <w:pPr>
        <w:pStyle w:val="turbo-paragraph"/>
        <w:numPr>
          <w:ilvl w:val="0"/>
          <w:numId w:val="31"/>
        </w:numPr>
        <w:shd w:val="clear" w:color="auto" w:fill="FFFFFF"/>
        <w:spacing w:before="0" w:beforeAutospacing="0" w:after="0" w:afterAutospacing="0"/>
        <w:ind w:left="0" w:firstLine="425"/>
        <w:jc w:val="both"/>
        <w:rPr>
          <w:color w:val="000000"/>
        </w:rPr>
      </w:pPr>
      <w:r w:rsidRPr="006C16B4">
        <w:t>В соответствии с редакцией части 3 статьи 93 Закона №44-ФЗ</w:t>
      </w:r>
      <w:r>
        <w:t>,</w:t>
      </w:r>
      <w:r w:rsidRPr="00165515">
        <w:rPr>
          <w:b/>
        </w:rPr>
        <w:t xml:space="preserve"> </w:t>
      </w:r>
      <w:r w:rsidRPr="00F4792A">
        <w:t xml:space="preserve">действующей </w:t>
      </w:r>
      <w:r>
        <w:t>с</w:t>
      </w:r>
      <w:r w:rsidRPr="00165515">
        <w:rPr>
          <w:b/>
        </w:rPr>
        <w:t xml:space="preserve"> 31 июля 2019 года, </w:t>
      </w:r>
      <w:r w:rsidRPr="009574F1">
        <w:t>извещение об осуществлении</w:t>
      </w:r>
      <w:r w:rsidRPr="00165515">
        <w:rPr>
          <w:b/>
        </w:rPr>
        <w:t xml:space="preserve"> </w:t>
      </w:r>
      <w:r>
        <w:t xml:space="preserve"> закупки у единственного поставщика </w:t>
      </w:r>
      <w:r w:rsidRPr="00165515">
        <w:rPr>
          <w:b/>
          <w:u w:val="single"/>
        </w:rPr>
        <w:t>не</w:t>
      </w:r>
      <w:r>
        <w:t xml:space="preserve"> </w:t>
      </w:r>
      <w:r w:rsidRPr="00165515">
        <w:rPr>
          <w:b/>
          <w:u w:val="single"/>
        </w:rPr>
        <w:t>требуется</w:t>
      </w:r>
      <w:r>
        <w:t xml:space="preserve"> ни в каких случаях (</w:t>
      </w:r>
      <w:hyperlink r:id="rId86" w:history="1">
        <w:r w:rsidRPr="00165515">
          <w:rPr>
            <w:rStyle w:val="af"/>
            <w:color w:val="auto"/>
          </w:rPr>
          <w:t>п. п. «в» п.62 ст. 1</w:t>
        </w:r>
      </w:hyperlink>
      <w:r w:rsidRPr="00165515">
        <w:t xml:space="preserve"> </w:t>
      </w:r>
      <w:r>
        <w:t xml:space="preserve"> </w:t>
      </w:r>
      <w:r w:rsidRPr="00165515">
        <w:t>Ф</w:t>
      </w:r>
      <w:r>
        <w:t xml:space="preserve">едерального закона от 01.05.2019 N 71-ФЗ). </w:t>
      </w:r>
    </w:p>
    <w:p w:rsidR="00691CCB" w:rsidRPr="00165515" w:rsidRDefault="00165515" w:rsidP="004C3FDB">
      <w:pPr>
        <w:pStyle w:val="turbo-paragraph"/>
        <w:numPr>
          <w:ilvl w:val="0"/>
          <w:numId w:val="31"/>
        </w:numPr>
        <w:shd w:val="clear" w:color="auto" w:fill="FFFFFF"/>
        <w:spacing w:before="0" w:beforeAutospacing="0" w:after="0" w:afterAutospacing="0"/>
        <w:ind w:left="0" w:firstLine="425"/>
        <w:jc w:val="both"/>
        <w:rPr>
          <w:color w:val="000000"/>
        </w:rPr>
      </w:pPr>
      <w:r>
        <w:t>Закон №</w:t>
      </w:r>
      <w:hyperlink r:id="rId87" w:tgtFrame="_blank" w:history="1">
        <w:r w:rsidR="00691CCB" w:rsidRPr="00165515">
          <w:rPr>
            <w:rStyle w:val="a5"/>
            <w:color w:val="auto"/>
            <w:u w:val="none"/>
          </w:rPr>
          <w:t>44-ФЗ</w:t>
        </w:r>
      </w:hyperlink>
      <w:r w:rsidR="00691CCB" w:rsidRPr="00165515">
        <w:rPr>
          <w:color w:val="000000"/>
        </w:rPr>
        <w:t> </w:t>
      </w:r>
      <w:r>
        <w:rPr>
          <w:color w:val="000000"/>
        </w:rPr>
        <w:t xml:space="preserve"> </w:t>
      </w:r>
      <w:r w:rsidR="00691CCB" w:rsidRPr="00165515">
        <w:rPr>
          <w:color w:val="000000"/>
        </w:rPr>
        <w:t>не обязывает заказчика составлять приказ о закупке у единственного поставщика. Утвержденной формы или требований к его содержанию нет.</w:t>
      </w:r>
    </w:p>
    <w:p w:rsidR="00691CCB" w:rsidRPr="00417C6C" w:rsidRDefault="00691CCB" w:rsidP="00417C6C">
      <w:pPr>
        <w:pStyle w:val="turbo-paragraph"/>
        <w:shd w:val="clear" w:color="auto" w:fill="FFFFFF"/>
        <w:spacing w:before="0" w:beforeAutospacing="0" w:after="0" w:afterAutospacing="0"/>
        <w:ind w:firstLine="425"/>
        <w:jc w:val="both"/>
        <w:rPr>
          <w:color w:val="000000"/>
        </w:rPr>
      </w:pPr>
      <w:r w:rsidRPr="00417C6C">
        <w:rPr>
          <w:color w:val="000000"/>
        </w:rPr>
        <w:t xml:space="preserve">Рекомендуем разработать этот документ, чтобы закрепить принятые решения по организации </w:t>
      </w:r>
      <w:proofErr w:type="spellStart"/>
      <w:r w:rsidRPr="00417C6C">
        <w:rPr>
          <w:color w:val="000000"/>
        </w:rPr>
        <w:t>госзакупки</w:t>
      </w:r>
      <w:proofErr w:type="spellEnd"/>
      <w:r w:rsidRPr="00417C6C">
        <w:rPr>
          <w:color w:val="000000"/>
        </w:rPr>
        <w:t>, сроки мероприятий и ответственных лиц.</w:t>
      </w:r>
    </w:p>
    <w:p w:rsidR="006421D8" w:rsidRDefault="006421D8" w:rsidP="002C6739">
      <w:pPr>
        <w:spacing w:line="120" w:lineRule="auto"/>
        <w:ind w:right="142" w:firstLine="851"/>
        <w:jc w:val="both"/>
        <w:rPr>
          <w:noProof/>
        </w:rPr>
      </w:pPr>
    </w:p>
    <w:p w:rsidR="000D0E51" w:rsidRDefault="000D0E51" w:rsidP="00596FCC">
      <w:pPr>
        <w:spacing w:after="120" w:line="280" w:lineRule="exact"/>
        <w:ind w:firstLine="425"/>
        <w:jc w:val="both"/>
        <w:rPr>
          <w:i/>
        </w:rPr>
      </w:pPr>
      <w:r w:rsidRPr="006A4869">
        <w:t xml:space="preserve">В проверяемом периоде </w:t>
      </w:r>
      <w:r w:rsidR="006B2327">
        <w:t>202</w:t>
      </w:r>
      <w:r w:rsidR="00DB5669">
        <w:t>1</w:t>
      </w:r>
      <w:r w:rsidR="006B2327">
        <w:t xml:space="preserve"> года </w:t>
      </w:r>
      <w:r w:rsidR="00DB5669">
        <w:t xml:space="preserve">городскими и сельскими </w:t>
      </w:r>
      <w:r w:rsidR="006E4329">
        <w:t xml:space="preserve">поселениями МО Приозерского муниципального района </w:t>
      </w:r>
      <w:r w:rsidRPr="006A4869">
        <w:t xml:space="preserve"> </w:t>
      </w:r>
      <w:r>
        <w:t>м</w:t>
      </w:r>
      <w:r w:rsidRPr="006A4869">
        <w:t>ероприятия по осуществлению закупок исполнялись</w:t>
      </w:r>
      <w:r>
        <w:t xml:space="preserve"> </w:t>
      </w:r>
      <w:r w:rsidRPr="006A4869">
        <w:t xml:space="preserve">путем заключения </w:t>
      </w:r>
      <w:r w:rsidRPr="006A4869">
        <w:rPr>
          <w:i/>
        </w:rPr>
        <w:t>контрактов с единственным поставщиком на основании п</w:t>
      </w:r>
      <w:r>
        <w:rPr>
          <w:i/>
        </w:rPr>
        <w:t xml:space="preserve">унктов  </w:t>
      </w:r>
      <w:r w:rsidR="006E4329" w:rsidRPr="000C0410">
        <w:rPr>
          <w:b/>
        </w:rPr>
        <w:t>1,</w:t>
      </w:r>
      <w:r w:rsidR="00C0687B" w:rsidRPr="000C0410">
        <w:rPr>
          <w:b/>
        </w:rPr>
        <w:t xml:space="preserve"> </w:t>
      </w:r>
      <w:r w:rsidR="006E4329" w:rsidRPr="000C0410">
        <w:rPr>
          <w:b/>
        </w:rPr>
        <w:t>6</w:t>
      </w:r>
      <w:r w:rsidRPr="000C0410">
        <w:rPr>
          <w:b/>
        </w:rPr>
        <w:t>,</w:t>
      </w:r>
      <w:r w:rsidR="00C0687B" w:rsidRPr="000C0410">
        <w:rPr>
          <w:b/>
        </w:rPr>
        <w:t xml:space="preserve"> </w:t>
      </w:r>
      <w:r w:rsidR="006E4329" w:rsidRPr="000C0410">
        <w:rPr>
          <w:b/>
        </w:rPr>
        <w:t>8,</w:t>
      </w:r>
      <w:r w:rsidRPr="000C0410">
        <w:rPr>
          <w:b/>
        </w:rPr>
        <w:t xml:space="preserve"> </w:t>
      </w:r>
      <w:r w:rsidR="00A96F2C" w:rsidRPr="000C0410">
        <w:rPr>
          <w:b/>
        </w:rPr>
        <w:t>9</w:t>
      </w:r>
      <w:r w:rsidRPr="000C0410">
        <w:rPr>
          <w:b/>
        </w:rPr>
        <w:t>,</w:t>
      </w:r>
      <w:r w:rsidR="006B2327" w:rsidRPr="000C0410">
        <w:rPr>
          <w:b/>
        </w:rPr>
        <w:t xml:space="preserve"> </w:t>
      </w:r>
      <w:r w:rsidR="00C0687B" w:rsidRPr="000C0410">
        <w:rPr>
          <w:b/>
        </w:rPr>
        <w:t>22,</w:t>
      </w:r>
      <w:r w:rsidR="006B2327" w:rsidRPr="000C0410">
        <w:rPr>
          <w:b/>
        </w:rPr>
        <w:t>23,</w:t>
      </w:r>
      <w:r w:rsidR="00A96F2C" w:rsidRPr="000C0410">
        <w:rPr>
          <w:b/>
        </w:rPr>
        <w:t>29</w:t>
      </w:r>
      <w:r w:rsidR="00A96F2C">
        <w:rPr>
          <w:i/>
        </w:rPr>
        <w:t xml:space="preserve"> </w:t>
      </w:r>
      <w:r>
        <w:rPr>
          <w:i/>
        </w:rPr>
        <w:t xml:space="preserve"> части 1 статьи </w:t>
      </w:r>
      <w:r w:rsidRPr="006A4869">
        <w:rPr>
          <w:i/>
        </w:rPr>
        <w:t xml:space="preserve"> 93 Закона 44-ФЗ. </w:t>
      </w:r>
    </w:p>
    <w:p w:rsidR="00866234" w:rsidRPr="001B2B72" w:rsidRDefault="00A96F2C" w:rsidP="009F0C3E">
      <w:pPr>
        <w:spacing w:after="120" w:line="300" w:lineRule="exact"/>
        <w:ind w:firstLine="425"/>
        <w:jc w:val="both"/>
      </w:pPr>
      <w:r w:rsidRPr="001B2B72">
        <w:t>Согласно данным ЕИС в 20</w:t>
      </w:r>
      <w:r w:rsidR="006B2327" w:rsidRPr="001B2B72">
        <w:t>2</w:t>
      </w:r>
      <w:r w:rsidR="000C0410" w:rsidRPr="001B2B72">
        <w:t>1</w:t>
      </w:r>
      <w:r w:rsidRPr="001B2B72">
        <w:t xml:space="preserve"> году </w:t>
      </w:r>
      <w:r w:rsidR="006B2327" w:rsidRPr="001B2B72">
        <w:t xml:space="preserve">общий объем контрактов, заключенных  </w:t>
      </w:r>
      <w:r w:rsidRPr="001B2B72">
        <w:t xml:space="preserve">заказчиками </w:t>
      </w:r>
      <w:r w:rsidR="006B2327" w:rsidRPr="001B2B72">
        <w:t>с единственным поставщиком</w:t>
      </w:r>
      <w:r w:rsidR="00866234" w:rsidRPr="001B2B72">
        <w:t>, составил</w:t>
      </w:r>
      <w:r w:rsidR="00CE7C8F" w:rsidRPr="001B2B72">
        <w:t xml:space="preserve"> </w:t>
      </w:r>
      <w:r w:rsidR="001B2B72">
        <w:rPr>
          <w:b/>
        </w:rPr>
        <w:t xml:space="preserve">161 069,5 </w:t>
      </w:r>
      <w:r w:rsidR="00CE7C8F" w:rsidRPr="001B2B72">
        <w:rPr>
          <w:b/>
        </w:rPr>
        <w:t>тыс. руб</w:t>
      </w:r>
      <w:r w:rsidR="00CE7C8F" w:rsidRPr="001B2B72">
        <w:t xml:space="preserve">. </w:t>
      </w:r>
      <w:r w:rsidR="0000355D" w:rsidRPr="001B2B72">
        <w:t xml:space="preserve">с общим количеством – </w:t>
      </w:r>
      <w:r w:rsidR="001B2B72">
        <w:rPr>
          <w:b/>
        </w:rPr>
        <w:t>129</w:t>
      </w:r>
      <w:r w:rsidR="000C0410" w:rsidRPr="001B2B72">
        <w:rPr>
          <w:b/>
        </w:rPr>
        <w:t xml:space="preserve"> </w:t>
      </w:r>
      <w:r w:rsidR="0000355D" w:rsidRPr="001B2B72">
        <w:rPr>
          <w:b/>
        </w:rPr>
        <w:t>контрактов</w:t>
      </w:r>
      <w:r w:rsidR="0000355D" w:rsidRPr="001B2B72">
        <w:t>, из них:</w:t>
      </w:r>
    </w:p>
    <w:p w:rsidR="00B63C6E" w:rsidRPr="001B2B72" w:rsidRDefault="001B2B72" w:rsidP="004C3FDB">
      <w:pPr>
        <w:numPr>
          <w:ilvl w:val="0"/>
          <w:numId w:val="32"/>
        </w:numPr>
        <w:spacing w:after="120" w:line="300" w:lineRule="exact"/>
        <w:ind w:left="0" w:firstLine="425"/>
        <w:jc w:val="both"/>
        <w:rPr>
          <w:u w:val="single"/>
        </w:rPr>
      </w:pPr>
      <w:r w:rsidRPr="001B2B72">
        <w:rPr>
          <w:b/>
        </w:rPr>
        <w:t>80</w:t>
      </w:r>
      <w:r w:rsidR="002F5CA5" w:rsidRPr="001B2B72">
        <w:rPr>
          <w:b/>
        </w:rPr>
        <w:t xml:space="preserve"> контрактов</w:t>
      </w:r>
      <w:r w:rsidR="002F5CA5" w:rsidRPr="001B2B72">
        <w:t xml:space="preserve"> общим объемом  </w:t>
      </w:r>
      <w:r w:rsidRPr="001B2B72">
        <w:rPr>
          <w:b/>
        </w:rPr>
        <w:t>53 974,8 тыс.</w:t>
      </w:r>
      <w:r w:rsidR="002F5CA5" w:rsidRPr="001B2B72">
        <w:rPr>
          <w:b/>
        </w:rPr>
        <w:t xml:space="preserve"> руб.</w:t>
      </w:r>
      <w:r w:rsidR="002F5CA5" w:rsidRPr="001B2B72">
        <w:t xml:space="preserve"> (</w:t>
      </w:r>
      <w:r>
        <w:t>41,5</w:t>
      </w:r>
      <w:r w:rsidR="002F5CA5" w:rsidRPr="001B2B72">
        <w:t xml:space="preserve">% и </w:t>
      </w:r>
      <w:r>
        <w:t>17,9</w:t>
      </w:r>
      <w:r w:rsidR="002F5CA5" w:rsidRPr="001B2B72">
        <w:t xml:space="preserve">% от общего количества и объема заключенных </w:t>
      </w:r>
      <w:r w:rsidR="00B63C6E" w:rsidRPr="001B2B72">
        <w:t>в отчетном периоде контрактов</w:t>
      </w:r>
      <w:r w:rsidR="00312995" w:rsidRPr="001B2B72">
        <w:t xml:space="preserve"> соответственно</w:t>
      </w:r>
      <w:r w:rsidR="00B63C6E" w:rsidRPr="001B2B72">
        <w:t xml:space="preserve">) </w:t>
      </w:r>
      <w:r w:rsidR="00CF2CD7" w:rsidRPr="001B2B72">
        <w:t xml:space="preserve">- </w:t>
      </w:r>
      <w:r w:rsidR="00B63C6E" w:rsidRPr="001B2B72">
        <w:rPr>
          <w:u w:val="single"/>
        </w:rPr>
        <w:t xml:space="preserve">без учета контрактов, заключенных по результатам несостоявшихся конкурентных закупок; </w:t>
      </w:r>
    </w:p>
    <w:p w:rsidR="00866234" w:rsidRPr="00A3596C" w:rsidRDefault="001B2B72" w:rsidP="004C3FDB">
      <w:pPr>
        <w:numPr>
          <w:ilvl w:val="0"/>
          <w:numId w:val="32"/>
        </w:numPr>
        <w:spacing w:after="120" w:line="300" w:lineRule="exact"/>
        <w:ind w:left="0" w:firstLine="425"/>
        <w:jc w:val="both"/>
        <w:rPr>
          <w:u w:val="single"/>
        </w:rPr>
      </w:pPr>
      <w:r>
        <w:rPr>
          <w:b/>
        </w:rPr>
        <w:t>49</w:t>
      </w:r>
      <w:r w:rsidR="00B63C6E" w:rsidRPr="001B2B72">
        <w:rPr>
          <w:b/>
        </w:rPr>
        <w:t xml:space="preserve"> контракт</w:t>
      </w:r>
      <w:r>
        <w:rPr>
          <w:b/>
        </w:rPr>
        <w:t>ов</w:t>
      </w:r>
      <w:r w:rsidR="00B63C6E" w:rsidRPr="001B2B72">
        <w:t xml:space="preserve"> общим объемом </w:t>
      </w:r>
      <w:r w:rsidRPr="001B2B72">
        <w:rPr>
          <w:b/>
        </w:rPr>
        <w:t>107 094,7</w:t>
      </w:r>
      <w:r w:rsidR="00B63C6E" w:rsidRPr="001B2B72">
        <w:rPr>
          <w:b/>
        </w:rPr>
        <w:t xml:space="preserve"> тыс. руб.</w:t>
      </w:r>
      <w:r w:rsidR="00B63C6E" w:rsidRPr="001B2B72">
        <w:t xml:space="preserve"> (</w:t>
      </w:r>
      <w:r w:rsidR="00352CB9">
        <w:t>25,4</w:t>
      </w:r>
      <w:r w:rsidR="00B63C6E" w:rsidRPr="001B2B72">
        <w:t xml:space="preserve">% </w:t>
      </w:r>
      <w:r w:rsidR="00312995" w:rsidRPr="001B2B72">
        <w:t xml:space="preserve">и </w:t>
      </w:r>
      <w:r w:rsidR="00352CB9">
        <w:t>35,6</w:t>
      </w:r>
      <w:r w:rsidR="00312995" w:rsidRPr="001B2B72">
        <w:t>% от общего количества и объема заключенных</w:t>
      </w:r>
      <w:r w:rsidR="00312995">
        <w:t xml:space="preserve"> в отчетном периоде контрактов соответственно)</w:t>
      </w:r>
      <w:r w:rsidR="00CF2CD7">
        <w:t xml:space="preserve"> - </w:t>
      </w:r>
      <w:r w:rsidR="00B63C6E" w:rsidRPr="00312995">
        <w:rPr>
          <w:u w:val="single"/>
        </w:rPr>
        <w:t xml:space="preserve"> контракт</w:t>
      </w:r>
      <w:r w:rsidR="00CF2CD7">
        <w:rPr>
          <w:u w:val="single"/>
        </w:rPr>
        <w:t>ы</w:t>
      </w:r>
      <w:r w:rsidR="00B63C6E" w:rsidRPr="00312995">
        <w:rPr>
          <w:u w:val="single"/>
        </w:rPr>
        <w:t>, заключенн</w:t>
      </w:r>
      <w:r w:rsidR="00CF2CD7">
        <w:rPr>
          <w:u w:val="single"/>
        </w:rPr>
        <w:t>ые</w:t>
      </w:r>
      <w:r w:rsidR="00B63C6E" w:rsidRPr="00312995">
        <w:rPr>
          <w:u w:val="single"/>
        </w:rPr>
        <w:t xml:space="preserve"> по результатам несостоявшихся конкурентных процеду</w:t>
      </w:r>
      <w:r w:rsidR="00312995" w:rsidRPr="00312995">
        <w:rPr>
          <w:u w:val="single"/>
        </w:rPr>
        <w:t>р.</w:t>
      </w:r>
    </w:p>
    <w:p w:rsidR="005218C2" w:rsidRDefault="005218C2" w:rsidP="005218C2">
      <w:pPr>
        <w:jc w:val="both"/>
      </w:pPr>
      <w:r>
        <w:t xml:space="preserve">      </w:t>
      </w:r>
      <w:r w:rsidR="00A3596C" w:rsidRPr="00A3596C">
        <w:t>В сравнении</w:t>
      </w:r>
      <w:r w:rsidR="00A3596C">
        <w:t xml:space="preserve"> с аналогичным показателем от</w:t>
      </w:r>
      <w:r w:rsidR="00CE7C8F">
        <w:t>четного периода 20</w:t>
      </w:r>
      <w:r>
        <w:t>20</w:t>
      </w:r>
      <w:r w:rsidR="00CE7C8F">
        <w:t xml:space="preserve"> года наблюдается снижение  на  </w:t>
      </w:r>
      <w:r>
        <w:rPr>
          <w:b/>
        </w:rPr>
        <w:t>13,4</w:t>
      </w:r>
      <w:r w:rsidR="00CE7C8F" w:rsidRPr="00CE7C8F">
        <w:rPr>
          <w:b/>
        </w:rPr>
        <w:t>%</w:t>
      </w:r>
      <w:r w:rsidR="00CE7C8F">
        <w:t xml:space="preserve">  количества контрактов, заключенных с единственным поставщиком, при </w:t>
      </w:r>
      <w:r>
        <w:t xml:space="preserve">значительном снижении  стоимостного объема на  381 175,2 тыс. руб. (на </w:t>
      </w:r>
      <w:r>
        <w:rPr>
          <w:b/>
        </w:rPr>
        <w:t>70,3</w:t>
      </w:r>
      <w:r w:rsidRPr="00D77263">
        <w:rPr>
          <w:b/>
        </w:rPr>
        <w:t>%</w:t>
      </w:r>
      <w:r>
        <w:t xml:space="preserve">).     </w:t>
      </w:r>
    </w:p>
    <w:p w:rsidR="00B126EB" w:rsidRPr="00CE7C8F" w:rsidRDefault="00CE7C8F" w:rsidP="00CE7C8F">
      <w:pPr>
        <w:ind w:firstLine="425"/>
        <w:jc w:val="both"/>
      </w:pPr>
      <w:r w:rsidRPr="00CE7C8F">
        <w:t>Для сравнения в 20</w:t>
      </w:r>
      <w:r w:rsidR="005218C2">
        <w:t>20</w:t>
      </w:r>
      <w:r w:rsidRPr="00CE7C8F">
        <w:t xml:space="preserve"> году </w:t>
      </w:r>
      <w:r>
        <w:t xml:space="preserve">объем закупок у единственного поставщика составлял </w:t>
      </w:r>
      <w:r w:rsidR="005218C2">
        <w:t>542 244,7</w:t>
      </w:r>
      <w:r>
        <w:t xml:space="preserve"> тыс. руб.</w:t>
      </w:r>
      <w:proofErr w:type="gramStart"/>
      <w:r>
        <w:t xml:space="preserve"> ,</w:t>
      </w:r>
      <w:proofErr w:type="gramEnd"/>
      <w:r>
        <w:t xml:space="preserve"> было заключено по итогам 20</w:t>
      </w:r>
      <w:r w:rsidR="005218C2">
        <w:t>20</w:t>
      </w:r>
      <w:r>
        <w:t xml:space="preserve"> года </w:t>
      </w:r>
      <w:r w:rsidR="0000355D">
        <w:t xml:space="preserve">- </w:t>
      </w:r>
      <w:r>
        <w:t>1</w:t>
      </w:r>
      <w:r w:rsidR="005218C2">
        <w:t>49</w:t>
      </w:r>
      <w:r>
        <w:t xml:space="preserve"> контракт</w:t>
      </w:r>
      <w:r w:rsidR="005218C2">
        <w:t>ов</w:t>
      </w:r>
      <w:r>
        <w:t>).</w:t>
      </w:r>
    </w:p>
    <w:p w:rsidR="00F969F2" w:rsidRDefault="00F969F2" w:rsidP="008B786A">
      <w:pPr>
        <w:ind w:firstLine="425"/>
        <w:jc w:val="center"/>
        <w:rPr>
          <w:i/>
        </w:rPr>
      </w:pPr>
    </w:p>
    <w:p w:rsidR="00CE7C8F" w:rsidRDefault="00596FCC" w:rsidP="008B786A">
      <w:pPr>
        <w:ind w:firstLine="425"/>
        <w:jc w:val="center"/>
      </w:pPr>
      <w:r w:rsidRPr="00CF50CA">
        <w:rPr>
          <w:i/>
        </w:rPr>
        <w:t xml:space="preserve">Сведения о распределении закупок у единственного поставщика </w:t>
      </w:r>
      <w:r w:rsidR="0000355D">
        <w:rPr>
          <w:i/>
        </w:rPr>
        <w:t>в разрезе оснований,</w:t>
      </w:r>
      <w:proofErr w:type="gramStart"/>
      <w:r w:rsidR="0000355D">
        <w:rPr>
          <w:i/>
        </w:rPr>
        <w:t xml:space="preserve"> ,</w:t>
      </w:r>
      <w:proofErr w:type="gramEnd"/>
      <w:r w:rsidR="0000355D">
        <w:rPr>
          <w:i/>
        </w:rPr>
        <w:t xml:space="preserve"> в разрезе оснований, предусмотренных статьей 93 Закона №44-ФЗ  </w:t>
      </w:r>
      <w:r w:rsidR="006D407B">
        <w:rPr>
          <w:i/>
        </w:rPr>
        <w:t xml:space="preserve">представлены </w:t>
      </w:r>
      <w:r w:rsidR="008B786A">
        <w:rPr>
          <w:i/>
        </w:rPr>
        <w:t xml:space="preserve">в Таблице </w:t>
      </w:r>
      <w:r w:rsidR="0000355D">
        <w:rPr>
          <w:i/>
        </w:rPr>
        <w:t>7</w:t>
      </w:r>
      <w:r w:rsidR="006D407B">
        <w:rPr>
          <w:i/>
        </w:rPr>
        <w:t xml:space="preserve"> :</w:t>
      </w:r>
      <w:r w:rsidR="008B786A">
        <w:t xml:space="preserve">       </w:t>
      </w:r>
    </w:p>
    <w:p w:rsidR="00CF50CA" w:rsidRDefault="008B786A" w:rsidP="00A03666">
      <w:pPr>
        <w:autoSpaceDE w:val="0"/>
        <w:autoSpaceDN w:val="0"/>
        <w:adjustRightInd w:val="0"/>
        <w:ind w:left="1277"/>
        <w:jc w:val="right"/>
      </w:pPr>
      <w:r>
        <w:t xml:space="preserve">                     </w:t>
      </w:r>
      <w:r w:rsidR="0000355D" w:rsidRPr="008A7BFF">
        <w:rPr>
          <w:rFonts w:eastAsia="Calibri"/>
          <w:b/>
          <w:color w:val="000000"/>
          <w:sz w:val="20"/>
          <w:szCs w:val="20"/>
        </w:rPr>
        <w:t xml:space="preserve">Таблица </w:t>
      </w:r>
      <w:r w:rsidR="0000355D">
        <w:rPr>
          <w:rFonts w:eastAsia="Calibri"/>
          <w:b/>
          <w:color w:val="000000"/>
          <w:sz w:val="20"/>
          <w:szCs w:val="20"/>
        </w:rPr>
        <w:t>7</w:t>
      </w:r>
      <w:r>
        <w:t xml:space="preserve"> </w:t>
      </w:r>
      <w:r w:rsidR="004F18E0">
        <w:rPr>
          <w:i/>
        </w:rPr>
        <w:t xml:space="preserve">  </w:t>
      </w:r>
    </w:p>
    <w:tbl>
      <w:tblPr>
        <w:tblpPr w:leftFromText="180" w:rightFromText="180" w:vertAnchor="text" w:horzAnchor="margin" w:tblpXSpec="center" w:tblpY="254"/>
        <w:tblW w:w="9301" w:type="dxa"/>
        <w:tblLayout w:type="fixed"/>
        <w:tblLook w:val="00A0" w:firstRow="1" w:lastRow="0" w:firstColumn="1" w:lastColumn="0" w:noHBand="0" w:noVBand="0"/>
      </w:tblPr>
      <w:tblGrid>
        <w:gridCol w:w="312"/>
        <w:gridCol w:w="4111"/>
        <w:gridCol w:w="1275"/>
        <w:gridCol w:w="1276"/>
        <w:gridCol w:w="992"/>
        <w:gridCol w:w="1335"/>
      </w:tblGrid>
      <w:tr w:rsidR="00555EB2" w:rsidRPr="00C80AAE" w:rsidTr="00755FA4">
        <w:trPr>
          <w:trHeight w:val="253"/>
          <w:tblHeader/>
        </w:trPr>
        <w:tc>
          <w:tcPr>
            <w:tcW w:w="312" w:type="dxa"/>
            <w:vMerge w:val="restart"/>
            <w:tcBorders>
              <w:top w:val="single" w:sz="8" w:space="0" w:color="auto"/>
              <w:left w:val="single" w:sz="8" w:space="0" w:color="auto"/>
              <w:bottom w:val="single" w:sz="8" w:space="0" w:color="000000"/>
              <w:right w:val="single" w:sz="4" w:space="0" w:color="auto"/>
            </w:tcBorders>
            <w:shd w:val="clear" w:color="auto" w:fill="DBE5F1"/>
            <w:tcMar>
              <w:top w:w="0" w:type="dxa"/>
              <w:left w:w="28" w:type="dxa"/>
              <w:bottom w:w="0" w:type="dxa"/>
              <w:right w:w="28" w:type="dxa"/>
            </w:tcMar>
          </w:tcPr>
          <w:p w:rsidR="00CF50CA" w:rsidRDefault="00CF50CA" w:rsidP="00755FA4">
            <w:pPr>
              <w:pStyle w:val="Default"/>
              <w:ind w:left="66" w:firstLine="34"/>
              <w:jc w:val="center"/>
              <w:rPr>
                <w:rFonts w:ascii="Times New Roman" w:hAnsi="Times New Roman" w:cs="Times New Roman"/>
                <w:b/>
                <w:bCs/>
                <w:sz w:val="20"/>
                <w:szCs w:val="20"/>
              </w:rPr>
            </w:pPr>
          </w:p>
          <w:p w:rsidR="00CF50CA" w:rsidRPr="007708C9" w:rsidRDefault="00CF50CA" w:rsidP="00755FA4">
            <w:pPr>
              <w:pStyle w:val="Default"/>
              <w:jc w:val="center"/>
              <w:rPr>
                <w:rFonts w:ascii="Times New Roman" w:eastAsia="Times New Roman" w:hAnsi="Times New Roman" w:cs="Times New Roman"/>
                <w:color w:val="auto"/>
                <w:sz w:val="16"/>
                <w:szCs w:val="16"/>
              </w:rPr>
            </w:pPr>
            <w:r w:rsidRPr="007708C9">
              <w:rPr>
                <w:rFonts w:ascii="Times New Roman" w:hAnsi="Times New Roman" w:cs="Times New Roman"/>
                <w:b/>
                <w:bCs/>
                <w:sz w:val="16"/>
                <w:szCs w:val="16"/>
              </w:rPr>
              <w:t>№</w:t>
            </w:r>
            <w:r>
              <w:rPr>
                <w:rFonts w:ascii="Times New Roman" w:hAnsi="Times New Roman" w:cs="Times New Roman"/>
                <w:b/>
                <w:bCs/>
                <w:sz w:val="16"/>
                <w:szCs w:val="16"/>
              </w:rPr>
              <w:t xml:space="preserve"> </w:t>
            </w:r>
            <w:proofErr w:type="spellStart"/>
            <w:r w:rsidRPr="007708C9">
              <w:rPr>
                <w:rFonts w:ascii="Times New Roman" w:hAnsi="Times New Roman" w:cs="Times New Roman"/>
                <w:b/>
                <w:bCs/>
                <w:sz w:val="16"/>
                <w:szCs w:val="16"/>
              </w:rPr>
              <w:t>пп</w:t>
            </w:r>
            <w:proofErr w:type="spellEnd"/>
          </w:p>
        </w:tc>
        <w:tc>
          <w:tcPr>
            <w:tcW w:w="4111" w:type="dxa"/>
            <w:vMerge w:val="restart"/>
            <w:tcBorders>
              <w:top w:val="single" w:sz="4" w:space="0" w:color="auto"/>
              <w:left w:val="single" w:sz="4" w:space="0" w:color="auto"/>
              <w:bottom w:val="single" w:sz="8" w:space="0" w:color="000000"/>
              <w:right w:val="single" w:sz="4" w:space="0" w:color="auto"/>
            </w:tcBorders>
            <w:shd w:val="clear" w:color="auto" w:fill="DBE5F1"/>
          </w:tcPr>
          <w:p w:rsidR="00CF50CA" w:rsidRPr="00CF50CA" w:rsidRDefault="00CF50CA" w:rsidP="00755FA4">
            <w:pPr>
              <w:pStyle w:val="Default"/>
              <w:jc w:val="center"/>
              <w:rPr>
                <w:rFonts w:ascii="Times New Roman" w:hAnsi="Times New Roman" w:cs="Times New Roman"/>
                <w:b/>
                <w:bCs/>
                <w:sz w:val="18"/>
                <w:szCs w:val="18"/>
              </w:rPr>
            </w:pPr>
            <w:r w:rsidRPr="00CF50CA">
              <w:rPr>
                <w:rFonts w:ascii="Times New Roman" w:hAnsi="Times New Roman" w:cs="Times New Roman"/>
                <w:b/>
                <w:bCs/>
                <w:sz w:val="18"/>
                <w:szCs w:val="18"/>
              </w:rPr>
              <w:t xml:space="preserve">Основание для заключения контракта с единственным поставщиком </w:t>
            </w:r>
          </w:p>
          <w:p w:rsidR="00CF50CA" w:rsidRPr="00CF50CA" w:rsidRDefault="00CF50CA" w:rsidP="00755FA4">
            <w:pPr>
              <w:pStyle w:val="Default"/>
              <w:jc w:val="center"/>
              <w:rPr>
                <w:rFonts w:ascii="Times New Roman" w:eastAsia="Times New Roman" w:hAnsi="Times New Roman" w:cs="Times New Roman"/>
                <w:color w:val="auto"/>
                <w:sz w:val="18"/>
                <w:szCs w:val="18"/>
              </w:rPr>
            </w:pPr>
            <w:r w:rsidRPr="00CF50CA">
              <w:rPr>
                <w:rFonts w:ascii="Times New Roman" w:hAnsi="Times New Roman" w:cs="Times New Roman"/>
                <w:b/>
                <w:bCs/>
                <w:sz w:val="18"/>
                <w:szCs w:val="18"/>
              </w:rPr>
              <w:t>(подрядчиком, исполнителем)</w:t>
            </w:r>
          </w:p>
        </w:tc>
        <w:tc>
          <w:tcPr>
            <w:tcW w:w="1275" w:type="dxa"/>
            <w:vMerge w:val="restart"/>
            <w:tcBorders>
              <w:top w:val="single" w:sz="8" w:space="0" w:color="auto"/>
              <w:left w:val="nil"/>
              <w:right w:val="single" w:sz="4" w:space="0" w:color="auto"/>
            </w:tcBorders>
            <w:shd w:val="clear" w:color="auto" w:fill="DBE5F1"/>
            <w:tcMar>
              <w:top w:w="0" w:type="dxa"/>
              <w:left w:w="28" w:type="dxa"/>
              <w:bottom w:w="0" w:type="dxa"/>
              <w:right w:w="28" w:type="dxa"/>
            </w:tcMar>
          </w:tcPr>
          <w:p w:rsidR="00CF50CA" w:rsidRPr="00CF50CA" w:rsidRDefault="00CF50CA" w:rsidP="00755FA4">
            <w:pPr>
              <w:jc w:val="center"/>
              <w:rPr>
                <w:rFonts w:eastAsia="Calibri"/>
                <w:b/>
                <w:bCs/>
                <w:color w:val="000000"/>
                <w:sz w:val="18"/>
                <w:szCs w:val="18"/>
              </w:rPr>
            </w:pPr>
            <w:r w:rsidRPr="00CF50CA">
              <w:rPr>
                <w:rFonts w:eastAsia="Calibri"/>
                <w:b/>
                <w:bCs/>
                <w:color w:val="000000"/>
                <w:sz w:val="18"/>
                <w:szCs w:val="18"/>
              </w:rPr>
              <w:t xml:space="preserve">Количество </w:t>
            </w:r>
            <w:r w:rsidR="0000355D">
              <w:rPr>
                <w:rFonts w:eastAsia="Calibri"/>
                <w:b/>
                <w:bCs/>
                <w:color w:val="000000"/>
                <w:sz w:val="18"/>
                <w:szCs w:val="18"/>
              </w:rPr>
              <w:t>контрактов</w:t>
            </w:r>
            <w:r w:rsidRPr="00CF50CA">
              <w:rPr>
                <w:rFonts w:eastAsia="Calibri"/>
                <w:b/>
                <w:bCs/>
                <w:color w:val="000000"/>
                <w:sz w:val="18"/>
                <w:szCs w:val="18"/>
              </w:rPr>
              <w:t xml:space="preserve">            шт.</w:t>
            </w:r>
          </w:p>
        </w:tc>
        <w:tc>
          <w:tcPr>
            <w:tcW w:w="1276" w:type="dxa"/>
            <w:vMerge w:val="restart"/>
            <w:tcBorders>
              <w:top w:val="single" w:sz="8" w:space="0" w:color="auto"/>
              <w:left w:val="nil"/>
              <w:right w:val="single" w:sz="4" w:space="0" w:color="auto"/>
            </w:tcBorders>
            <w:shd w:val="clear" w:color="auto" w:fill="DBE5F1"/>
          </w:tcPr>
          <w:p w:rsidR="00CF50CA" w:rsidRPr="0000355D" w:rsidRDefault="0000355D" w:rsidP="00755FA4">
            <w:pPr>
              <w:jc w:val="center"/>
              <w:rPr>
                <w:rFonts w:eastAsia="Calibri"/>
                <w:b/>
                <w:bCs/>
                <w:color w:val="000000"/>
                <w:sz w:val="16"/>
                <w:szCs w:val="16"/>
              </w:rPr>
            </w:pPr>
            <w:r w:rsidRPr="0000355D">
              <w:rPr>
                <w:rFonts w:eastAsia="Calibri"/>
                <w:b/>
                <w:bCs/>
                <w:color w:val="000000"/>
                <w:sz w:val="16"/>
                <w:szCs w:val="16"/>
              </w:rPr>
              <w:t xml:space="preserve">Удельный вес в общем </w:t>
            </w:r>
            <w:r w:rsidR="00B45EE4">
              <w:rPr>
                <w:rFonts w:eastAsia="Calibri"/>
                <w:b/>
                <w:bCs/>
                <w:color w:val="000000"/>
                <w:sz w:val="16"/>
                <w:szCs w:val="16"/>
              </w:rPr>
              <w:t>количестве</w:t>
            </w:r>
            <w:r w:rsidRPr="0000355D">
              <w:rPr>
                <w:rFonts w:eastAsia="Calibri"/>
                <w:b/>
                <w:bCs/>
                <w:color w:val="000000"/>
                <w:sz w:val="16"/>
                <w:szCs w:val="16"/>
              </w:rPr>
              <w:t xml:space="preserve"> контрактов с  ед. поставщиком</w:t>
            </w:r>
            <w:r>
              <w:rPr>
                <w:rFonts w:eastAsia="Calibri"/>
                <w:b/>
                <w:bCs/>
                <w:color w:val="000000"/>
                <w:sz w:val="16"/>
                <w:szCs w:val="16"/>
              </w:rPr>
              <w:t>,     %</w:t>
            </w:r>
          </w:p>
        </w:tc>
        <w:tc>
          <w:tcPr>
            <w:tcW w:w="992" w:type="dxa"/>
            <w:vMerge w:val="restart"/>
            <w:tcBorders>
              <w:top w:val="single" w:sz="8" w:space="0" w:color="auto"/>
              <w:left w:val="nil"/>
              <w:right w:val="single" w:sz="4" w:space="0" w:color="auto"/>
            </w:tcBorders>
            <w:shd w:val="clear" w:color="auto" w:fill="DBE5F1"/>
          </w:tcPr>
          <w:p w:rsidR="00CF50CA" w:rsidRDefault="0000355D" w:rsidP="00755FA4">
            <w:pPr>
              <w:jc w:val="center"/>
              <w:rPr>
                <w:rFonts w:eastAsia="Calibri"/>
                <w:b/>
                <w:bCs/>
                <w:color w:val="000000"/>
                <w:sz w:val="18"/>
                <w:szCs w:val="18"/>
              </w:rPr>
            </w:pPr>
            <w:r>
              <w:rPr>
                <w:rFonts w:eastAsia="Calibri"/>
                <w:b/>
                <w:bCs/>
                <w:color w:val="000000"/>
                <w:sz w:val="18"/>
                <w:szCs w:val="18"/>
              </w:rPr>
              <w:t>Цена контрактов</w:t>
            </w:r>
          </w:p>
          <w:p w:rsidR="00CF50CA" w:rsidRPr="00CF50CA" w:rsidRDefault="00CF50CA" w:rsidP="00755FA4">
            <w:pPr>
              <w:jc w:val="center"/>
              <w:rPr>
                <w:rFonts w:eastAsia="Calibri"/>
                <w:b/>
                <w:bCs/>
                <w:color w:val="000000"/>
                <w:sz w:val="18"/>
                <w:szCs w:val="18"/>
              </w:rPr>
            </w:pPr>
            <w:r>
              <w:rPr>
                <w:rFonts w:eastAsia="Calibri"/>
                <w:b/>
                <w:bCs/>
                <w:color w:val="000000"/>
                <w:sz w:val="18"/>
                <w:szCs w:val="18"/>
              </w:rPr>
              <w:t>тыс. руб.</w:t>
            </w:r>
          </w:p>
        </w:tc>
        <w:tc>
          <w:tcPr>
            <w:tcW w:w="1335" w:type="dxa"/>
            <w:vMerge w:val="restart"/>
            <w:tcBorders>
              <w:top w:val="single" w:sz="8" w:space="0" w:color="auto"/>
              <w:left w:val="nil"/>
              <w:right w:val="single" w:sz="4" w:space="0" w:color="auto"/>
            </w:tcBorders>
            <w:shd w:val="clear" w:color="auto" w:fill="DBE5F1"/>
          </w:tcPr>
          <w:p w:rsidR="00CF50CA" w:rsidRPr="00CF50CA" w:rsidRDefault="0000355D" w:rsidP="00755FA4">
            <w:pPr>
              <w:jc w:val="center"/>
              <w:rPr>
                <w:rFonts w:eastAsia="Calibri"/>
                <w:b/>
                <w:bCs/>
                <w:color w:val="000000"/>
                <w:sz w:val="18"/>
                <w:szCs w:val="18"/>
              </w:rPr>
            </w:pPr>
            <w:r w:rsidRPr="0000355D">
              <w:rPr>
                <w:rFonts w:eastAsia="Calibri"/>
                <w:b/>
                <w:bCs/>
                <w:color w:val="000000"/>
                <w:sz w:val="16"/>
                <w:szCs w:val="16"/>
              </w:rPr>
              <w:t>Удельный вес в общем объеме контрактов с  ед. поставщиком</w:t>
            </w:r>
            <w:r>
              <w:rPr>
                <w:rFonts w:eastAsia="Calibri"/>
                <w:b/>
                <w:bCs/>
                <w:color w:val="000000"/>
                <w:sz w:val="16"/>
                <w:szCs w:val="16"/>
              </w:rPr>
              <w:t>,                 %</w:t>
            </w:r>
          </w:p>
        </w:tc>
      </w:tr>
      <w:tr w:rsidR="00555EB2" w:rsidRPr="002B7FA2" w:rsidTr="00755FA4">
        <w:trPr>
          <w:trHeight w:val="419"/>
          <w:tblHeader/>
        </w:trPr>
        <w:tc>
          <w:tcPr>
            <w:tcW w:w="312" w:type="dxa"/>
            <w:vMerge/>
            <w:tcBorders>
              <w:top w:val="single" w:sz="8" w:space="0" w:color="auto"/>
              <w:left w:val="single" w:sz="8" w:space="0" w:color="auto"/>
              <w:bottom w:val="single" w:sz="8" w:space="0" w:color="000000"/>
              <w:right w:val="single" w:sz="4" w:space="0" w:color="auto"/>
            </w:tcBorders>
            <w:shd w:val="clear" w:color="auto" w:fill="DBE5F1"/>
            <w:vAlign w:val="center"/>
          </w:tcPr>
          <w:p w:rsidR="00CF50CA" w:rsidRPr="002B7FA2" w:rsidRDefault="00CF50CA" w:rsidP="00755FA4">
            <w:pPr>
              <w:rPr>
                <w:b/>
                <w:bCs/>
                <w:sz w:val="18"/>
                <w:szCs w:val="20"/>
              </w:rPr>
            </w:pPr>
          </w:p>
        </w:tc>
        <w:tc>
          <w:tcPr>
            <w:tcW w:w="4111" w:type="dxa"/>
            <w:vMerge/>
            <w:tcBorders>
              <w:top w:val="single" w:sz="8" w:space="0" w:color="auto"/>
              <w:left w:val="single" w:sz="4" w:space="0" w:color="auto"/>
              <w:bottom w:val="single" w:sz="8" w:space="0" w:color="000000"/>
              <w:right w:val="single" w:sz="4" w:space="0" w:color="auto"/>
            </w:tcBorders>
            <w:shd w:val="clear" w:color="auto" w:fill="DBE5F1"/>
            <w:vAlign w:val="center"/>
          </w:tcPr>
          <w:p w:rsidR="00CF50CA" w:rsidRPr="002B7FA2" w:rsidRDefault="00CF50CA" w:rsidP="00755FA4">
            <w:pPr>
              <w:rPr>
                <w:b/>
                <w:bCs/>
                <w:sz w:val="18"/>
                <w:szCs w:val="20"/>
              </w:rPr>
            </w:pPr>
          </w:p>
        </w:tc>
        <w:tc>
          <w:tcPr>
            <w:tcW w:w="1275" w:type="dxa"/>
            <w:vMerge/>
            <w:tcBorders>
              <w:left w:val="nil"/>
              <w:bottom w:val="single" w:sz="8" w:space="0" w:color="auto"/>
              <w:right w:val="single" w:sz="4" w:space="0" w:color="auto"/>
            </w:tcBorders>
            <w:shd w:val="clear" w:color="auto" w:fill="DBE5F1"/>
            <w:tcMar>
              <w:top w:w="0" w:type="dxa"/>
              <w:left w:w="28" w:type="dxa"/>
              <w:bottom w:w="0" w:type="dxa"/>
              <w:right w:w="28" w:type="dxa"/>
            </w:tcMar>
            <w:vAlign w:val="center"/>
          </w:tcPr>
          <w:p w:rsidR="00CF50CA" w:rsidRPr="002B7FA2" w:rsidRDefault="00CF50CA" w:rsidP="00755FA4">
            <w:pPr>
              <w:jc w:val="center"/>
              <w:rPr>
                <w:b/>
                <w:bCs/>
                <w:sz w:val="18"/>
                <w:szCs w:val="20"/>
              </w:rPr>
            </w:pPr>
          </w:p>
        </w:tc>
        <w:tc>
          <w:tcPr>
            <w:tcW w:w="1276" w:type="dxa"/>
            <w:vMerge/>
            <w:tcBorders>
              <w:left w:val="nil"/>
              <w:bottom w:val="single" w:sz="8" w:space="0" w:color="auto"/>
              <w:right w:val="single" w:sz="4" w:space="0" w:color="auto"/>
            </w:tcBorders>
            <w:shd w:val="clear" w:color="auto" w:fill="DBE5F1"/>
            <w:vAlign w:val="center"/>
          </w:tcPr>
          <w:p w:rsidR="00CF50CA" w:rsidRPr="002B7FA2" w:rsidRDefault="00CF50CA" w:rsidP="00755FA4">
            <w:pPr>
              <w:jc w:val="center"/>
              <w:rPr>
                <w:b/>
                <w:bCs/>
                <w:sz w:val="18"/>
                <w:szCs w:val="20"/>
              </w:rPr>
            </w:pPr>
          </w:p>
        </w:tc>
        <w:tc>
          <w:tcPr>
            <w:tcW w:w="992" w:type="dxa"/>
            <w:vMerge/>
            <w:tcBorders>
              <w:left w:val="nil"/>
              <w:bottom w:val="single" w:sz="8" w:space="0" w:color="auto"/>
              <w:right w:val="single" w:sz="4" w:space="0" w:color="auto"/>
            </w:tcBorders>
            <w:shd w:val="clear" w:color="auto" w:fill="DBE5F1"/>
            <w:vAlign w:val="center"/>
          </w:tcPr>
          <w:p w:rsidR="00CF50CA" w:rsidRPr="002B7FA2" w:rsidRDefault="00CF50CA" w:rsidP="00755FA4">
            <w:pPr>
              <w:jc w:val="center"/>
              <w:rPr>
                <w:b/>
                <w:bCs/>
                <w:sz w:val="18"/>
                <w:szCs w:val="20"/>
              </w:rPr>
            </w:pPr>
          </w:p>
        </w:tc>
        <w:tc>
          <w:tcPr>
            <w:tcW w:w="1335" w:type="dxa"/>
            <w:vMerge/>
            <w:tcBorders>
              <w:left w:val="nil"/>
              <w:bottom w:val="single" w:sz="8" w:space="0" w:color="auto"/>
              <w:right w:val="single" w:sz="4" w:space="0" w:color="auto"/>
            </w:tcBorders>
            <w:shd w:val="clear" w:color="auto" w:fill="DBE5F1"/>
            <w:vAlign w:val="center"/>
          </w:tcPr>
          <w:p w:rsidR="00CF50CA" w:rsidRPr="002B7FA2" w:rsidRDefault="00CF50CA" w:rsidP="00755FA4">
            <w:pPr>
              <w:jc w:val="center"/>
              <w:rPr>
                <w:b/>
                <w:bCs/>
                <w:sz w:val="18"/>
                <w:szCs w:val="20"/>
              </w:rPr>
            </w:pPr>
          </w:p>
        </w:tc>
      </w:tr>
      <w:tr w:rsidR="002C6739" w:rsidRPr="00D154DB" w:rsidTr="00755FA4">
        <w:trPr>
          <w:trHeight w:val="89"/>
          <w:tblHeader/>
        </w:trPr>
        <w:tc>
          <w:tcPr>
            <w:tcW w:w="312"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CF50CA" w:rsidRPr="00D154DB" w:rsidRDefault="00CF50CA" w:rsidP="00755FA4">
            <w:pPr>
              <w:jc w:val="center"/>
              <w:rPr>
                <w:b/>
                <w:sz w:val="18"/>
                <w:szCs w:val="20"/>
              </w:rPr>
            </w:pPr>
          </w:p>
        </w:tc>
        <w:tc>
          <w:tcPr>
            <w:tcW w:w="4111" w:type="dxa"/>
            <w:tcBorders>
              <w:top w:val="nil"/>
              <w:left w:val="single" w:sz="4" w:space="0" w:color="auto"/>
              <w:bottom w:val="single" w:sz="8" w:space="0" w:color="auto"/>
              <w:right w:val="single" w:sz="4" w:space="0" w:color="auto"/>
            </w:tcBorders>
            <w:vAlign w:val="center"/>
          </w:tcPr>
          <w:p w:rsidR="00CF50CA" w:rsidRPr="00D154DB" w:rsidRDefault="00CF50CA" w:rsidP="00755FA4">
            <w:pPr>
              <w:jc w:val="center"/>
              <w:rPr>
                <w:b/>
                <w:sz w:val="18"/>
                <w:szCs w:val="20"/>
              </w:rPr>
            </w:pPr>
            <w:r w:rsidRPr="00D154DB">
              <w:rPr>
                <w:b/>
                <w:sz w:val="18"/>
                <w:szCs w:val="20"/>
              </w:rPr>
              <w:t>1</w:t>
            </w:r>
          </w:p>
        </w:tc>
        <w:tc>
          <w:tcPr>
            <w:tcW w:w="1275" w:type="dxa"/>
            <w:tcBorders>
              <w:top w:val="nil"/>
              <w:left w:val="nil"/>
              <w:bottom w:val="single" w:sz="8" w:space="0" w:color="auto"/>
              <w:right w:val="single" w:sz="4" w:space="0" w:color="auto"/>
            </w:tcBorders>
            <w:tcMar>
              <w:top w:w="0" w:type="dxa"/>
              <w:left w:w="28" w:type="dxa"/>
              <w:bottom w:w="0" w:type="dxa"/>
              <w:right w:w="28" w:type="dxa"/>
            </w:tcMar>
            <w:vAlign w:val="center"/>
          </w:tcPr>
          <w:p w:rsidR="00CF50CA" w:rsidRPr="00D154DB" w:rsidRDefault="00CF50CA" w:rsidP="00755FA4">
            <w:pPr>
              <w:jc w:val="center"/>
              <w:rPr>
                <w:b/>
                <w:sz w:val="18"/>
                <w:szCs w:val="20"/>
              </w:rPr>
            </w:pPr>
            <w:r w:rsidRPr="00D154DB">
              <w:rPr>
                <w:b/>
                <w:sz w:val="18"/>
                <w:szCs w:val="20"/>
              </w:rPr>
              <w:t>2</w:t>
            </w:r>
          </w:p>
        </w:tc>
        <w:tc>
          <w:tcPr>
            <w:tcW w:w="1276" w:type="dxa"/>
            <w:tcBorders>
              <w:top w:val="nil"/>
              <w:left w:val="nil"/>
              <w:bottom w:val="single" w:sz="8" w:space="0" w:color="auto"/>
              <w:right w:val="single" w:sz="4" w:space="0" w:color="auto"/>
            </w:tcBorders>
            <w:vAlign w:val="center"/>
          </w:tcPr>
          <w:p w:rsidR="00CF50CA" w:rsidRPr="00D154DB" w:rsidRDefault="00C05AFE" w:rsidP="00755FA4">
            <w:pPr>
              <w:jc w:val="center"/>
              <w:rPr>
                <w:b/>
                <w:sz w:val="18"/>
                <w:szCs w:val="20"/>
              </w:rPr>
            </w:pPr>
            <w:r>
              <w:rPr>
                <w:b/>
                <w:sz w:val="18"/>
                <w:szCs w:val="20"/>
              </w:rPr>
              <w:t>3</w:t>
            </w:r>
          </w:p>
        </w:tc>
        <w:tc>
          <w:tcPr>
            <w:tcW w:w="992" w:type="dxa"/>
            <w:tcBorders>
              <w:top w:val="nil"/>
              <w:left w:val="nil"/>
              <w:bottom w:val="single" w:sz="8" w:space="0" w:color="auto"/>
              <w:right w:val="single" w:sz="4" w:space="0" w:color="auto"/>
            </w:tcBorders>
            <w:vAlign w:val="center"/>
          </w:tcPr>
          <w:p w:rsidR="00CF50CA" w:rsidRPr="00D154DB" w:rsidRDefault="00C05AFE" w:rsidP="00755FA4">
            <w:pPr>
              <w:jc w:val="center"/>
              <w:rPr>
                <w:b/>
                <w:sz w:val="18"/>
                <w:szCs w:val="20"/>
              </w:rPr>
            </w:pPr>
            <w:r>
              <w:rPr>
                <w:b/>
                <w:sz w:val="18"/>
                <w:szCs w:val="20"/>
              </w:rPr>
              <w:t>4</w:t>
            </w:r>
          </w:p>
        </w:tc>
        <w:tc>
          <w:tcPr>
            <w:tcW w:w="1335" w:type="dxa"/>
            <w:tcBorders>
              <w:top w:val="nil"/>
              <w:left w:val="nil"/>
              <w:bottom w:val="single" w:sz="8" w:space="0" w:color="auto"/>
              <w:right w:val="single" w:sz="4" w:space="0" w:color="auto"/>
            </w:tcBorders>
            <w:vAlign w:val="center"/>
          </w:tcPr>
          <w:p w:rsidR="00CF50CA" w:rsidRPr="00D154DB" w:rsidRDefault="0000355D" w:rsidP="00755FA4">
            <w:pPr>
              <w:jc w:val="center"/>
              <w:rPr>
                <w:b/>
                <w:sz w:val="18"/>
                <w:szCs w:val="20"/>
              </w:rPr>
            </w:pPr>
            <w:r>
              <w:rPr>
                <w:b/>
                <w:sz w:val="18"/>
                <w:szCs w:val="20"/>
              </w:rPr>
              <w:t>5</w:t>
            </w:r>
          </w:p>
        </w:tc>
      </w:tr>
      <w:tr w:rsidR="00E01599" w:rsidRPr="007708C9" w:rsidTr="00755FA4">
        <w:trPr>
          <w:trHeight w:val="574"/>
        </w:trPr>
        <w:tc>
          <w:tcPr>
            <w:tcW w:w="9301" w:type="dxa"/>
            <w:gridSpan w:val="6"/>
            <w:tcBorders>
              <w:top w:val="single" w:sz="4" w:space="0" w:color="auto"/>
              <w:left w:val="single" w:sz="8" w:space="0" w:color="auto"/>
              <w:bottom w:val="single" w:sz="4" w:space="0" w:color="auto"/>
              <w:right w:val="single" w:sz="4" w:space="0" w:color="auto"/>
            </w:tcBorders>
            <w:shd w:val="clear" w:color="auto" w:fill="FFFFFF"/>
            <w:noWrap/>
            <w:vAlign w:val="bottom"/>
          </w:tcPr>
          <w:p w:rsidR="00E01599" w:rsidRPr="00203EDF" w:rsidRDefault="00E01599" w:rsidP="00755FA4">
            <w:pPr>
              <w:jc w:val="center"/>
              <w:rPr>
                <w:rFonts w:ascii="Roboto" w:hAnsi="Roboto" w:cs="Calibri"/>
                <w:b/>
                <w:bCs/>
                <w:sz w:val="22"/>
                <w:szCs w:val="22"/>
              </w:rPr>
            </w:pPr>
            <w:r w:rsidRPr="00203EDF">
              <w:rPr>
                <w:rFonts w:ascii="Roboto" w:hAnsi="Roboto" w:cs="Calibri"/>
                <w:b/>
                <w:bCs/>
                <w:sz w:val="22"/>
                <w:szCs w:val="22"/>
              </w:rPr>
              <w:t xml:space="preserve">Закупка товаров, работ и услуг по </w:t>
            </w:r>
            <w:r w:rsidR="00B45EE4">
              <w:rPr>
                <w:rFonts w:ascii="Roboto" w:hAnsi="Roboto" w:cs="Calibri"/>
                <w:b/>
                <w:bCs/>
                <w:sz w:val="22"/>
                <w:szCs w:val="22"/>
              </w:rPr>
              <w:t xml:space="preserve">состоявшимся закупкам </w:t>
            </w:r>
            <w:proofErr w:type="gramStart"/>
            <w:r w:rsidR="00B45EE4">
              <w:rPr>
                <w:rFonts w:ascii="Roboto" w:hAnsi="Roboto" w:cs="Calibri"/>
                <w:b/>
                <w:bCs/>
                <w:sz w:val="22"/>
                <w:szCs w:val="22"/>
              </w:rPr>
              <w:t xml:space="preserve">( </w:t>
            </w:r>
            <w:proofErr w:type="gramEnd"/>
            <w:r w:rsidR="00B45EE4">
              <w:rPr>
                <w:rFonts w:ascii="Roboto" w:hAnsi="Roboto" w:cs="Calibri"/>
                <w:b/>
                <w:bCs/>
                <w:sz w:val="22"/>
                <w:szCs w:val="22"/>
              </w:rPr>
              <w:t xml:space="preserve">на </w:t>
            </w:r>
            <w:r w:rsidRPr="00203EDF">
              <w:rPr>
                <w:rFonts w:ascii="Roboto" w:hAnsi="Roboto" w:cs="Calibri"/>
                <w:b/>
                <w:bCs/>
                <w:sz w:val="22"/>
                <w:szCs w:val="22"/>
              </w:rPr>
              <w:t>основани</w:t>
            </w:r>
            <w:r w:rsidR="00B45EE4">
              <w:rPr>
                <w:rFonts w:ascii="Roboto" w:hAnsi="Roboto" w:cs="Calibri"/>
                <w:b/>
                <w:bCs/>
                <w:sz w:val="22"/>
                <w:szCs w:val="22"/>
              </w:rPr>
              <w:t>и</w:t>
            </w:r>
            <w:r w:rsidRPr="00203EDF">
              <w:rPr>
                <w:rFonts w:ascii="Roboto" w:hAnsi="Roboto" w:cs="Calibri"/>
                <w:b/>
                <w:bCs/>
                <w:sz w:val="22"/>
                <w:szCs w:val="22"/>
              </w:rPr>
              <w:t>, предусмотренным</w:t>
            </w:r>
            <w:r w:rsidR="00B45EE4">
              <w:rPr>
                <w:rFonts w:ascii="Roboto" w:hAnsi="Roboto" w:cs="Calibri"/>
                <w:b/>
                <w:bCs/>
                <w:sz w:val="22"/>
                <w:szCs w:val="22"/>
              </w:rPr>
              <w:t>и</w:t>
            </w:r>
            <w:r w:rsidRPr="00203EDF">
              <w:rPr>
                <w:rFonts w:ascii="Roboto" w:hAnsi="Roboto" w:cs="Calibri"/>
                <w:b/>
                <w:bCs/>
                <w:sz w:val="22"/>
                <w:szCs w:val="22"/>
              </w:rPr>
              <w:t xml:space="preserve"> пунктами 1,</w:t>
            </w:r>
            <w:r w:rsidR="00942282">
              <w:rPr>
                <w:rFonts w:ascii="Roboto" w:hAnsi="Roboto" w:cs="Calibri"/>
                <w:b/>
                <w:bCs/>
                <w:sz w:val="22"/>
                <w:szCs w:val="22"/>
              </w:rPr>
              <w:t>6,</w:t>
            </w:r>
            <w:r w:rsidRPr="00203EDF">
              <w:rPr>
                <w:rFonts w:ascii="Roboto" w:hAnsi="Roboto" w:cs="Calibri"/>
                <w:b/>
                <w:bCs/>
                <w:sz w:val="22"/>
                <w:szCs w:val="22"/>
              </w:rPr>
              <w:t xml:space="preserve">8,9,22,29 </w:t>
            </w:r>
          </w:p>
          <w:p w:rsidR="00E01599" w:rsidRPr="002C6739" w:rsidRDefault="00E01599" w:rsidP="00755FA4">
            <w:pPr>
              <w:jc w:val="center"/>
              <w:rPr>
                <w:b/>
                <w:sz w:val="20"/>
                <w:szCs w:val="20"/>
              </w:rPr>
            </w:pPr>
            <w:r w:rsidRPr="00203EDF">
              <w:rPr>
                <w:rFonts w:ascii="Roboto" w:hAnsi="Roboto" w:cs="Calibri"/>
                <w:b/>
                <w:bCs/>
                <w:sz w:val="22"/>
                <w:szCs w:val="22"/>
              </w:rPr>
              <w:t>части 1 ст.93 Закона №4-ФЗ</w:t>
            </w:r>
            <w:r w:rsidR="00B45EE4">
              <w:rPr>
                <w:rFonts w:ascii="Roboto" w:hAnsi="Roboto" w:cs="Calibri"/>
                <w:b/>
                <w:bCs/>
                <w:sz w:val="22"/>
                <w:szCs w:val="22"/>
              </w:rPr>
              <w:t>)</w:t>
            </w:r>
          </w:p>
        </w:tc>
      </w:tr>
      <w:tr w:rsidR="00E01599" w:rsidRPr="007708C9" w:rsidTr="00755FA4">
        <w:trPr>
          <w:trHeight w:val="94"/>
        </w:trPr>
        <w:tc>
          <w:tcPr>
            <w:tcW w:w="312"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E01599" w:rsidRPr="007708C9" w:rsidRDefault="00E01599" w:rsidP="00755FA4">
            <w:pPr>
              <w:rPr>
                <w:sz w:val="20"/>
                <w:szCs w:val="20"/>
              </w:rPr>
            </w:pPr>
            <w:r w:rsidRPr="00CF50CA">
              <w:rPr>
                <w:b/>
                <w:sz w:val="20"/>
                <w:szCs w:val="20"/>
              </w:rPr>
              <w:t>1</w:t>
            </w:r>
          </w:p>
          <w:p w:rsidR="00E01599" w:rsidRPr="008D40A9" w:rsidRDefault="00E01599"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E01599" w:rsidRDefault="00E01599" w:rsidP="00755FA4">
            <w:pPr>
              <w:rPr>
                <w:b/>
                <w:sz w:val="20"/>
                <w:szCs w:val="20"/>
              </w:rPr>
            </w:pPr>
            <w:r w:rsidRPr="008D40A9">
              <w:rPr>
                <w:b/>
                <w:sz w:val="20"/>
                <w:szCs w:val="20"/>
              </w:rPr>
              <w:t>Пункт 1 части 1 статьи 93</w:t>
            </w:r>
          </w:p>
          <w:p w:rsidR="00E01599" w:rsidRPr="008D40A9" w:rsidRDefault="00E01599" w:rsidP="00755FA4">
            <w:pPr>
              <w:rPr>
                <w:b/>
                <w:sz w:val="20"/>
                <w:szCs w:val="20"/>
              </w:rPr>
            </w:pP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E01599" w:rsidRPr="002C6739" w:rsidRDefault="00E01599" w:rsidP="00755FA4">
            <w:pPr>
              <w:jc w:val="center"/>
              <w:rPr>
                <w:b/>
                <w:sz w:val="20"/>
                <w:szCs w:val="20"/>
              </w:rPr>
            </w:pPr>
          </w:p>
        </w:tc>
        <w:tc>
          <w:tcPr>
            <w:tcW w:w="1276" w:type="dxa"/>
            <w:tcBorders>
              <w:top w:val="single" w:sz="4" w:space="0" w:color="auto"/>
              <w:left w:val="nil"/>
              <w:bottom w:val="single" w:sz="4" w:space="0" w:color="auto"/>
              <w:right w:val="single" w:sz="4" w:space="0" w:color="auto"/>
            </w:tcBorders>
            <w:shd w:val="clear" w:color="auto" w:fill="C6D9F1"/>
            <w:vAlign w:val="center"/>
          </w:tcPr>
          <w:p w:rsidR="00E01599" w:rsidRPr="002C6739" w:rsidRDefault="00E01599" w:rsidP="00755FA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C6D9F1"/>
            <w:vAlign w:val="center"/>
          </w:tcPr>
          <w:p w:rsidR="00E01599" w:rsidRPr="002C6739" w:rsidRDefault="00E01599" w:rsidP="00755FA4">
            <w:pPr>
              <w:jc w:val="center"/>
              <w:rPr>
                <w:b/>
                <w:sz w:val="20"/>
                <w:szCs w:val="20"/>
              </w:rPr>
            </w:pPr>
          </w:p>
        </w:tc>
        <w:tc>
          <w:tcPr>
            <w:tcW w:w="1335" w:type="dxa"/>
            <w:tcBorders>
              <w:top w:val="single" w:sz="4" w:space="0" w:color="auto"/>
              <w:left w:val="nil"/>
              <w:bottom w:val="single" w:sz="4" w:space="0" w:color="auto"/>
              <w:right w:val="single" w:sz="4" w:space="0" w:color="auto"/>
            </w:tcBorders>
            <w:shd w:val="clear" w:color="auto" w:fill="C6D9F1"/>
            <w:vAlign w:val="center"/>
          </w:tcPr>
          <w:p w:rsidR="00E01599" w:rsidRPr="002C6739" w:rsidRDefault="00E01599" w:rsidP="00755FA4">
            <w:pPr>
              <w:jc w:val="center"/>
              <w:rPr>
                <w:b/>
                <w:sz w:val="20"/>
                <w:szCs w:val="20"/>
              </w:rPr>
            </w:pPr>
          </w:p>
        </w:tc>
      </w:tr>
      <w:tr w:rsidR="00E01599" w:rsidRPr="007708C9" w:rsidTr="00755FA4">
        <w:trPr>
          <w:trHeight w:val="543"/>
        </w:trPr>
        <w:tc>
          <w:tcPr>
            <w:tcW w:w="312" w:type="dxa"/>
            <w:tcBorders>
              <w:top w:val="nil"/>
              <w:left w:val="single" w:sz="8" w:space="0" w:color="auto"/>
              <w:bottom w:val="single" w:sz="4" w:space="0" w:color="auto"/>
              <w:right w:val="single" w:sz="4" w:space="0" w:color="auto"/>
            </w:tcBorders>
            <w:noWrap/>
            <w:vAlign w:val="bottom"/>
          </w:tcPr>
          <w:p w:rsidR="00E01599" w:rsidRPr="007708C9" w:rsidRDefault="00E01599" w:rsidP="00755FA4">
            <w:pPr>
              <w:rPr>
                <w:sz w:val="20"/>
                <w:szCs w:val="20"/>
              </w:rPr>
            </w:pPr>
          </w:p>
        </w:tc>
        <w:tc>
          <w:tcPr>
            <w:tcW w:w="4111" w:type="dxa"/>
            <w:tcBorders>
              <w:top w:val="nil"/>
              <w:left w:val="single" w:sz="4" w:space="0" w:color="auto"/>
              <w:bottom w:val="single" w:sz="4" w:space="0" w:color="auto"/>
              <w:right w:val="single" w:sz="4" w:space="0" w:color="auto"/>
            </w:tcBorders>
            <w:vAlign w:val="bottom"/>
          </w:tcPr>
          <w:p w:rsidR="00755FA4" w:rsidRPr="00AA7201" w:rsidRDefault="00E01599" w:rsidP="00755FA4">
            <w:pPr>
              <w:autoSpaceDE w:val="0"/>
              <w:autoSpaceDN w:val="0"/>
              <w:adjustRightInd w:val="0"/>
              <w:jc w:val="both"/>
              <w:rPr>
                <w:sz w:val="16"/>
                <w:szCs w:val="16"/>
              </w:rPr>
            </w:pPr>
            <w:r w:rsidRPr="00AA7201">
              <w:rPr>
                <w:rFonts w:ascii="Roboto" w:hAnsi="Roboto" w:cs="Calibri"/>
                <w:b/>
                <w:bCs/>
                <w:color w:val="334059"/>
                <w:sz w:val="16"/>
                <w:szCs w:val="16"/>
              </w:rPr>
              <w:t>Осуществление закупки товара, работы или услуги, которые относятся к сфере деятельности субъектов естественных монополий</w:t>
            </w:r>
          </w:p>
        </w:tc>
        <w:tc>
          <w:tcPr>
            <w:tcW w:w="127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E01599" w:rsidRPr="002C6739" w:rsidRDefault="00755FA4" w:rsidP="00755FA4">
            <w:pPr>
              <w:jc w:val="center"/>
              <w:rPr>
                <w:sz w:val="20"/>
                <w:szCs w:val="20"/>
              </w:rPr>
            </w:pPr>
            <w:r>
              <w:rPr>
                <w:sz w:val="20"/>
                <w:szCs w:val="20"/>
              </w:rPr>
              <w:t>3</w:t>
            </w:r>
          </w:p>
        </w:tc>
        <w:tc>
          <w:tcPr>
            <w:tcW w:w="1276" w:type="dxa"/>
            <w:tcBorders>
              <w:top w:val="nil"/>
              <w:left w:val="nil"/>
              <w:bottom w:val="single" w:sz="4" w:space="0" w:color="auto"/>
              <w:right w:val="single" w:sz="4" w:space="0" w:color="auto"/>
            </w:tcBorders>
            <w:vAlign w:val="center"/>
          </w:tcPr>
          <w:p w:rsidR="00E01599" w:rsidRPr="002C6739" w:rsidRDefault="005826A5" w:rsidP="005826A5">
            <w:pPr>
              <w:jc w:val="center"/>
              <w:rPr>
                <w:sz w:val="20"/>
                <w:szCs w:val="20"/>
              </w:rPr>
            </w:pPr>
            <w:r>
              <w:rPr>
                <w:sz w:val="20"/>
                <w:szCs w:val="20"/>
              </w:rPr>
              <w:t>2</w:t>
            </w:r>
            <w:r w:rsidR="005E047C">
              <w:rPr>
                <w:sz w:val="20"/>
                <w:szCs w:val="20"/>
              </w:rPr>
              <w:t>,3%</w:t>
            </w:r>
          </w:p>
        </w:tc>
        <w:tc>
          <w:tcPr>
            <w:tcW w:w="992" w:type="dxa"/>
            <w:tcBorders>
              <w:top w:val="nil"/>
              <w:left w:val="nil"/>
              <w:bottom w:val="single" w:sz="4" w:space="0" w:color="auto"/>
              <w:right w:val="single" w:sz="4" w:space="0" w:color="auto"/>
            </w:tcBorders>
            <w:vAlign w:val="center"/>
          </w:tcPr>
          <w:p w:rsidR="00E01599" w:rsidRPr="002C6739" w:rsidRDefault="00755FA4" w:rsidP="00755FA4">
            <w:pPr>
              <w:jc w:val="center"/>
              <w:rPr>
                <w:sz w:val="20"/>
                <w:szCs w:val="20"/>
              </w:rPr>
            </w:pPr>
            <w:r>
              <w:rPr>
                <w:sz w:val="20"/>
                <w:szCs w:val="20"/>
              </w:rPr>
              <w:t>100,0</w:t>
            </w:r>
          </w:p>
        </w:tc>
        <w:tc>
          <w:tcPr>
            <w:tcW w:w="1335" w:type="dxa"/>
            <w:tcBorders>
              <w:top w:val="nil"/>
              <w:left w:val="nil"/>
              <w:bottom w:val="single" w:sz="4" w:space="0" w:color="auto"/>
              <w:right w:val="single" w:sz="4" w:space="0" w:color="auto"/>
            </w:tcBorders>
            <w:vAlign w:val="center"/>
          </w:tcPr>
          <w:p w:rsidR="00E01599" w:rsidRPr="002C6739" w:rsidRDefault="00CF2CD7" w:rsidP="00B9741B">
            <w:pPr>
              <w:jc w:val="center"/>
              <w:rPr>
                <w:sz w:val="20"/>
                <w:szCs w:val="20"/>
              </w:rPr>
            </w:pPr>
            <w:r>
              <w:rPr>
                <w:sz w:val="20"/>
                <w:szCs w:val="20"/>
              </w:rPr>
              <w:t>0,</w:t>
            </w:r>
            <w:r w:rsidR="00B9741B">
              <w:rPr>
                <w:sz w:val="20"/>
                <w:szCs w:val="20"/>
              </w:rPr>
              <w:t>1</w:t>
            </w:r>
            <w:r>
              <w:rPr>
                <w:sz w:val="20"/>
                <w:szCs w:val="20"/>
              </w:rPr>
              <w:t>%</w:t>
            </w:r>
          </w:p>
        </w:tc>
      </w:tr>
      <w:tr w:rsidR="00755FA4" w:rsidRPr="007708C9" w:rsidTr="00755FA4">
        <w:trPr>
          <w:trHeight w:val="177"/>
        </w:trPr>
        <w:tc>
          <w:tcPr>
            <w:tcW w:w="312" w:type="dxa"/>
            <w:tcBorders>
              <w:top w:val="single" w:sz="4" w:space="0" w:color="auto"/>
              <w:left w:val="single" w:sz="8" w:space="0" w:color="auto"/>
              <w:bottom w:val="single" w:sz="4" w:space="0" w:color="auto"/>
              <w:right w:val="single" w:sz="4" w:space="0" w:color="auto"/>
            </w:tcBorders>
            <w:noWrap/>
            <w:vAlign w:val="bottom"/>
          </w:tcPr>
          <w:p w:rsidR="00755FA4" w:rsidRPr="008D40A9" w:rsidRDefault="00755FA4" w:rsidP="00755FA4">
            <w:pPr>
              <w:rPr>
                <w:b/>
                <w:sz w:val="20"/>
                <w:szCs w:val="20"/>
              </w:rPr>
            </w:pPr>
            <w:r w:rsidRPr="008D40A9">
              <w:rPr>
                <w:b/>
                <w:sz w:val="20"/>
                <w:szCs w:val="20"/>
              </w:rPr>
              <w:t>2</w:t>
            </w:r>
          </w:p>
        </w:tc>
        <w:tc>
          <w:tcPr>
            <w:tcW w:w="4111" w:type="dxa"/>
            <w:tcBorders>
              <w:top w:val="single" w:sz="4" w:space="0" w:color="auto"/>
              <w:left w:val="single" w:sz="4" w:space="0" w:color="auto"/>
              <w:bottom w:val="single" w:sz="4" w:space="0" w:color="auto"/>
              <w:right w:val="single" w:sz="4" w:space="0" w:color="auto"/>
            </w:tcBorders>
            <w:vAlign w:val="bottom"/>
          </w:tcPr>
          <w:p w:rsidR="00755FA4" w:rsidRPr="008D40A9" w:rsidRDefault="00755FA4" w:rsidP="00755FA4">
            <w:pPr>
              <w:rPr>
                <w:b/>
                <w:sz w:val="20"/>
                <w:szCs w:val="20"/>
              </w:rPr>
            </w:pPr>
            <w:r w:rsidRPr="008D40A9">
              <w:rPr>
                <w:b/>
                <w:sz w:val="20"/>
                <w:szCs w:val="20"/>
              </w:rPr>
              <w:t xml:space="preserve">Пункт </w:t>
            </w:r>
            <w:r>
              <w:rPr>
                <w:b/>
                <w:sz w:val="20"/>
                <w:szCs w:val="20"/>
              </w:rPr>
              <w:t xml:space="preserve"> 6 </w:t>
            </w:r>
            <w:r w:rsidRPr="008D40A9">
              <w:rPr>
                <w:b/>
                <w:sz w:val="20"/>
                <w:szCs w:val="20"/>
              </w:rPr>
              <w:t xml:space="preserve"> части 1 статьи 93</w:t>
            </w:r>
          </w:p>
        </w:tc>
        <w:tc>
          <w:tcPr>
            <w:tcW w:w="127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55FA4" w:rsidRPr="008D40A9" w:rsidRDefault="00755FA4" w:rsidP="00755FA4">
            <w:pPr>
              <w:jc w:val="center"/>
              <w:rPr>
                <w:b/>
                <w:sz w:val="20"/>
                <w:szCs w:val="20"/>
              </w:rPr>
            </w:pPr>
          </w:p>
        </w:tc>
        <w:tc>
          <w:tcPr>
            <w:tcW w:w="1276" w:type="dxa"/>
            <w:tcBorders>
              <w:top w:val="single" w:sz="4" w:space="0" w:color="auto"/>
              <w:left w:val="nil"/>
              <w:bottom w:val="single" w:sz="4" w:space="0" w:color="auto"/>
              <w:right w:val="single" w:sz="4" w:space="0" w:color="auto"/>
            </w:tcBorders>
            <w:vAlign w:val="center"/>
          </w:tcPr>
          <w:p w:rsidR="00755FA4" w:rsidRPr="008D40A9" w:rsidRDefault="00755FA4" w:rsidP="00755FA4">
            <w:pPr>
              <w:jc w:val="center"/>
              <w:rPr>
                <w:b/>
                <w:sz w:val="20"/>
                <w:szCs w:val="20"/>
              </w:rPr>
            </w:pPr>
          </w:p>
        </w:tc>
        <w:tc>
          <w:tcPr>
            <w:tcW w:w="992" w:type="dxa"/>
            <w:tcBorders>
              <w:top w:val="single" w:sz="4" w:space="0" w:color="auto"/>
              <w:left w:val="nil"/>
              <w:bottom w:val="single" w:sz="4" w:space="0" w:color="auto"/>
              <w:right w:val="single" w:sz="4" w:space="0" w:color="auto"/>
            </w:tcBorders>
            <w:vAlign w:val="center"/>
          </w:tcPr>
          <w:p w:rsidR="00755FA4" w:rsidRPr="008D40A9" w:rsidRDefault="00755FA4" w:rsidP="00755FA4">
            <w:pPr>
              <w:jc w:val="center"/>
              <w:rPr>
                <w:b/>
                <w:sz w:val="20"/>
                <w:szCs w:val="20"/>
              </w:rPr>
            </w:pPr>
          </w:p>
        </w:tc>
        <w:tc>
          <w:tcPr>
            <w:tcW w:w="1335" w:type="dxa"/>
            <w:tcBorders>
              <w:top w:val="single" w:sz="4" w:space="0" w:color="auto"/>
              <w:left w:val="nil"/>
              <w:bottom w:val="single" w:sz="4" w:space="0" w:color="auto"/>
              <w:right w:val="single" w:sz="4" w:space="0" w:color="auto"/>
            </w:tcBorders>
            <w:vAlign w:val="center"/>
          </w:tcPr>
          <w:p w:rsidR="00755FA4" w:rsidRPr="008D40A9" w:rsidRDefault="00755FA4" w:rsidP="00755FA4">
            <w:pPr>
              <w:jc w:val="center"/>
              <w:rPr>
                <w:b/>
                <w:sz w:val="20"/>
                <w:szCs w:val="20"/>
              </w:rPr>
            </w:pPr>
          </w:p>
        </w:tc>
      </w:tr>
      <w:tr w:rsidR="00755FA4" w:rsidRPr="007708C9" w:rsidTr="00755FA4">
        <w:trPr>
          <w:trHeight w:val="177"/>
        </w:trPr>
        <w:tc>
          <w:tcPr>
            <w:tcW w:w="312" w:type="dxa"/>
            <w:tcBorders>
              <w:top w:val="single" w:sz="4" w:space="0" w:color="auto"/>
              <w:left w:val="single" w:sz="8" w:space="0" w:color="auto"/>
              <w:bottom w:val="single" w:sz="4" w:space="0" w:color="auto"/>
              <w:right w:val="single" w:sz="4" w:space="0" w:color="auto"/>
            </w:tcBorders>
            <w:noWrap/>
            <w:vAlign w:val="bottom"/>
          </w:tcPr>
          <w:p w:rsidR="00755FA4" w:rsidRPr="007708C9" w:rsidRDefault="00755FA4" w:rsidP="00755FA4">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755FA4" w:rsidRPr="008D40A9" w:rsidRDefault="00755FA4" w:rsidP="00755FA4">
            <w:pPr>
              <w:autoSpaceDE w:val="0"/>
              <w:autoSpaceDN w:val="0"/>
              <w:adjustRightInd w:val="0"/>
              <w:jc w:val="both"/>
              <w:rPr>
                <w:sz w:val="18"/>
                <w:szCs w:val="18"/>
              </w:rPr>
            </w:pPr>
            <w:r>
              <w:rPr>
                <w:rFonts w:ascii="Roboto" w:hAnsi="Roboto" w:cs="Calibri"/>
                <w:b/>
                <w:bCs/>
                <w:color w:val="334059"/>
                <w:sz w:val="16"/>
                <w:szCs w:val="16"/>
              </w:rPr>
              <w:t>З</w:t>
            </w:r>
            <w:r w:rsidRPr="006C416E">
              <w:rPr>
                <w:rFonts w:ascii="Roboto" w:hAnsi="Roboto" w:cs="Calibri"/>
                <w:b/>
                <w:bCs/>
                <w:color w:val="334059"/>
                <w:sz w:val="16"/>
                <w:szCs w:val="16"/>
              </w:rPr>
              <w:t xml:space="preserve">акупка работы или услуги, выполнение или оказание которых может осуществляться только органом исполнительной власти в </w:t>
            </w:r>
            <w:r>
              <w:rPr>
                <w:rFonts w:ascii="Roboto" w:hAnsi="Roboto" w:cs="Calibri"/>
                <w:b/>
                <w:bCs/>
                <w:color w:val="334059"/>
                <w:sz w:val="16"/>
                <w:szCs w:val="16"/>
              </w:rPr>
              <w:t>соответствии с его полномочиями</w:t>
            </w:r>
          </w:p>
        </w:tc>
        <w:tc>
          <w:tcPr>
            <w:tcW w:w="127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55FA4" w:rsidRPr="002C6739" w:rsidRDefault="00755FA4" w:rsidP="00755FA4">
            <w:pPr>
              <w:jc w:val="center"/>
              <w:rPr>
                <w:sz w:val="20"/>
                <w:szCs w:val="20"/>
              </w:rPr>
            </w:pPr>
            <w:r>
              <w:rPr>
                <w:sz w:val="20"/>
                <w:szCs w:val="20"/>
              </w:rPr>
              <w:t>3</w:t>
            </w:r>
          </w:p>
        </w:tc>
        <w:tc>
          <w:tcPr>
            <w:tcW w:w="1276" w:type="dxa"/>
            <w:tcBorders>
              <w:top w:val="single" w:sz="4" w:space="0" w:color="auto"/>
              <w:left w:val="nil"/>
              <w:bottom w:val="single" w:sz="4" w:space="0" w:color="auto"/>
              <w:right w:val="single" w:sz="4" w:space="0" w:color="auto"/>
            </w:tcBorders>
            <w:vAlign w:val="center"/>
          </w:tcPr>
          <w:p w:rsidR="00755FA4" w:rsidRPr="002C6739" w:rsidRDefault="005826A5" w:rsidP="005826A5">
            <w:pPr>
              <w:jc w:val="center"/>
              <w:rPr>
                <w:sz w:val="20"/>
                <w:szCs w:val="20"/>
              </w:rPr>
            </w:pPr>
            <w:r>
              <w:rPr>
                <w:sz w:val="20"/>
                <w:szCs w:val="20"/>
              </w:rPr>
              <w:t>2,3%</w:t>
            </w:r>
          </w:p>
        </w:tc>
        <w:tc>
          <w:tcPr>
            <w:tcW w:w="992" w:type="dxa"/>
            <w:tcBorders>
              <w:top w:val="single" w:sz="4" w:space="0" w:color="auto"/>
              <w:left w:val="nil"/>
              <w:bottom w:val="single" w:sz="4" w:space="0" w:color="auto"/>
              <w:right w:val="single" w:sz="4" w:space="0" w:color="auto"/>
            </w:tcBorders>
            <w:vAlign w:val="center"/>
          </w:tcPr>
          <w:p w:rsidR="00755FA4" w:rsidRPr="002C6739" w:rsidRDefault="00755FA4" w:rsidP="005826A5">
            <w:pPr>
              <w:jc w:val="center"/>
              <w:rPr>
                <w:sz w:val="20"/>
                <w:szCs w:val="20"/>
              </w:rPr>
            </w:pPr>
            <w:r>
              <w:rPr>
                <w:sz w:val="20"/>
                <w:szCs w:val="20"/>
              </w:rPr>
              <w:t>1 316,</w:t>
            </w:r>
            <w:r w:rsidR="005826A5">
              <w:rPr>
                <w:sz w:val="20"/>
                <w:szCs w:val="20"/>
              </w:rPr>
              <w:t>1</w:t>
            </w:r>
          </w:p>
        </w:tc>
        <w:tc>
          <w:tcPr>
            <w:tcW w:w="1335" w:type="dxa"/>
            <w:tcBorders>
              <w:top w:val="single" w:sz="4" w:space="0" w:color="auto"/>
              <w:left w:val="nil"/>
              <w:bottom w:val="single" w:sz="4" w:space="0" w:color="auto"/>
              <w:right w:val="single" w:sz="4" w:space="0" w:color="auto"/>
            </w:tcBorders>
            <w:vAlign w:val="center"/>
          </w:tcPr>
          <w:p w:rsidR="00755FA4" w:rsidRPr="002C6739" w:rsidRDefault="00B9741B" w:rsidP="00B9741B">
            <w:pPr>
              <w:spacing w:line="360" w:lineRule="auto"/>
              <w:jc w:val="center"/>
              <w:rPr>
                <w:sz w:val="20"/>
                <w:szCs w:val="20"/>
              </w:rPr>
            </w:pPr>
            <w:r>
              <w:rPr>
                <w:sz w:val="20"/>
                <w:szCs w:val="20"/>
              </w:rPr>
              <w:t>0,8%</w:t>
            </w:r>
          </w:p>
        </w:tc>
      </w:tr>
      <w:tr w:rsidR="00755FA4" w:rsidRPr="007708C9" w:rsidTr="00942282">
        <w:trPr>
          <w:trHeight w:val="195"/>
        </w:trPr>
        <w:tc>
          <w:tcPr>
            <w:tcW w:w="312"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755FA4" w:rsidRPr="008D40A9" w:rsidRDefault="00755FA4" w:rsidP="00755FA4">
            <w:pPr>
              <w:rPr>
                <w:b/>
                <w:sz w:val="20"/>
                <w:szCs w:val="20"/>
              </w:rPr>
            </w:pPr>
            <w:r>
              <w:rPr>
                <w:b/>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755FA4" w:rsidRPr="008D40A9" w:rsidRDefault="00755FA4" w:rsidP="00755FA4">
            <w:pPr>
              <w:rPr>
                <w:b/>
                <w:sz w:val="20"/>
                <w:szCs w:val="20"/>
              </w:rPr>
            </w:pPr>
            <w:r w:rsidRPr="008D40A9">
              <w:rPr>
                <w:b/>
                <w:sz w:val="20"/>
                <w:szCs w:val="20"/>
              </w:rPr>
              <w:t xml:space="preserve">Пункт </w:t>
            </w:r>
            <w:r>
              <w:rPr>
                <w:b/>
                <w:sz w:val="20"/>
                <w:szCs w:val="20"/>
              </w:rPr>
              <w:t xml:space="preserve"> 8 </w:t>
            </w:r>
            <w:r w:rsidRPr="008D40A9">
              <w:rPr>
                <w:b/>
                <w:sz w:val="20"/>
                <w:szCs w:val="20"/>
              </w:rPr>
              <w:t xml:space="preserve"> части 1 статьи 93</w:t>
            </w: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755FA4" w:rsidRPr="008D40A9" w:rsidRDefault="00755FA4" w:rsidP="00755FA4">
            <w:pPr>
              <w:jc w:val="center"/>
              <w:rPr>
                <w:b/>
                <w:sz w:val="20"/>
                <w:szCs w:val="20"/>
              </w:rPr>
            </w:pPr>
          </w:p>
        </w:tc>
        <w:tc>
          <w:tcPr>
            <w:tcW w:w="1276" w:type="dxa"/>
            <w:tcBorders>
              <w:top w:val="single" w:sz="4" w:space="0" w:color="auto"/>
              <w:left w:val="nil"/>
              <w:bottom w:val="single" w:sz="4" w:space="0" w:color="auto"/>
              <w:right w:val="single" w:sz="4" w:space="0" w:color="auto"/>
            </w:tcBorders>
            <w:shd w:val="clear" w:color="auto" w:fill="C6D9F1"/>
            <w:vAlign w:val="center"/>
          </w:tcPr>
          <w:p w:rsidR="00755FA4" w:rsidRPr="008D40A9" w:rsidRDefault="00755FA4" w:rsidP="00755FA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C6D9F1"/>
            <w:vAlign w:val="center"/>
          </w:tcPr>
          <w:p w:rsidR="00755FA4" w:rsidRPr="008D40A9" w:rsidRDefault="00755FA4" w:rsidP="00755FA4">
            <w:pPr>
              <w:jc w:val="center"/>
              <w:rPr>
                <w:b/>
                <w:sz w:val="20"/>
                <w:szCs w:val="20"/>
              </w:rPr>
            </w:pPr>
          </w:p>
        </w:tc>
        <w:tc>
          <w:tcPr>
            <w:tcW w:w="1335" w:type="dxa"/>
            <w:tcBorders>
              <w:top w:val="single" w:sz="4" w:space="0" w:color="auto"/>
              <w:left w:val="nil"/>
              <w:bottom w:val="single" w:sz="4" w:space="0" w:color="auto"/>
              <w:right w:val="single" w:sz="4" w:space="0" w:color="auto"/>
            </w:tcBorders>
            <w:shd w:val="clear" w:color="auto" w:fill="C6D9F1"/>
            <w:vAlign w:val="center"/>
          </w:tcPr>
          <w:p w:rsidR="00755FA4" w:rsidRPr="008D40A9" w:rsidRDefault="00755FA4" w:rsidP="00755FA4">
            <w:pPr>
              <w:jc w:val="center"/>
              <w:rPr>
                <w:b/>
                <w:sz w:val="20"/>
                <w:szCs w:val="20"/>
              </w:rPr>
            </w:pPr>
          </w:p>
        </w:tc>
      </w:tr>
      <w:tr w:rsidR="00755FA4" w:rsidRPr="007708C9" w:rsidTr="00755FA4">
        <w:trPr>
          <w:trHeight w:val="639"/>
        </w:trPr>
        <w:tc>
          <w:tcPr>
            <w:tcW w:w="312" w:type="dxa"/>
            <w:tcBorders>
              <w:top w:val="single" w:sz="4" w:space="0" w:color="auto"/>
              <w:left w:val="single" w:sz="8" w:space="0" w:color="auto"/>
              <w:right w:val="single" w:sz="4" w:space="0" w:color="auto"/>
            </w:tcBorders>
            <w:noWrap/>
            <w:vAlign w:val="bottom"/>
          </w:tcPr>
          <w:p w:rsidR="00755FA4" w:rsidRPr="007708C9" w:rsidRDefault="00755FA4" w:rsidP="00755FA4">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755FA4" w:rsidRPr="008D40A9" w:rsidRDefault="00755FA4" w:rsidP="00755FA4">
            <w:pPr>
              <w:autoSpaceDE w:val="0"/>
              <w:autoSpaceDN w:val="0"/>
              <w:adjustRightInd w:val="0"/>
              <w:jc w:val="both"/>
              <w:rPr>
                <w:sz w:val="18"/>
                <w:szCs w:val="18"/>
              </w:rPr>
            </w:pPr>
            <w:r w:rsidRPr="00AA7201">
              <w:rPr>
                <w:rFonts w:ascii="Roboto" w:hAnsi="Roboto" w:cs="Calibri"/>
                <w:b/>
                <w:bCs/>
                <w:color w:val="334059"/>
                <w:sz w:val="16"/>
                <w:szCs w:val="16"/>
              </w:rPr>
              <w:t>Оказание услуг по водоснабжению, водоотведению, теплоснабжению, обращению с твердыми коммунальными отходами, газоснабжению</w:t>
            </w:r>
          </w:p>
        </w:tc>
        <w:tc>
          <w:tcPr>
            <w:tcW w:w="127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55FA4" w:rsidRPr="002C6739" w:rsidRDefault="00755FA4" w:rsidP="00755FA4">
            <w:pPr>
              <w:jc w:val="center"/>
              <w:rPr>
                <w:sz w:val="20"/>
                <w:szCs w:val="20"/>
              </w:rPr>
            </w:pPr>
            <w:r>
              <w:rPr>
                <w:sz w:val="20"/>
                <w:szCs w:val="20"/>
              </w:rPr>
              <w:t>37</w:t>
            </w:r>
          </w:p>
        </w:tc>
        <w:tc>
          <w:tcPr>
            <w:tcW w:w="1276" w:type="dxa"/>
            <w:tcBorders>
              <w:top w:val="nil"/>
              <w:left w:val="nil"/>
              <w:bottom w:val="single" w:sz="4" w:space="0" w:color="auto"/>
              <w:right w:val="single" w:sz="4" w:space="0" w:color="auto"/>
            </w:tcBorders>
            <w:vAlign w:val="center"/>
          </w:tcPr>
          <w:p w:rsidR="00755FA4" w:rsidRPr="002C6739" w:rsidRDefault="00755FA4" w:rsidP="00942282">
            <w:pPr>
              <w:jc w:val="center"/>
              <w:rPr>
                <w:sz w:val="20"/>
                <w:szCs w:val="20"/>
              </w:rPr>
            </w:pPr>
            <w:r>
              <w:rPr>
                <w:sz w:val="20"/>
                <w:szCs w:val="20"/>
              </w:rPr>
              <w:t>2</w:t>
            </w:r>
            <w:r w:rsidR="00942282">
              <w:rPr>
                <w:sz w:val="20"/>
                <w:szCs w:val="20"/>
              </w:rPr>
              <w:t>8,7</w:t>
            </w:r>
            <w:r>
              <w:rPr>
                <w:sz w:val="20"/>
                <w:szCs w:val="20"/>
              </w:rPr>
              <w:t>%</w:t>
            </w:r>
          </w:p>
        </w:tc>
        <w:tc>
          <w:tcPr>
            <w:tcW w:w="992" w:type="dxa"/>
            <w:tcBorders>
              <w:top w:val="nil"/>
              <w:left w:val="nil"/>
              <w:bottom w:val="single" w:sz="4" w:space="0" w:color="auto"/>
              <w:right w:val="single" w:sz="4" w:space="0" w:color="auto"/>
            </w:tcBorders>
            <w:vAlign w:val="center"/>
          </w:tcPr>
          <w:p w:rsidR="00755FA4" w:rsidRPr="002C6739" w:rsidRDefault="00755FA4" w:rsidP="00755FA4">
            <w:pPr>
              <w:jc w:val="center"/>
              <w:rPr>
                <w:sz w:val="20"/>
                <w:szCs w:val="20"/>
              </w:rPr>
            </w:pPr>
            <w:r>
              <w:rPr>
                <w:sz w:val="20"/>
                <w:szCs w:val="20"/>
              </w:rPr>
              <w:t>14 204,8</w:t>
            </w:r>
          </w:p>
        </w:tc>
        <w:tc>
          <w:tcPr>
            <w:tcW w:w="1335" w:type="dxa"/>
            <w:tcBorders>
              <w:top w:val="nil"/>
              <w:left w:val="nil"/>
              <w:bottom w:val="single" w:sz="4" w:space="0" w:color="auto"/>
              <w:right w:val="single" w:sz="4" w:space="0" w:color="auto"/>
            </w:tcBorders>
            <w:vAlign w:val="center"/>
          </w:tcPr>
          <w:p w:rsidR="00755FA4" w:rsidRPr="002C6739" w:rsidRDefault="00B9741B" w:rsidP="00B9741B">
            <w:pPr>
              <w:jc w:val="center"/>
              <w:rPr>
                <w:sz w:val="20"/>
                <w:szCs w:val="20"/>
              </w:rPr>
            </w:pPr>
            <w:r>
              <w:rPr>
                <w:sz w:val="20"/>
                <w:szCs w:val="20"/>
              </w:rPr>
              <w:t>8,8</w:t>
            </w:r>
            <w:r w:rsidR="00755FA4">
              <w:rPr>
                <w:sz w:val="20"/>
                <w:szCs w:val="20"/>
              </w:rPr>
              <w:t>%</w:t>
            </w:r>
          </w:p>
        </w:tc>
      </w:tr>
      <w:tr w:rsidR="00755FA4" w:rsidRPr="007708C9" w:rsidTr="00942282">
        <w:trPr>
          <w:trHeight w:val="150"/>
        </w:trPr>
        <w:tc>
          <w:tcPr>
            <w:tcW w:w="312"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755FA4" w:rsidRPr="008D40A9" w:rsidRDefault="00755FA4" w:rsidP="00755FA4">
            <w:pPr>
              <w:rPr>
                <w:b/>
                <w:sz w:val="20"/>
                <w:szCs w:val="20"/>
              </w:rPr>
            </w:pPr>
            <w:r>
              <w:rPr>
                <w:b/>
                <w:sz w:val="20"/>
                <w:szCs w:val="20"/>
              </w:rPr>
              <w:t>4</w:t>
            </w: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755FA4" w:rsidRPr="008D40A9" w:rsidRDefault="00755FA4" w:rsidP="00755FA4">
            <w:pPr>
              <w:rPr>
                <w:b/>
                <w:sz w:val="20"/>
                <w:szCs w:val="20"/>
              </w:rPr>
            </w:pPr>
            <w:r w:rsidRPr="008D40A9">
              <w:rPr>
                <w:b/>
                <w:sz w:val="20"/>
                <w:szCs w:val="20"/>
              </w:rPr>
              <w:t xml:space="preserve">Пункт </w:t>
            </w:r>
            <w:r>
              <w:rPr>
                <w:b/>
                <w:sz w:val="20"/>
                <w:szCs w:val="20"/>
              </w:rPr>
              <w:t xml:space="preserve"> 9 </w:t>
            </w:r>
            <w:r w:rsidRPr="008D40A9">
              <w:rPr>
                <w:b/>
                <w:sz w:val="20"/>
                <w:szCs w:val="20"/>
              </w:rPr>
              <w:t xml:space="preserve"> части 1 статьи 93</w:t>
            </w: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755FA4" w:rsidRPr="002C6739" w:rsidRDefault="00755FA4" w:rsidP="00755FA4">
            <w:pPr>
              <w:jc w:val="center"/>
              <w:rPr>
                <w:b/>
                <w:sz w:val="20"/>
                <w:szCs w:val="20"/>
              </w:rPr>
            </w:pPr>
          </w:p>
        </w:tc>
        <w:tc>
          <w:tcPr>
            <w:tcW w:w="1276"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1335"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sz w:val="20"/>
                <w:szCs w:val="20"/>
              </w:rPr>
            </w:pPr>
          </w:p>
        </w:tc>
      </w:tr>
      <w:tr w:rsidR="00755FA4" w:rsidRPr="007708C9" w:rsidTr="00755FA4">
        <w:trPr>
          <w:trHeight w:val="1847"/>
        </w:trPr>
        <w:tc>
          <w:tcPr>
            <w:tcW w:w="312" w:type="dxa"/>
            <w:tcBorders>
              <w:top w:val="single" w:sz="4" w:space="0" w:color="auto"/>
              <w:left w:val="single" w:sz="8" w:space="0" w:color="auto"/>
              <w:bottom w:val="single" w:sz="4" w:space="0" w:color="auto"/>
              <w:right w:val="single" w:sz="4" w:space="0" w:color="auto"/>
            </w:tcBorders>
            <w:noWrap/>
            <w:vAlign w:val="bottom"/>
          </w:tcPr>
          <w:p w:rsidR="00755FA4" w:rsidRPr="007708C9" w:rsidRDefault="00755FA4" w:rsidP="00755FA4">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755FA4" w:rsidRPr="008D40A9" w:rsidRDefault="00755FA4" w:rsidP="00755FA4">
            <w:pPr>
              <w:autoSpaceDE w:val="0"/>
              <w:autoSpaceDN w:val="0"/>
              <w:adjustRightInd w:val="0"/>
              <w:jc w:val="both"/>
              <w:rPr>
                <w:sz w:val="18"/>
                <w:szCs w:val="18"/>
              </w:rPr>
            </w:pPr>
            <w:r w:rsidRPr="00AA7201">
              <w:rPr>
                <w:rFonts w:ascii="Roboto" w:hAnsi="Roboto" w:cs="Calibri"/>
                <w:b/>
                <w:bCs/>
                <w:color w:val="334059"/>
                <w:sz w:val="16"/>
                <w:szCs w:val="16"/>
              </w:rPr>
              <w:t xml:space="preserve">Осуществления закупок ТРУ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AA7201">
              <w:rPr>
                <w:rFonts w:ascii="Roboto" w:hAnsi="Roboto" w:cs="Calibri"/>
                <w:b/>
                <w:bCs/>
                <w:color w:val="334059"/>
                <w:sz w:val="16"/>
                <w:szCs w:val="16"/>
              </w:rPr>
              <w:t>режима повышенной готовности функционирования органов управления</w:t>
            </w:r>
            <w:proofErr w:type="gramEnd"/>
            <w:r w:rsidRPr="00AA7201">
              <w:rPr>
                <w:rFonts w:ascii="Roboto" w:hAnsi="Roboto" w:cs="Calibri"/>
                <w:b/>
                <w:bCs/>
                <w:color w:val="334059"/>
                <w:sz w:val="16"/>
                <w:szCs w:val="16"/>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Pr>
                <w:rFonts w:ascii="Roboto" w:hAnsi="Roboto" w:cs="Calibri"/>
                <w:b/>
                <w:bCs/>
                <w:color w:val="334059"/>
                <w:sz w:val="16"/>
                <w:szCs w:val="16"/>
              </w:rPr>
              <w:t>….</w:t>
            </w:r>
          </w:p>
        </w:tc>
        <w:tc>
          <w:tcPr>
            <w:tcW w:w="127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55FA4" w:rsidRPr="002C6739" w:rsidRDefault="00755FA4" w:rsidP="00755FA4">
            <w:pPr>
              <w:jc w:val="center"/>
              <w:rPr>
                <w:sz w:val="20"/>
                <w:szCs w:val="20"/>
              </w:rPr>
            </w:pPr>
            <w:r>
              <w:rPr>
                <w:sz w:val="20"/>
                <w:szCs w:val="20"/>
              </w:rPr>
              <w:t>5</w:t>
            </w:r>
          </w:p>
        </w:tc>
        <w:tc>
          <w:tcPr>
            <w:tcW w:w="1276" w:type="dxa"/>
            <w:tcBorders>
              <w:top w:val="single" w:sz="4" w:space="0" w:color="auto"/>
              <w:left w:val="nil"/>
              <w:bottom w:val="single" w:sz="4" w:space="0" w:color="auto"/>
              <w:right w:val="single" w:sz="4" w:space="0" w:color="auto"/>
            </w:tcBorders>
            <w:vAlign w:val="center"/>
          </w:tcPr>
          <w:p w:rsidR="00755FA4" w:rsidRPr="002C6739" w:rsidRDefault="00942282" w:rsidP="00942282">
            <w:pPr>
              <w:jc w:val="center"/>
              <w:rPr>
                <w:sz w:val="20"/>
                <w:szCs w:val="20"/>
              </w:rPr>
            </w:pPr>
            <w:r>
              <w:rPr>
                <w:sz w:val="20"/>
                <w:szCs w:val="20"/>
              </w:rPr>
              <w:t>3,9</w:t>
            </w:r>
            <w:r w:rsidR="00755FA4">
              <w:rPr>
                <w:sz w:val="20"/>
                <w:szCs w:val="20"/>
              </w:rPr>
              <w:t>%</w:t>
            </w:r>
          </w:p>
        </w:tc>
        <w:tc>
          <w:tcPr>
            <w:tcW w:w="992" w:type="dxa"/>
            <w:tcBorders>
              <w:top w:val="single" w:sz="4" w:space="0" w:color="auto"/>
              <w:left w:val="nil"/>
              <w:bottom w:val="single" w:sz="4" w:space="0" w:color="auto"/>
              <w:right w:val="single" w:sz="4" w:space="0" w:color="auto"/>
            </w:tcBorders>
            <w:vAlign w:val="center"/>
          </w:tcPr>
          <w:p w:rsidR="00755FA4" w:rsidRPr="002C6739" w:rsidRDefault="00755FA4" w:rsidP="00755FA4">
            <w:pPr>
              <w:jc w:val="center"/>
              <w:rPr>
                <w:sz w:val="20"/>
                <w:szCs w:val="20"/>
              </w:rPr>
            </w:pPr>
            <w:r>
              <w:rPr>
                <w:sz w:val="20"/>
                <w:szCs w:val="20"/>
              </w:rPr>
              <w:t>11 353,6</w:t>
            </w:r>
          </w:p>
        </w:tc>
        <w:tc>
          <w:tcPr>
            <w:tcW w:w="1335" w:type="dxa"/>
            <w:tcBorders>
              <w:top w:val="single" w:sz="4" w:space="0" w:color="auto"/>
              <w:left w:val="nil"/>
              <w:bottom w:val="single" w:sz="4" w:space="0" w:color="auto"/>
              <w:right w:val="single" w:sz="4" w:space="0" w:color="auto"/>
            </w:tcBorders>
            <w:vAlign w:val="center"/>
          </w:tcPr>
          <w:p w:rsidR="00755FA4" w:rsidRPr="002C6739" w:rsidRDefault="00B9741B" w:rsidP="00B9741B">
            <w:pPr>
              <w:jc w:val="center"/>
              <w:rPr>
                <w:sz w:val="20"/>
                <w:szCs w:val="20"/>
              </w:rPr>
            </w:pPr>
            <w:r>
              <w:rPr>
                <w:sz w:val="20"/>
                <w:szCs w:val="20"/>
              </w:rPr>
              <w:t>7,0</w:t>
            </w:r>
            <w:r w:rsidR="00755FA4">
              <w:rPr>
                <w:sz w:val="20"/>
                <w:szCs w:val="20"/>
              </w:rPr>
              <w:t>%</w:t>
            </w:r>
          </w:p>
        </w:tc>
      </w:tr>
      <w:tr w:rsidR="00755FA4" w:rsidRPr="007708C9" w:rsidTr="00755FA4">
        <w:trPr>
          <w:trHeight w:val="203"/>
        </w:trPr>
        <w:tc>
          <w:tcPr>
            <w:tcW w:w="312"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755FA4" w:rsidRPr="008D40A9" w:rsidRDefault="00755FA4" w:rsidP="00755FA4">
            <w:pPr>
              <w:rPr>
                <w:b/>
                <w:sz w:val="20"/>
                <w:szCs w:val="20"/>
              </w:rPr>
            </w:pPr>
            <w:r>
              <w:rPr>
                <w:b/>
                <w:sz w:val="20"/>
                <w:szCs w:val="20"/>
              </w:rPr>
              <w:t>5</w:t>
            </w: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755FA4" w:rsidRPr="008D40A9" w:rsidRDefault="00755FA4" w:rsidP="00755FA4">
            <w:pPr>
              <w:rPr>
                <w:b/>
                <w:sz w:val="20"/>
                <w:szCs w:val="20"/>
              </w:rPr>
            </w:pPr>
            <w:r w:rsidRPr="008D40A9">
              <w:rPr>
                <w:b/>
                <w:sz w:val="20"/>
                <w:szCs w:val="20"/>
              </w:rPr>
              <w:t xml:space="preserve">Пункт </w:t>
            </w:r>
            <w:r>
              <w:rPr>
                <w:b/>
                <w:sz w:val="20"/>
                <w:szCs w:val="20"/>
              </w:rPr>
              <w:t xml:space="preserve"> 22 </w:t>
            </w:r>
            <w:r w:rsidRPr="008D40A9">
              <w:rPr>
                <w:b/>
                <w:sz w:val="20"/>
                <w:szCs w:val="20"/>
              </w:rPr>
              <w:t xml:space="preserve"> части 1 статьи 93</w:t>
            </w: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755FA4" w:rsidRPr="002C6739" w:rsidRDefault="00755FA4" w:rsidP="00755FA4">
            <w:pPr>
              <w:jc w:val="center"/>
              <w:rPr>
                <w:b/>
                <w:sz w:val="20"/>
                <w:szCs w:val="20"/>
              </w:rPr>
            </w:pPr>
          </w:p>
        </w:tc>
        <w:tc>
          <w:tcPr>
            <w:tcW w:w="1276"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1335"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sz w:val="20"/>
                <w:szCs w:val="20"/>
              </w:rPr>
            </w:pPr>
          </w:p>
        </w:tc>
      </w:tr>
      <w:tr w:rsidR="00755FA4" w:rsidRPr="007708C9" w:rsidTr="00755FA4">
        <w:trPr>
          <w:trHeight w:val="1647"/>
        </w:trPr>
        <w:tc>
          <w:tcPr>
            <w:tcW w:w="312" w:type="dxa"/>
            <w:tcBorders>
              <w:top w:val="single" w:sz="4" w:space="0" w:color="auto"/>
              <w:left w:val="single" w:sz="8" w:space="0" w:color="auto"/>
              <w:right w:val="single" w:sz="4" w:space="0" w:color="auto"/>
            </w:tcBorders>
            <w:noWrap/>
            <w:vAlign w:val="bottom"/>
          </w:tcPr>
          <w:p w:rsidR="00755FA4" w:rsidRPr="007708C9" w:rsidRDefault="00755FA4" w:rsidP="00755FA4">
            <w:pPr>
              <w:rPr>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755FA4" w:rsidRPr="002C6739" w:rsidRDefault="00755FA4" w:rsidP="00755FA4">
            <w:pPr>
              <w:autoSpaceDE w:val="0"/>
              <w:autoSpaceDN w:val="0"/>
              <w:adjustRightInd w:val="0"/>
              <w:jc w:val="both"/>
              <w:rPr>
                <w:sz w:val="20"/>
                <w:szCs w:val="20"/>
              </w:rPr>
            </w:pPr>
            <w:r w:rsidRPr="00AA7201">
              <w:rPr>
                <w:rFonts w:ascii="Roboto" w:hAnsi="Roboto" w:cs="Calibri"/>
                <w:b/>
                <w:bCs/>
                <w:color w:val="334059"/>
                <w:sz w:val="16"/>
                <w:szCs w:val="16"/>
              </w:rPr>
              <w:t xml:space="preserve">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8" w:history="1">
              <w:r w:rsidRPr="00AA7201">
                <w:rPr>
                  <w:rFonts w:ascii="Roboto" w:hAnsi="Roboto" w:cs="Calibri"/>
                  <w:b/>
                  <w:bCs/>
                  <w:color w:val="334059"/>
                  <w:sz w:val="16"/>
                  <w:szCs w:val="16"/>
                </w:rPr>
                <w:t>законодательством</w:t>
              </w:r>
            </w:hyperlink>
            <w:r w:rsidRPr="00AA7201">
              <w:rPr>
                <w:rFonts w:ascii="Roboto" w:hAnsi="Roboto" w:cs="Calibri"/>
                <w:b/>
                <w:bCs/>
                <w:color w:val="334059"/>
                <w:sz w:val="16"/>
                <w:szCs w:val="16"/>
              </w:rPr>
              <w:t>, управляющей компанией, если помещения в многоквартирном доме находятся в частной, государственной или муниципальной собственности.</w:t>
            </w:r>
          </w:p>
        </w:tc>
        <w:tc>
          <w:tcPr>
            <w:tcW w:w="127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55FA4" w:rsidRPr="002C6739" w:rsidRDefault="00755FA4" w:rsidP="00755FA4">
            <w:pPr>
              <w:jc w:val="center"/>
              <w:rPr>
                <w:sz w:val="20"/>
                <w:szCs w:val="20"/>
              </w:rPr>
            </w:pPr>
            <w:r>
              <w:rPr>
                <w:sz w:val="20"/>
                <w:szCs w:val="20"/>
              </w:rPr>
              <w:t>14</w:t>
            </w:r>
          </w:p>
        </w:tc>
        <w:tc>
          <w:tcPr>
            <w:tcW w:w="1276" w:type="dxa"/>
            <w:tcBorders>
              <w:top w:val="single" w:sz="4" w:space="0" w:color="auto"/>
              <w:left w:val="nil"/>
              <w:bottom w:val="single" w:sz="4" w:space="0" w:color="auto"/>
              <w:right w:val="single" w:sz="4" w:space="0" w:color="auto"/>
            </w:tcBorders>
            <w:vAlign w:val="center"/>
          </w:tcPr>
          <w:p w:rsidR="00755FA4" w:rsidRPr="002C6739" w:rsidRDefault="00942282" w:rsidP="00942282">
            <w:pPr>
              <w:jc w:val="center"/>
              <w:rPr>
                <w:sz w:val="20"/>
                <w:szCs w:val="20"/>
              </w:rPr>
            </w:pPr>
            <w:r>
              <w:rPr>
                <w:sz w:val="20"/>
                <w:szCs w:val="20"/>
              </w:rPr>
              <w:t>10,9</w:t>
            </w:r>
            <w:r w:rsidR="00755FA4">
              <w:rPr>
                <w:sz w:val="20"/>
                <w:szCs w:val="20"/>
              </w:rPr>
              <w:t>%</w:t>
            </w:r>
          </w:p>
        </w:tc>
        <w:tc>
          <w:tcPr>
            <w:tcW w:w="992" w:type="dxa"/>
            <w:tcBorders>
              <w:top w:val="single" w:sz="4" w:space="0" w:color="auto"/>
              <w:left w:val="nil"/>
              <w:bottom w:val="single" w:sz="4" w:space="0" w:color="auto"/>
              <w:right w:val="single" w:sz="4" w:space="0" w:color="auto"/>
            </w:tcBorders>
            <w:vAlign w:val="center"/>
          </w:tcPr>
          <w:p w:rsidR="00755FA4" w:rsidRPr="002C6739" w:rsidRDefault="00755FA4" w:rsidP="00755FA4">
            <w:pPr>
              <w:jc w:val="center"/>
              <w:rPr>
                <w:sz w:val="20"/>
                <w:szCs w:val="20"/>
              </w:rPr>
            </w:pPr>
            <w:r>
              <w:rPr>
                <w:sz w:val="20"/>
                <w:szCs w:val="20"/>
              </w:rPr>
              <w:t>2 238,5</w:t>
            </w:r>
          </w:p>
        </w:tc>
        <w:tc>
          <w:tcPr>
            <w:tcW w:w="1335" w:type="dxa"/>
            <w:tcBorders>
              <w:top w:val="single" w:sz="4" w:space="0" w:color="auto"/>
              <w:left w:val="nil"/>
              <w:bottom w:val="single" w:sz="4" w:space="0" w:color="auto"/>
              <w:right w:val="single" w:sz="4" w:space="0" w:color="auto"/>
            </w:tcBorders>
            <w:vAlign w:val="center"/>
          </w:tcPr>
          <w:p w:rsidR="00755FA4" w:rsidRPr="002C6739" w:rsidRDefault="00B9741B" w:rsidP="00B9741B">
            <w:pPr>
              <w:jc w:val="center"/>
              <w:rPr>
                <w:sz w:val="20"/>
                <w:szCs w:val="20"/>
              </w:rPr>
            </w:pPr>
            <w:r>
              <w:rPr>
                <w:sz w:val="20"/>
                <w:szCs w:val="20"/>
              </w:rPr>
              <w:t>1,4</w:t>
            </w:r>
            <w:r w:rsidR="00755FA4">
              <w:rPr>
                <w:sz w:val="20"/>
                <w:szCs w:val="20"/>
              </w:rPr>
              <w:t>%</w:t>
            </w:r>
          </w:p>
        </w:tc>
      </w:tr>
      <w:tr w:rsidR="00755FA4" w:rsidRPr="007708C9" w:rsidTr="00755FA4">
        <w:trPr>
          <w:trHeight w:val="380"/>
        </w:trPr>
        <w:tc>
          <w:tcPr>
            <w:tcW w:w="312"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755FA4" w:rsidRDefault="00942282" w:rsidP="00755FA4">
            <w:pPr>
              <w:rPr>
                <w:b/>
                <w:sz w:val="20"/>
                <w:szCs w:val="20"/>
              </w:rPr>
            </w:pPr>
            <w:r>
              <w:rPr>
                <w:b/>
                <w:sz w:val="20"/>
                <w:szCs w:val="20"/>
              </w:rPr>
              <w:t>6</w:t>
            </w:r>
          </w:p>
          <w:p w:rsidR="00755FA4" w:rsidRPr="008D40A9" w:rsidRDefault="00755FA4"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755FA4" w:rsidRDefault="00755FA4" w:rsidP="00755FA4">
            <w:pPr>
              <w:rPr>
                <w:b/>
                <w:sz w:val="20"/>
                <w:szCs w:val="20"/>
              </w:rPr>
            </w:pPr>
            <w:r w:rsidRPr="008D40A9">
              <w:rPr>
                <w:b/>
                <w:sz w:val="20"/>
                <w:szCs w:val="20"/>
              </w:rPr>
              <w:t xml:space="preserve">Пункт </w:t>
            </w:r>
            <w:r>
              <w:rPr>
                <w:b/>
                <w:sz w:val="20"/>
                <w:szCs w:val="20"/>
              </w:rPr>
              <w:t xml:space="preserve"> 29 </w:t>
            </w:r>
            <w:r w:rsidRPr="008D40A9">
              <w:rPr>
                <w:b/>
                <w:sz w:val="20"/>
                <w:szCs w:val="20"/>
              </w:rPr>
              <w:t xml:space="preserve"> части 1 статьи 93</w:t>
            </w:r>
          </w:p>
          <w:p w:rsidR="00755FA4" w:rsidRPr="008D40A9" w:rsidRDefault="00755FA4" w:rsidP="00755FA4">
            <w:pPr>
              <w:rPr>
                <w:b/>
                <w:sz w:val="20"/>
                <w:szCs w:val="20"/>
              </w:rPr>
            </w:pP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755FA4" w:rsidRPr="002C6739" w:rsidRDefault="00755FA4" w:rsidP="00755FA4">
            <w:pPr>
              <w:jc w:val="center"/>
              <w:rPr>
                <w:b/>
                <w:sz w:val="20"/>
                <w:szCs w:val="20"/>
              </w:rPr>
            </w:pPr>
          </w:p>
        </w:tc>
        <w:tc>
          <w:tcPr>
            <w:tcW w:w="1276"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1335"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r>
      <w:tr w:rsidR="00755FA4" w:rsidRPr="007708C9" w:rsidTr="00755FA4">
        <w:trPr>
          <w:trHeight w:val="774"/>
        </w:trPr>
        <w:tc>
          <w:tcPr>
            <w:tcW w:w="312"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755FA4" w:rsidRDefault="00755FA4"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755FA4" w:rsidRPr="008D40A9" w:rsidRDefault="00755FA4" w:rsidP="00755FA4">
            <w:pPr>
              <w:autoSpaceDE w:val="0"/>
              <w:autoSpaceDN w:val="0"/>
              <w:adjustRightInd w:val="0"/>
              <w:jc w:val="both"/>
              <w:rPr>
                <w:b/>
                <w:sz w:val="20"/>
                <w:szCs w:val="20"/>
              </w:rPr>
            </w:pPr>
            <w:r w:rsidRPr="00EF672A">
              <w:rPr>
                <w:rFonts w:ascii="Roboto" w:hAnsi="Roboto" w:cs="Calibri"/>
                <w:b/>
                <w:bCs/>
                <w:color w:val="334059"/>
                <w:sz w:val="16"/>
                <w:szCs w:val="16"/>
              </w:rPr>
              <w:t>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1275" w:type="dxa"/>
            <w:tcBorders>
              <w:top w:val="single" w:sz="4" w:space="0" w:color="auto"/>
              <w:left w:val="nil"/>
              <w:bottom w:val="single" w:sz="4" w:space="0" w:color="auto"/>
              <w:right w:val="single" w:sz="4" w:space="0" w:color="auto"/>
            </w:tcBorders>
            <w:shd w:val="clear" w:color="auto" w:fill="FFFFFF"/>
            <w:noWrap/>
            <w:tcMar>
              <w:top w:w="0" w:type="dxa"/>
              <w:left w:w="0" w:type="dxa"/>
              <w:bottom w:w="0" w:type="dxa"/>
              <w:right w:w="0" w:type="dxa"/>
            </w:tcMar>
            <w:vAlign w:val="center"/>
          </w:tcPr>
          <w:p w:rsidR="00755FA4" w:rsidRPr="00EF672A" w:rsidRDefault="00755FA4" w:rsidP="00755FA4">
            <w:pPr>
              <w:jc w:val="center"/>
              <w:rPr>
                <w:sz w:val="20"/>
                <w:szCs w:val="20"/>
              </w:rPr>
            </w:pPr>
            <w:r>
              <w:rPr>
                <w:sz w:val="20"/>
                <w:szCs w:val="20"/>
              </w:rPr>
              <w:t>18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755FA4" w:rsidRPr="00EF672A" w:rsidRDefault="00942282" w:rsidP="00942282">
            <w:pPr>
              <w:jc w:val="center"/>
              <w:rPr>
                <w:sz w:val="20"/>
                <w:szCs w:val="20"/>
              </w:rPr>
            </w:pPr>
            <w:r>
              <w:rPr>
                <w:sz w:val="20"/>
                <w:szCs w:val="20"/>
              </w:rPr>
              <w:t>14,0</w:t>
            </w:r>
            <w:r w:rsidR="00755FA4">
              <w:rPr>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755FA4" w:rsidRPr="00EF672A" w:rsidRDefault="00755FA4" w:rsidP="00755FA4">
            <w:pPr>
              <w:jc w:val="center"/>
              <w:rPr>
                <w:sz w:val="20"/>
                <w:szCs w:val="20"/>
              </w:rPr>
            </w:pPr>
            <w:r>
              <w:rPr>
                <w:sz w:val="20"/>
                <w:szCs w:val="20"/>
              </w:rPr>
              <w:t>24 761,8</w:t>
            </w:r>
          </w:p>
        </w:tc>
        <w:tc>
          <w:tcPr>
            <w:tcW w:w="1335" w:type="dxa"/>
            <w:tcBorders>
              <w:top w:val="single" w:sz="4" w:space="0" w:color="auto"/>
              <w:left w:val="nil"/>
              <w:bottom w:val="single" w:sz="4" w:space="0" w:color="auto"/>
              <w:right w:val="single" w:sz="4" w:space="0" w:color="auto"/>
            </w:tcBorders>
            <w:shd w:val="clear" w:color="auto" w:fill="FFFFFF"/>
            <w:vAlign w:val="center"/>
          </w:tcPr>
          <w:p w:rsidR="00755FA4" w:rsidRPr="00B9741B" w:rsidRDefault="00B9741B" w:rsidP="00B9741B">
            <w:pPr>
              <w:jc w:val="center"/>
              <w:rPr>
                <w:sz w:val="20"/>
                <w:szCs w:val="20"/>
              </w:rPr>
            </w:pPr>
            <w:r w:rsidRPr="00B9741B">
              <w:rPr>
                <w:sz w:val="20"/>
                <w:szCs w:val="20"/>
              </w:rPr>
              <w:t>15,4</w:t>
            </w:r>
            <w:r w:rsidR="00755FA4" w:rsidRPr="00B9741B">
              <w:rPr>
                <w:sz w:val="20"/>
                <w:szCs w:val="20"/>
              </w:rPr>
              <w:t>%</w:t>
            </w:r>
          </w:p>
        </w:tc>
      </w:tr>
      <w:tr w:rsidR="00755FA4" w:rsidRPr="007708C9" w:rsidTr="00755FA4">
        <w:trPr>
          <w:trHeight w:val="272"/>
        </w:trPr>
        <w:tc>
          <w:tcPr>
            <w:tcW w:w="312"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755FA4" w:rsidRDefault="00755FA4"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755FA4" w:rsidRPr="00E01599" w:rsidRDefault="00755FA4" w:rsidP="00755FA4">
            <w:pPr>
              <w:rPr>
                <w:rFonts w:eastAsia="Calibri"/>
                <w:sz w:val="18"/>
                <w:szCs w:val="18"/>
              </w:rPr>
            </w:pPr>
            <w:r w:rsidRPr="002C6739">
              <w:rPr>
                <w:b/>
                <w:sz w:val="20"/>
                <w:szCs w:val="20"/>
              </w:rPr>
              <w:t>ИТОГО:</w:t>
            </w: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755FA4" w:rsidRPr="002C6739" w:rsidRDefault="005826A5" w:rsidP="005826A5">
            <w:pPr>
              <w:jc w:val="center"/>
              <w:rPr>
                <w:b/>
                <w:sz w:val="20"/>
                <w:szCs w:val="20"/>
              </w:rPr>
            </w:pPr>
            <w:r>
              <w:rPr>
                <w:b/>
                <w:sz w:val="20"/>
                <w:szCs w:val="20"/>
              </w:rPr>
              <w:t>80</w:t>
            </w:r>
          </w:p>
        </w:tc>
        <w:tc>
          <w:tcPr>
            <w:tcW w:w="1276"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942282" w:rsidP="00942282">
            <w:pPr>
              <w:jc w:val="center"/>
              <w:rPr>
                <w:b/>
                <w:sz w:val="20"/>
                <w:szCs w:val="20"/>
              </w:rPr>
            </w:pPr>
            <w:r>
              <w:rPr>
                <w:b/>
                <w:sz w:val="20"/>
                <w:szCs w:val="20"/>
              </w:rPr>
              <w:t>62,0</w:t>
            </w:r>
            <w:r w:rsidR="00755FA4">
              <w:rPr>
                <w:b/>
                <w:sz w:val="20"/>
                <w:szCs w:val="20"/>
              </w:rPr>
              <w:t>%</w:t>
            </w:r>
          </w:p>
        </w:tc>
        <w:tc>
          <w:tcPr>
            <w:tcW w:w="992"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5826A5" w:rsidP="005826A5">
            <w:pPr>
              <w:jc w:val="center"/>
              <w:rPr>
                <w:b/>
                <w:sz w:val="20"/>
                <w:szCs w:val="20"/>
              </w:rPr>
            </w:pPr>
            <w:r>
              <w:rPr>
                <w:b/>
                <w:sz w:val="20"/>
                <w:szCs w:val="20"/>
              </w:rPr>
              <w:t>53 974,8</w:t>
            </w:r>
          </w:p>
        </w:tc>
        <w:tc>
          <w:tcPr>
            <w:tcW w:w="1335"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B9741B" w:rsidP="00B9741B">
            <w:pPr>
              <w:jc w:val="center"/>
              <w:rPr>
                <w:b/>
                <w:sz w:val="20"/>
                <w:szCs w:val="20"/>
              </w:rPr>
            </w:pPr>
            <w:r>
              <w:rPr>
                <w:b/>
                <w:sz w:val="20"/>
                <w:szCs w:val="20"/>
              </w:rPr>
              <w:t>33,5</w:t>
            </w:r>
            <w:r w:rsidR="00755FA4">
              <w:rPr>
                <w:b/>
                <w:sz w:val="20"/>
                <w:szCs w:val="20"/>
              </w:rPr>
              <w:t>%</w:t>
            </w:r>
          </w:p>
        </w:tc>
      </w:tr>
      <w:tr w:rsidR="00755FA4" w:rsidRPr="007708C9" w:rsidTr="00755FA4">
        <w:trPr>
          <w:trHeight w:val="135"/>
        </w:trPr>
        <w:tc>
          <w:tcPr>
            <w:tcW w:w="9301" w:type="dxa"/>
            <w:gridSpan w:val="6"/>
            <w:tcBorders>
              <w:top w:val="single" w:sz="4" w:space="0" w:color="auto"/>
              <w:left w:val="single" w:sz="8" w:space="0" w:color="auto"/>
              <w:bottom w:val="single" w:sz="4" w:space="0" w:color="auto"/>
              <w:right w:val="single" w:sz="4" w:space="0" w:color="auto"/>
            </w:tcBorders>
            <w:shd w:val="clear" w:color="auto" w:fill="FFFFFF"/>
            <w:noWrap/>
            <w:vAlign w:val="bottom"/>
          </w:tcPr>
          <w:p w:rsidR="00755FA4" w:rsidRPr="00203EDF" w:rsidRDefault="00755FA4" w:rsidP="00755FA4">
            <w:pPr>
              <w:jc w:val="center"/>
              <w:rPr>
                <w:rFonts w:ascii="Roboto" w:hAnsi="Roboto" w:cs="Calibri"/>
                <w:b/>
                <w:bCs/>
                <w:sz w:val="22"/>
                <w:szCs w:val="22"/>
              </w:rPr>
            </w:pPr>
            <w:r w:rsidRPr="00203EDF">
              <w:rPr>
                <w:rFonts w:ascii="Roboto" w:hAnsi="Roboto" w:cs="Calibri"/>
                <w:b/>
                <w:bCs/>
                <w:sz w:val="22"/>
                <w:szCs w:val="22"/>
              </w:rPr>
              <w:t>Закупка товаров, работ и услуг заключенных с единственным поставщиком по результатам несостоявшихся</w:t>
            </w:r>
            <w:r>
              <w:rPr>
                <w:rFonts w:ascii="Roboto" w:hAnsi="Roboto" w:cs="Calibri"/>
                <w:b/>
                <w:bCs/>
                <w:sz w:val="22"/>
                <w:szCs w:val="22"/>
              </w:rPr>
              <w:t xml:space="preserve"> конкурентных</w:t>
            </w:r>
            <w:r w:rsidRPr="00203EDF">
              <w:rPr>
                <w:rFonts w:ascii="Roboto" w:hAnsi="Roboto" w:cs="Calibri"/>
                <w:b/>
                <w:bCs/>
                <w:sz w:val="22"/>
                <w:szCs w:val="22"/>
              </w:rPr>
              <w:t xml:space="preserve"> закупок</w:t>
            </w:r>
          </w:p>
        </w:tc>
      </w:tr>
      <w:tr w:rsidR="00755FA4" w:rsidRPr="007708C9" w:rsidTr="00942282">
        <w:trPr>
          <w:trHeight w:val="64"/>
        </w:trPr>
        <w:tc>
          <w:tcPr>
            <w:tcW w:w="312" w:type="dxa"/>
            <w:tcBorders>
              <w:top w:val="single" w:sz="4" w:space="0" w:color="auto"/>
              <w:left w:val="single" w:sz="8" w:space="0" w:color="auto"/>
              <w:bottom w:val="single" w:sz="4" w:space="0" w:color="auto"/>
              <w:right w:val="single" w:sz="4" w:space="0" w:color="auto"/>
            </w:tcBorders>
            <w:shd w:val="clear" w:color="auto" w:fill="C6D9F1"/>
            <w:noWrap/>
            <w:vAlign w:val="bottom"/>
          </w:tcPr>
          <w:p w:rsidR="00755FA4" w:rsidRDefault="00755FA4" w:rsidP="00755FA4">
            <w:pPr>
              <w:rPr>
                <w:b/>
                <w:sz w:val="20"/>
                <w:szCs w:val="20"/>
              </w:rPr>
            </w:pPr>
            <w:r>
              <w:rPr>
                <w:b/>
                <w:sz w:val="20"/>
                <w:szCs w:val="20"/>
              </w:rPr>
              <w:t>1</w:t>
            </w:r>
          </w:p>
          <w:p w:rsidR="00755FA4" w:rsidRDefault="00755FA4"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755FA4" w:rsidRDefault="00755FA4" w:rsidP="00755FA4">
            <w:pPr>
              <w:rPr>
                <w:b/>
                <w:sz w:val="20"/>
                <w:szCs w:val="20"/>
              </w:rPr>
            </w:pPr>
            <w:r w:rsidRPr="008D40A9">
              <w:rPr>
                <w:b/>
                <w:sz w:val="20"/>
                <w:szCs w:val="20"/>
              </w:rPr>
              <w:t xml:space="preserve">Пункт </w:t>
            </w:r>
            <w:r>
              <w:rPr>
                <w:b/>
                <w:sz w:val="20"/>
                <w:szCs w:val="20"/>
              </w:rPr>
              <w:t xml:space="preserve"> 25 </w:t>
            </w:r>
            <w:r w:rsidRPr="008D40A9">
              <w:rPr>
                <w:b/>
                <w:sz w:val="20"/>
                <w:szCs w:val="20"/>
              </w:rPr>
              <w:t xml:space="preserve"> части 1 статьи 93</w:t>
            </w:r>
          </w:p>
          <w:p w:rsidR="00755FA4" w:rsidRDefault="00755FA4" w:rsidP="00755FA4">
            <w:pPr>
              <w:rPr>
                <w:b/>
                <w:sz w:val="20"/>
                <w:szCs w:val="20"/>
              </w:rPr>
            </w:pP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755FA4" w:rsidRPr="002C6739" w:rsidRDefault="00755FA4" w:rsidP="00755FA4">
            <w:pPr>
              <w:jc w:val="center"/>
              <w:rPr>
                <w:b/>
                <w:sz w:val="20"/>
                <w:szCs w:val="20"/>
              </w:rPr>
            </w:pPr>
          </w:p>
        </w:tc>
        <w:tc>
          <w:tcPr>
            <w:tcW w:w="1276"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992"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c>
          <w:tcPr>
            <w:tcW w:w="1335"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755FA4" w:rsidP="00755FA4">
            <w:pPr>
              <w:jc w:val="center"/>
              <w:rPr>
                <w:b/>
                <w:sz w:val="20"/>
                <w:szCs w:val="20"/>
              </w:rPr>
            </w:pPr>
          </w:p>
        </w:tc>
      </w:tr>
      <w:tr w:rsidR="00755FA4" w:rsidRPr="007708C9" w:rsidTr="00755FA4">
        <w:trPr>
          <w:trHeight w:val="285"/>
        </w:trPr>
        <w:tc>
          <w:tcPr>
            <w:tcW w:w="312"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755FA4" w:rsidRDefault="00755FA4"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755FA4" w:rsidRDefault="00755FA4" w:rsidP="00755FA4">
            <w:pPr>
              <w:autoSpaceDE w:val="0"/>
              <w:autoSpaceDN w:val="0"/>
              <w:adjustRightInd w:val="0"/>
              <w:jc w:val="both"/>
              <w:rPr>
                <w:b/>
                <w:sz w:val="20"/>
                <w:szCs w:val="20"/>
              </w:rPr>
            </w:pPr>
            <w:r w:rsidRPr="00AA7201">
              <w:rPr>
                <w:rFonts w:ascii="Roboto" w:hAnsi="Roboto" w:cs="Calibri"/>
                <w:b/>
                <w:bCs/>
                <w:color w:val="334059"/>
                <w:sz w:val="16"/>
                <w:szCs w:val="16"/>
              </w:rPr>
              <w:t xml:space="preserve">Признание определения поставщика (подрядчика, исполнителя) </w:t>
            </w:r>
            <w:r>
              <w:rPr>
                <w:rFonts w:ascii="Roboto" w:hAnsi="Roboto" w:cs="Calibri"/>
                <w:b/>
                <w:bCs/>
                <w:color w:val="334059"/>
                <w:sz w:val="16"/>
                <w:szCs w:val="16"/>
              </w:rPr>
              <w:t xml:space="preserve"> </w:t>
            </w:r>
            <w:r w:rsidRPr="00AA7201">
              <w:rPr>
                <w:rFonts w:ascii="Roboto" w:hAnsi="Roboto" w:cs="Calibri"/>
                <w:b/>
                <w:bCs/>
                <w:color w:val="334059"/>
                <w:sz w:val="16"/>
                <w:szCs w:val="16"/>
              </w:rPr>
              <w:t>несостоявшимся</w:t>
            </w:r>
            <w:r>
              <w:rPr>
                <w:rFonts w:ascii="Roboto" w:hAnsi="Roboto" w:cs="Calibri"/>
                <w:b/>
                <w:bCs/>
                <w:color w:val="334059"/>
                <w:sz w:val="16"/>
                <w:szCs w:val="16"/>
              </w:rPr>
              <w:t>.</w:t>
            </w:r>
          </w:p>
        </w:tc>
        <w:tc>
          <w:tcPr>
            <w:tcW w:w="1275" w:type="dxa"/>
            <w:tcBorders>
              <w:top w:val="single" w:sz="4" w:space="0" w:color="auto"/>
              <w:left w:val="nil"/>
              <w:bottom w:val="single" w:sz="4" w:space="0" w:color="auto"/>
              <w:right w:val="single" w:sz="4" w:space="0" w:color="auto"/>
            </w:tcBorders>
            <w:shd w:val="clear" w:color="auto" w:fill="FFFFFF"/>
            <w:noWrap/>
            <w:tcMar>
              <w:top w:w="0" w:type="dxa"/>
              <w:left w:w="0" w:type="dxa"/>
              <w:bottom w:w="0" w:type="dxa"/>
              <w:right w:w="0" w:type="dxa"/>
            </w:tcMar>
            <w:vAlign w:val="center"/>
          </w:tcPr>
          <w:p w:rsidR="00755FA4" w:rsidRPr="004B6969" w:rsidRDefault="00755FA4" w:rsidP="00755FA4">
            <w:pPr>
              <w:jc w:val="center"/>
              <w:rPr>
                <w:sz w:val="20"/>
                <w:szCs w:val="20"/>
              </w:rPr>
            </w:pPr>
            <w:r>
              <w:rPr>
                <w:sz w:val="20"/>
                <w:szCs w:val="20"/>
              </w:rPr>
              <w:t>49</w:t>
            </w:r>
          </w:p>
        </w:tc>
        <w:tc>
          <w:tcPr>
            <w:tcW w:w="1276" w:type="dxa"/>
            <w:tcBorders>
              <w:top w:val="single" w:sz="4" w:space="0" w:color="auto"/>
              <w:left w:val="nil"/>
              <w:bottom w:val="single" w:sz="4" w:space="0" w:color="auto"/>
              <w:right w:val="single" w:sz="4" w:space="0" w:color="auto"/>
            </w:tcBorders>
            <w:shd w:val="clear" w:color="auto" w:fill="FFFFFF"/>
            <w:vAlign w:val="center"/>
          </w:tcPr>
          <w:p w:rsidR="00755FA4" w:rsidRPr="00203EDF" w:rsidRDefault="00942282" w:rsidP="00942282">
            <w:pPr>
              <w:jc w:val="center"/>
              <w:rPr>
                <w:sz w:val="20"/>
                <w:szCs w:val="20"/>
              </w:rPr>
            </w:pPr>
            <w:r>
              <w:rPr>
                <w:sz w:val="20"/>
                <w:szCs w:val="20"/>
              </w:rPr>
              <w:t>38,0</w:t>
            </w:r>
            <w:r w:rsidR="00755FA4" w:rsidRPr="00203EDF">
              <w:rPr>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755FA4" w:rsidRPr="00203EDF" w:rsidRDefault="00755FA4" w:rsidP="00755FA4">
            <w:pPr>
              <w:jc w:val="center"/>
              <w:rPr>
                <w:sz w:val="18"/>
                <w:szCs w:val="18"/>
              </w:rPr>
            </w:pPr>
            <w:r>
              <w:rPr>
                <w:sz w:val="18"/>
                <w:szCs w:val="18"/>
              </w:rPr>
              <w:t>107 094,7</w:t>
            </w:r>
          </w:p>
        </w:tc>
        <w:tc>
          <w:tcPr>
            <w:tcW w:w="1335" w:type="dxa"/>
            <w:tcBorders>
              <w:top w:val="single" w:sz="4" w:space="0" w:color="auto"/>
              <w:left w:val="nil"/>
              <w:bottom w:val="single" w:sz="4" w:space="0" w:color="auto"/>
              <w:right w:val="single" w:sz="4" w:space="0" w:color="auto"/>
            </w:tcBorders>
            <w:shd w:val="clear" w:color="auto" w:fill="FFFFFF"/>
            <w:vAlign w:val="center"/>
          </w:tcPr>
          <w:p w:rsidR="00755FA4" w:rsidRPr="00CF2CD7" w:rsidRDefault="00B9741B" w:rsidP="00B9741B">
            <w:pPr>
              <w:jc w:val="center"/>
              <w:rPr>
                <w:sz w:val="20"/>
                <w:szCs w:val="20"/>
              </w:rPr>
            </w:pPr>
            <w:r>
              <w:rPr>
                <w:sz w:val="20"/>
                <w:szCs w:val="20"/>
              </w:rPr>
              <w:t>66,4</w:t>
            </w:r>
            <w:r w:rsidR="00755FA4" w:rsidRPr="00CF2CD7">
              <w:rPr>
                <w:sz w:val="20"/>
                <w:szCs w:val="20"/>
              </w:rPr>
              <w:t>%</w:t>
            </w:r>
          </w:p>
        </w:tc>
      </w:tr>
      <w:tr w:rsidR="00755FA4" w:rsidRPr="007708C9" w:rsidTr="00755FA4">
        <w:trPr>
          <w:trHeight w:val="299"/>
        </w:trPr>
        <w:tc>
          <w:tcPr>
            <w:tcW w:w="312" w:type="dxa"/>
            <w:tcBorders>
              <w:top w:val="single" w:sz="4" w:space="0" w:color="auto"/>
              <w:left w:val="single" w:sz="8" w:space="0" w:color="auto"/>
              <w:right w:val="single" w:sz="4" w:space="0" w:color="auto"/>
            </w:tcBorders>
            <w:shd w:val="clear" w:color="auto" w:fill="C6D9F1"/>
            <w:noWrap/>
            <w:vAlign w:val="bottom"/>
          </w:tcPr>
          <w:p w:rsidR="00755FA4" w:rsidRDefault="00755FA4"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C6D9F1"/>
            <w:vAlign w:val="bottom"/>
          </w:tcPr>
          <w:p w:rsidR="00755FA4" w:rsidRPr="002C6739" w:rsidRDefault="00755FA4" w:rsidP="00755FA4">
            <w:pPr>
              <w:rPr>
                <w:b/>
                <w:sz w:val="20"/>
                <w:szCs w:val="20"/>
              </w:rPr>
            </w:pPr>
            <w:r w:rsidRPr="002C6739">
              <w:rPr>
                <w:b/>
                <w:sz w:val="20"/>
                <w:szCs w:val="20"/>
              </w:rPr>
              <w:t>ИТОГО:</w:t>
            </w:r>
          </w:p>
        </w:tc>
        <w:tc>
          <w:tcPr>
            <w:tcW w:w="1275" w:type="dxa"/>
            <w:tcBorders>
              <w:top w:val="single" w:sz="4" w:space="0" w:color="auto"/>
              <w:left w:val="nil"/>
              <w:bottom w:val="single" w:sz="4" w:space="0" w:color="auto"/>
              <w:right w:val="single" w:sz="4" w:space="0" w:color="auto"/>
            </w:tcBorders>
            <w:shd w:val="clear" w:color="auto" w:fill="C6D9F1"/>
            <w:noWrap/>
            <w:tcMar>
              <w:top w:w="0" w:type="dxa"/>
              <w:left w:w="0" w:type="dxa"/>
              <w:bottom w:w="0" w:type="dxa"/>
              <w:right w:w="0" w:type="dxa"/>
            </w:tcMar>
            <w:vAlign w:val="center"/>
          </w:tcPr>
          <w:p w:rsidR="00755FA4" w:rsidRPr="002C6739" w:rsidRDefault="00755FA4" w:rsidP="00755FA4">
            <w:pPr>
              <w:jc w:val="center"/>
              <w:rPr>
                <w:b/>
                <w:sz w:val="20"/>
                <w:szCs w:val="20"/>
              </w:rPr>
            </w:pPr>
            <w:r>
              <w:rPr>
                <w:b/>
                <w:sz w:val="20"/>
                <w:szCs w:val="20"/>
              </w:rPr>
              <w:t>49</w:t>
            </w:r>
          </w:p>
        </w:tc>
        <w:tc>
          <w:tcPr>
            <w:tcW w:w="1276"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942282" w:rsidP="00942282">
            <w:pPr>
              <w:jc w:val="center"/>
              <w:rPr>
                <w:b/>
                <w:sz w:val="20"/>
                <w:szCs w:val="20"/>
              </w:rPr>
            </w:pPr>
            <w:r>
              <w:rPr>
                <w:b/>
                <w:sz w:val="20"/>
                <w:szCs w:val="20"/>
              </w:rPr>
              <w:t>38,0</w:t>
            </w:r>
            <w:r w:rsidR="00755FA4">
              <w:rPr>
                <w:b/>
                <w:sz w:val="20"/>
                <w:szCs w:val="20"/>
              </w:rPr>
              <w:t>%</w:t>
            </w:r>
          </w:p>
        </w:tc>
        <w:tc>
          <w:tcPr>
            <w:tcW w:w="992" w:type="dxa"/>
            <w:tcBorders>
              <w:top w:val="single" w:sz="4" w:space="0" w:color="auto"/>
              <w:left w:val="nil"/>
              <w:bottom w:val="single" w:sz="4" w:space="0" w:color="auto"/>
              <w:right w:val="single" w:sz="4" w:space="0" w:color="auto"/>
            </w:tcBorders>
            <w:shd w:val="clear" w:color="auto" w:fill="C6D9F1"/>
            <w:vAlign w:val="center"/>
          </w:tcPr>
          <w:p w:rsidR="00755FA4" w:rsidRPr="004B6969" w:rsidRDefault="00755FA4" w:rsidP="00755FA4">
            <w:pPr>
              <w:jc w:val="center"/>
              <w:rPr>
                <w:b/>
                <w:sz w:val="18"/>
                <w:szCs w:val="18"/>
              </w:rPr>
            </w:pPr>
            <w:r>
              <w:rPr>
                <w:b/>
                <w:sz w:val="18"/>
                <w:szCs w:val="18"/>
              </w:rPr>
              <w:t>107 094,7</w:t>
            </w:r>
          </w:p>
        </w:tc>
        <w:tc>
          <w:tcPr>
            <w:tcW w:w="1335" w:type="dxa"/>
            <w:tcBorders>
              <w:top w:val="single" w:sz="4" w:space="0" w:color="auto"/>
              <w:left w:val="nil"/>
              <w:bottom w:val="single" w:sz="4" w:space="0" w:color="auto"/>
              <w:right w:val="single" w:sz="4" w:space="0" w:color="auto"/>
            </w:tcBorders>
            <w:shd w:val="clear" w:color="auto" w:fill="C6D9F1"/>
            <w:vAlign w:val="center"/>
          </w:tcPr>
          <w:p w:rsidR="00755FA4" w:rsidRPr="002C6739" w:rsidRDefault="00B9741B" w:rsidP="00B9741B">
            <w:pPr>
              <w:jc w:val="center"/>
              <w:rPr>
                <w:b/>
                <w:sz w:val="20"/>
                <w:szCs w:val="20"/>
              </w:rPr>
            </w:pPr>
            <w:r>
              <w:rPr>
                <w:b/>
                <w:sz w:val="20"/>
                <w:szCs w:val="20"/>
              </w:rPr>
              <w:t>66,4</w:t>
            </w:r>
            <w:r w:rsidR="00755FA4">
              <w:rPr>
                <w:b/>
                <w:sz w:val="20"/>
                <w:szCs w:val="20"/>
              </w:rPr>
              <w:t>%</w:t>
            </w:r>
          </w:p>
        </w:tc>
      </w:tr>
      <w:tr w:rsidR="00755FA4" w:rsidRPr="007708C9" w:rsidTr="00755FA4">
        <w:trPr>
          <w:trHeight w:val="246"/>
        </w:trPr>
        <w:tc>
          <w:tcPr>
            <w:tcW w:w="312" w:type="dxa"/>
            <w:tcBorders>
              <w:top w:val="single" w:sz="4" w:space="0" w:color="auto"/>
              <w:left w:val="single" w:sz="8" w:space="0" w:color="auto"/>
              <w:bottom w:val="single" w:sz="4" w:space="0" w:color="auto"/>
              <w:right w:val="single" w:sz="4" w:space="0" w:color="auto"/>
            </w:tcBorders>
            <w:shd w:val="clear" w:color="auto" w:fill="DBE5F1"/>
            <w:noWrap/>
            <w:vAlign w:val="bottom"/>
          </w:tcPr>
          <w:p w:rsidR="00755FA4" w:rsidRPr="007708C9" w:rsidRDefault="00755FA4" w:rsidP="00755FA4">
            <w:pPr>
              <w:rPr>
                <w:b/>
                <w:sz w:val="20"/>
                <w:szCs w:val="20"/>
              </w:rPr>
            </w:pPr>
          </w:p>
          <w:p w:rsidR="00755FA4" w:rsidRPr="007708C9" w:rsidRDefault="00755FA4" w:rsidP="00755FA4">
            <w:pPr>
              <w:rPr>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vAlign w:val="bottom"/>
          </w:tcPr>
          <w:p w:rsidR="00755FA4" w:rsidRPr="002C6739" w:rsidRDefault="00755FA4" w:rsidP="00755FA4">
            <w:pPr>
              <w:rPr>
                <w:b/>
                <w:sz w:val="20"/>
                <w:szCs w:val="20"/>
              </w:rPr>
            </w:pPr>
            <w:r>
              <w:rPr>
                <w:b/>
                <w:sz w:val="20"/>
                <w:szCs w:val="20"/>
              </w:rPr>
              <w:t>ВСЕГО С ЕДИНСТВЕННЫМ ПОСТАВЩИКОМ</w:t>
            </w:r>
            <w:r w:rsidRPr="002C6739">
              <w:rPr>
                <w:b/>
                <w:sz w:val="20"/>
                <w:szCs w:val="20"/>
              </w:rPr>
              <w:t>:</w:t>
            </w:r>
          </w:p>
        </w:tc>
        <w:tc>
          <w:tcPr>
            <w:tcW w:w="1275" w:type="dxa"/>
            <w:tcBorders>
              <w:top w:val="nil"/>
              <w:left w:val="nil"/>
              <w:bottom w:val="single" w:sz="4" w:space="0" w:color="auto"/>
              <w:right w:val="single" w:sz="4" w:space="0" w:color="auto"/>
            </w:tcBorders>
            <w:shd w:val="clear" w:color="auto" w:fill="DBE5F1"/>
            <w:noWrap/>
            <w:tcMar>
              <w:top w:w="0" w:type="dxa"/>
              <w:left w:w="0" w:type="dxa"/>
              <w:bottom w:w="0" w:type="dxa"/>
              <w:right w:w="0" w:type="dxa"/>
            </w:tcMar>
            <w:vAlign w:val="center"/>
          </w:tcPr>
          <w:p w:rsidR="00755FA4" w:rsidRPr="002C6739" w:rsidRDefault="00755FA4" w:rsidP="005826A5">
            <w:pPr>
              <w:jc w:val="center"/>
              <w:rPr>
                <w:b/>
                <w:sz w:val="20"/>
                <w:szCs w:val="20"/>
              </w:rPr>
            </w:pPr>
            <w:r>
              <w:rPr>
                <w:b/>
                <w:sz w:val="20"/>
                <w:szCs w:val="20"/>
              </w:rPr>
              <w:t>1</w:t>
            </w:r>
            <w:r w:rsidR="005826A5">
              <w:rPr>
                <w:b/>
                <w:sz w:val="20"/>
                <w:szCs w:val="20"/>
              </w:rPr>
              <w:t>29</w:t>
            </w:r>
          </w:p>
        </w:tc>
        <w:tc>
          <w:tcPr>
            <w:tcW w:w="1276" w:type="dxa"/>
            <w:tcBorders>
              <w:top w:val="nil"/>
              <w:left w:val="nil"/>
              <w:bottom w:val="single" w:sz="4" w:space="0" w:color="auto"/>
              <w:right w:val="single" w:sz="4" w:space="0" w:color="auto"/>
            </w:tcBorders>
            <w:shd w:val="clear" w:color="auto" w:fill="DBE5F1"/>
            <w:vAlign w:val="center"/>
          </w:tcPr>
          <w:p w:rsidR="00755FA4" w:rsidRPr="001231D3" w:rsidRDefault="00755FA4" w:rsidP="00755FA4">
            <w:pPr>
              <w:jc w:val="center"/>
              <w:rPr>
                <w:b/>
                <w:sz w:val="18"/>
                <w:szCs w:val="18"/>
              </w:rPr>
            </w:pPr>
            <w:r>
              <w:rPr>
                <w:b/>
                <w:sz w:val="18"/>
                <w:szCs w:val="18"/>
              </w:rPr>
              <w:t>100,0%</w:t>
            </w:r>
          </w:p>
        </w:tc>
        <w:tc>
          <w:tcPr>
            <w:tcW w:w="992" w:type="dxa"/>
            <w:tcBorders>
              <w:top w:val="nil"/>
              <w:left w:val="nil"/>
              <w:bottom w:val="single" w:sz="4" w:space="0" w:color="auto"/>
              <w:right w:val="single" w:sz="4" w:space="0" w:color="auto"/>
            </w:tcBorders>
            <w:shd w:val="clear" w:color="auto" w:fill="DBE5F1"/>
            <w:vAlign w:val="center"/>
          </w:tcPr>
          <w:p w:rsidR="00755FA4" w:rsidRPr="005E047C" w:rsidRDefault="00942282" w:rsidP="00942282">
            <w:pPr>
              <w:jc w:val="center"/>
              <w:rPr>
                <w:b/>
                <w:sz w:val="18"/>
                <w:szCs w:val="18"/>
              </w:rPr>
            </w:pPr>
            <w:r>
              <w:rPr>
                <w:b/>
                <w:sz w:val="18"/>
                <w:szCs w:val="18"/>
              </w:rPr>
              <w:t>161 069,5</w:t>
            </w:r>
          </w:p>
        </w:tc>
        <w:tc>
          <w:tcPr>
            <w:tcW w:w="1335" w:type="dxa"/>
            <w:tcBorders>
              <w:top w:val="nil"/>
              <w:left w:val="nil"/>
              <w:bottom w:val="single" w:sz="4" w:space="0" w:color="auto"/>
              <w:right w:val="single" w:sz="4" w:space="0" w:color="auto"/>
            </w:tcBorders>
            <w:shd w:val="clear" w:color="auto" w:fill="DBE5F1"/>
            <w:vAlign w:val="center"/>
          </w:tcPr>
          <w:p w:rsidR="00755FA4" w:rsidRPr="001231D3" w:rsidRDefault="00755FA4" w:rsidP="00755FA4">
            <w:pPr>
              <w:jc w:val="center"/>
              <w:rPr>
                <w:b/>
                <w:sz w:val="18"/>
                <w:szCs w:val="18"/>
              </w:rPr>
            </w:pPr>
            <w:r>
              <w:rPr>
                <w:b/>
                <w:sz w:val="18"/>
                <w:szCs w:val="18"/>
              </w:rPr>
              <w:t>100,0%</w:t>
            </w:r>
          </w:p>
        </w:tc>
      </w:tr>
    </w:tbl>
    <w:p w:rsidR="002F2957" w:rsidRDefault="00E87198" w:rsidP="0000355D">
      <w:pPr>
        <w:autoSpaceDE w:val="0"/>
        <w:autoSpaceDN w:val="0"/>
        <w:adjustRightInd w:val="0"/>
        <w:spacing w:line="120" w:lineRule="auto"/>
        <w:jc w:val="both"/>
        <w:rPr>
          <w:rFonts w:ascii="Arial" w:hAnsi="Arial" w:cs="Arial"/>
          <w:b/>
          <w:color w:val="0000FF"/>
          <w:sz w:val="20"/>
          <w:szCs w:val="20"/>
        </w:rPr>
      </w:pPr>
      <w:r>
        <w:t xml:space="preserve">      </w:t>
      </w:r>
    </w:p>
    <w:p w:rsidR="00F969F2" w:rsidRDefault="00B45EE4" w:rsidP="00906D39">
      <w:pPr>
        <w:jc w:val="both"/>
      </w:pPr>
      <w:r>
        <w:t xml:space="preserve">      </w:t>
      </w:r>
    </w:p>
    <w:p w:rsidR="00B9741B" w:rsidRDefault="00B9741B" w:rsidP="00906D39">
      <w:pPr>
        <w:jc w:val="both"/>
      </w:pPr>
    </w:p>
    <w:p w:rsidR="00B45EE4" w:rsidRDefault="00B9741B" w:rsidP="00906D39">
      <w:pPr>
        <w:jc w:val="both"/>
        <w:rPr>
          <w:rFonts w:ascii="Arial" w:hAnsi="Arial" w:cs="Arial"/>
          <w:b/>
          <w:sz w:val="22"/>
          <w:szCs w:val="22"/>
        </w:rPr>
      </w:pPr>
      <w:r>
        <w:lastRenderedPageBreak/>
        <w:t xml:space="preserve">        </w:t>
      </w:r>
      <w:r w:rsidR="00B45EE4">
        <w:t>Наиболее часто используемыми способами определения поставщика (по количеству) в отчетном периоде 202</w:t>
      </w:r>
      <w:r>
        <w:t>1</w:t>
      </w:r>
      <w:r w:rsidR="00B45EE4">
        <w:t xml:space="preserve"> года  в разрезе состоявшихся закупок с единственным поставщиком  являлись, закупки  по </w:t>
      </w:r>
      <w:r w:rsidR="00B45EE4" w:rsidRPr="00B45EE4">
        <w:rPr>
          <w:b/>
        </w:rPr>
        <w:t>пункту 8</w:t>
      </w:r>
      <w:r w:rsidR="00B45EE4">
        <w:t xml:space="preserve"> части 1 статьи 93 Закона № 44-ФЗ – </w:t>
      </w:r>
      <w:r w:rsidR="00CC7CB1">
        <w:rPr>
          <w:b/>
        </w:rPr>
        <w:t>46,3</w:t>
      </w:r>
      <w:r w:rsidR="00B45EE4" w:rsidRPr="00B45EE4">
        <w:rPr>
          <w:b/>
        </w:rPr>
        <w:t xml:space="preserve">% </w:t>
      </w:r>
      <w:r w:rsidR="00B45EE4">
        <w:t>(3</w:t>
      </w:r>
      <w:r>
        <w:t>7</w:t>
      </w:r>
      <w:r w:rsidR="00B45EE4">
        <w:t xml:space="preserve"> контрактов) от общего количества контрактов с единственным поставщиком.</w:t>
      </w:r>
    </w:p>
    <w:p w:rsidR="00CF2CD7" w:rsidRPr="00336748" w:rsidRDefault="00CF2CD7" w:rsidP="00CF2CD7">
      <w:pPr>
        <w:autoSpaceDE w:val="0"/>
        <w:autoSpaceDN w:val="0"/>
        <w:adjustRightInd w:val="0"/>
        <w:jc w:val="both"/>
        <w:rPr>
          <w:rFonts w:eastAsia="Calibri"/>
          <w:b/>
        </w:rPr>
      </w:pPr>
      <w:r>
        <w:t xml:space="preserve">       Наибольший удельный вес в общей стоимости контрактов, заключенных с единственным поставщиком </w:t>
      </w:r>
      <w:r w:rsidR="00B45EE4">
        <w:t xml:space="preserve"> </w:t>
      </w:r>
      <w:r>
        <w:t xml:space="preserve">составляют контракты, заключенные на основании </w:t>
      </w:r>
      <w:r w:rsidRPr="005F03CB">
        <w:rPr>
          <w:b/>
        </w:rPr>
        <w:t xml:space="preserve">пункта </w:t>
      </w:r>
      <w:r w:rsidR="00B45EE4">
        <w:rPr>
          <w:b/>
        </w:rPr>
        <w:t>29</w:t>
      </w:r>
      <w:r w:rsidRPr="005F03CB">
        <w:rPr>
          <w:b/>
        </w:rPr>
        <w:t xml:space="preserve"> </w:t>
      </w:r>
      <w:r w:rsidRPr="00B45EE4">
        <w:t>части 1 статьи 93</w:t>
      </w:r>
      <w:r w:rsidRPr="005F03CB">
        <w:rPr>
          <w:b/>
        </w:rPr>
        <w:t xml:space="preserve"> </w:t>
      </w:r>
      <w:r>
        <w:t xml:space="preserve">Закона №44-ФЗ </w:t>
      </w:r>
      <w:r w:rsidR="00B45EE4">
        <w:t xml:space="preserve">– </w:t>
      </w:r>
      <w:r w:rsidR="00CC7CB1">
        <w:rPr>
          <w:b/>
        </w:rPr>
        <w:t>45,9</w:t>
      </w:r>
      <w:r w:rsidR="00B45EE4" w:rsidRPr="00B45EE4">
        <w:rPr>
          <w:b/>
        </w:rPr>
        <w:t>%</w:t>
      </w:r>
      <w:r w:rsidR="00B45EE4">
        <w:t xml:space="preserve"> от общего объема контрактов с единственным поставщиком</w:t>
      </w:r>
      <w:r w:rsidR="00C26F2F">
        <w:t>.</w:t>
      </w:r>
    </w:p>
    <w:p w:rsidR="00CF2CD7" w:rsidRDefault="00CF2CD7" w:rsidP="00CF2CD7">
      <w:pPr>
        <w:widowControl w:val="0"/>
        <w:tabs>
          <w:tab w:val="left" w:pos="709"/>
        </w:tabs>
        <w:ind w:firstLine="426"/>
        <w:jc w:val="center"/>
        <w:rPr>
          <w:i/>
        </w:rPr>
      </w:pPr>
    </w:p>
    <w:p w:rsidR="00CF2CD7" w:rsidRDefault="00CF2CD7" w:rsidP="00CF2CD7">
      <w:pPr>
        <w:widowControl w:val="0"/>
        <w:tabs>
          <w:tab w:val="left" w:pos="709"/>
        </w:tabs>
        <w:ind w:firstLine="426"/>
        <w:jc w:val="center"/>
        <w:rPr>
          <w:i/>
        </w:rPr>
      </w:pPr>
      <w:r w:rsidRPr="007A62A9">
        <w:rPr>
          <w:i/>
        </w:rPr>
        <w:t>Информация о количестве и стоимости контрактов, заключенных в 20</w:t>
      </w:r>
      <w:r w:rsidR="00B45EE4">
        <w:rPr>
          <w:i/>
        </w:rPr>
        <w:t>2</w:t>
      </w:r>
      <w:r w:rsidR="009F1BFB">
        <w:rPr>
          <w:i/>
        </w:rPr>
        <w:t>1</w:t>
      </w:r>
      <w:r w:rsidRPr="007A62A9">
        <w:rPr>
          <w:i/>
        </w:rPr>
        <w:t xml:space="preserve"> году  с единственным поставщиком (подрядчиком, исполнителем), в разрезе  оснований заключения таких контрактов представлена на диаграмме </w:t>
      </w:r>
      <w:r w:rsidR="00064735">
        <w:rPr>
          <w:i/>
        </w:rPr>
        <w:t>4</w:t>
      </w:r>
      <w:r w:rsidRPr="007A62A9">
        <w:rPr>
          <w:i/>
        </w:rPr>
        <w:t>.</w:t>
      </w:r>
    </w:p>
    <w:p w:rsidR="00CF2CD7" w:rsidRDefault="00CF2CD7" w:rsidP="00CF2CD7">
      <w:pPr>
        <w:ind w:firstLine="284"/>
        <w:jc w:val="both"/>
      </w:pPr>
    </w:p>
    <w:p w:rsidR="009550E2" w:rsidRDefault="009550E2" w:rsidP="009550E2">
      <w:pPr>
        <w:ind w:firstLine="284"/>
        <w:jc w:val="center"/>
      </w:pPr>
      <w:r w:rsidRPr="004311B1">
        <w:rPr>
          <w:b/>
          <w:noProof/>
        </w:rPr>
        <w:t>Диаграмма</w:t>
      </w:r>
      <w:r>
        <w:rPr>
          <w:noProof/>
        </w:rPr>
        <w:t xml:space="preserve"> </w:t>
      </w:r>
      <w:r w:rsidR="008C18D2" w:rsidRPr="008C18D2">
        <w:rPr>
          <w:b/>
          <w:noProof/>
        </w:rPr>
        <w:t>4</w:t>
      </w:r>
      <w:r w:rsidRPr="008C18D2">
        <w:rPr>
          <w:b/>
        </w:rPr>
        <w:t>.</w:t>
      </w:r>
      <w:r w:rsidRPr="004311B1">
        <w:rPr>
          <w:b/>
        </w:rPr>
        <w:t xml:space="preserve"> </w:t>
      </w:r>
      <w:r>
        <w:rPr>
          <w:b/>
        </w:rPr>
        <w:t>Суммарная цена и количество заключенных контрактов с единственным поставщиком в разрезе оснований заключения</w:t>
      </w:r>
    </w:p>
    <w:p w:rsidR="009550E2" w:rsidRDefault="009550E2" w:rsidP="009550E2">
      <w:pPr>
        <w:ind w:firstLine="284"/>
        <w:jc w:val="both"/>
      </w:pPr>
    </w:p>
    <w:p w:rsidR="009550E2" w:rsidRDefault="009550E2" w:rsidP="009550E2">
      <w:pPr>
        <w:jc w:val="both"/>
        <w:rPr>
          <w:rFonts w:ascii="Arial" w:hAnsi="Arial" w:cs="Arial"/>
          <w:b/>
          <w:sz w:val="22"/>
          <w:szCs w:val="22"/>
        </w:rPr>
      </w:pPr>
      <w:r>
        <w:rPr>
          <w:noProof/>
        </w:rPr>
        <w:drawing>
          <wp:inline distT="0" distB="0" distL="0" distR="0" wp14:anchorId="0DB85184" wp14:editId="731BFA55">
            <wp:extent cx="5495290" cy="384746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FC38C4" w:rsidRDefault="00FC38C4" w:rsidP="00FC38C4">
      <w:pPr>
        <w:spacing w:line="120" w:lineRule="auto"/>
        <w:ind w:firstLine="425"/>
        <w:jc w:val="both"/>
      </w:pPr>
    </w:p>
    <w:p w:rsidR="00183B37" w:rsidRDefault="00183B37" w:rsidP="004A2BCB">
      <w:pPr>
        <w:ind w:firstLine="425"/>
        <w:jc w:val="both"/>
      </w:pPr>
      <w:r>
        <w:t xml:space="preserve">В отчетном периоде 2021 года суммарный объем контрактов, заключенных с единственным поставщиком по </w:t>
      </w:r>
      <w:r w:rsidRPr="00FE7D02">
        <w:rPr>
          <w:b/>
        </w:rPr>
        <w:t>пункту 9</w:t>
      </w:r>
      <w:r>
        <w:t xml:space="preserve"> части 1 статьи 93 Закона №44-ФЗ по результатам проведения закупок в соответствии с планом – графиком закупок 2021 год составил  </w:t>
      </w:r>
      <w:r w:rsidR="002B4D21" w:rsidRPr="002B4D21">
        <w:rPr>
          <w:b/>
        </w:rPr>
        <w:t>11 353,6 т</w:t>
      </w:r>
      <w:r w:rsidRPr="002B4D21">
        <w:rPr>
          <w:b/>
        </w:rPr>
        <w:t>ыс</w:t>
      </w:r>
      <w:r w:rsidRPr="00FE7D02">
        <w:rPr>
          <w:b/>
        </w:rPr>
        <w:t>. руб</w:t>
      </w:r>
      <w:r w:rsidR="002B4D21">
        <w:t>. (</w:t>
      </w:r>
      <w:r w:rsidR="00CC7CB1">
        <w:t>21,0</w:t>
      </w:r>
      <w:r>
        <w:t>% от общего объема заключенных контрактов с единственным поставщиком).</w:t>
      </w:r>
      <w:r w:rsidR="004A2BCB">
        <w:t xml:space="preserve"> По данному основанию было заключено 5 контрактов.</w:t>
      </w:r>
    </w:p>
    <w:p w:rsidR="00D106A8" w:rsidRDefault="00D106A8" w:rsidP="00D106A8">
      <w:pPr>
        <w:spacing w:after="120" w:line="300" w:lineRule="exact"/>
        <w:ind w:firstLine="425"/>
        <w:jc w:val="both"/>
      </w:pPr>
      <w:r>
        <w:t>Заказчиками в 2021 году з</w:t>
      </w:r>
      <w:r w:rsidRPr="00D106A8">
        <w:t>акупок в целях оперативного проведения мероприятий по профилактике, предупреждению, ликвидации последствий распространения новой коронавирусной инфекции(</w:t>
      </w:r>
      <w:r w:rsidRPr="00D106A8">
        <w:rPr>
          <w:lang w:val="en-US"/>
        </w:rPr>
        <w:t>COVID</w:t>
      </w:r>
      <w:r w:rsidRPr="00D106A8">
        <w:t>-19)</w:t>
      </w:r>
      <w:r>
        <w:t xml:space="preserve"> не осуществлялось. </w:t>
      </w:r>
    </w:p>
    <w:p w:rsidR="00952F9E" w:rsidRPr="008711FA" w:rsidRDefault="00952F9E" w:rsidP="00D106A8">
      <w:pPr>
        <w:spacing w:after="120" w:line="300" w:lineRule="exact"/>
        <w:ind w:firstLine="425"/>
        <w:jc w:val="both"/>
        <w:rPr>
          <w:i/>
        </w:rPr>
      </w:pPr>
      <w:r>
        <w:t xml:space="preserve">Кроме того, в  2021 году по отношению к аналогичному периоду 2020 года наблюдается  увеличение  на 30,2% количества контрактов, а также суммарного объема контрактов на 46,1% (почти в 1,5 раза), заключенных по пунктам  </w:t>
      </w:r>
      <w:r w:rsidRPr="00952F9E">
        <w:rPr>
          <w:b/>
        </w:rPr>
        <w:t>8, 22, 29</w:t>
      </w:r>
      <w:r>
        <w:t xml:space="preserve"> части 1 статьи </w:t>
      </w:r>
      <w:r>
        <w:lastRenderedPageBreak/>
        <w:t>93 Закона №44-ФЗ</w:t>
      </w:r>
      <w:r w:rsidR="00D23D93">
        <w:t xml:space="preserve"> (</w:t>
      </w:r>
      <w:r w:rsidR="00521BC8">
        <w:t>закупка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ценам (тарифам)</w:t>
      </w:r>
      <w:proofErr w:type="gramStart"/>
      <w:r w:rsidR="00653316">
        <w:t xml:space="preserve"> </w:t>
      </w:r>
      <w:r w:rsidR="00521BC8">
        <w:t>;</w:t>
      </w:r>
      <w:proofErr w:type="gramEnd"/>
      <w:r w:rsidR="00521BC8">
        <w:t xml:space="preserve"> з</w:t>
      </w:r>
      <w:r w:rsidR="00521BC8" w:rsidRPr="00521BC8">
        <w:rPr>
          <w:bCs/>
        </w:rPr>
        <w:t>аключение контракта управления многоквартирным домом на основании решения общего собрания собственников помещений в многоквартирном доме</w:t>
      </w:r>
      <w:r w:rsidR="00521BC8">
        <w:rPr>
          <w:bCs/>
        </w:rPr>
        <w:t xml:space="preserve">; </w:t>
      </w:r>
      <w:r w:rsidR="00521BC8" w:rsidRPr="00521BC8">
        <w:rPr>
          <w:bCs/>
        </w:rPr>
        <w:t>закупка по договору энергоснабжения или договора купли-продажи электрической энергии с гарантирующим поставщиком электрической энергии</w:t>
      </w:r>
      <w:r w:rsidR="00521BC8" w:rsidRPr="008711FA">
        <w:rPr>
          <w:bCs/>
        </w:rPr>
        <w:t>).</w:t>
      </w:r>
      <w:r w:rsidR="008711FA" w:rsidRPr="008711FA">
        <w:rPr>
          <w:bCs/>
        </w:rPr>
        <w:t xml:space="preserve"> </w:t>
      </w:r>
      <w:r w:rsidR="008711FA" w:rsidRPr="008711FA">
        <w:rPr>
          <w:bCs/>
          <w:i/>
        </w:rPr>
        <w:t xml:space="preserve">Данный прирост может быть обусловлен заключением в 2021 году  контрактов на оказание </w:t>
      </w:r>
      <w:r w:rsidR="00ED6DCA">
        <w:rPr>
          <w:bCs/>
          <w:i/>
        </w:rPr>
        <w:t xml:space="preserve">указанных </w:t>
      </w:r>
      <w:r w:rsidR="008711FA" w:rsidRPr="008711FA">
        <w:rPr>
          <w:bCs/>
          <w:i/>
        </w:rPr>
        <w:t>выше услуг с длительным сроком</w:t>
      </w:r>
      <w:r w:rsidR="00ED6DCA">
        <w:rPr>
          <w:bCs/>
          <w:i/>
        </w:rPr>
        <w:t xml:space="preserve"> исполнения контрактов в 2021-2022годах.</w:t>
      </w:r>
    </w:p>
    <w:p w:rsidR="0064664C" w:rsidRPr="00C26F2F" w:rsidRDefault="00C26F2F" w:rsidP="001521BE">
      <w:pPr>
        <w:ind w:firstLine="426"/>
        <w:jc w:val="both"/>
      </w:pPr>
      <w:r w:rsidRPr="00C26F2F">
        <w:t>В отчетном периоде 202</w:t>
      </w:r>
      <w:r w:rsidR="009F1BFB">
        <w:t>1</w:t>
      </w:r>
      <w:r w:rsidRPr="00C26F2F">
        <w:t xml:space="preserve"> года</w:t>
      </w:r>
      <w:r>
        <w:t>, по отношению к аналогичному периоду 20</w:t>
      </w:r>
      <w:r w:rsidR="004A2BCB">
        <w:t>20</w:t>
      </w:r>
      <w:r>
        <w:t xml:space="preserve"> года</w:t>
      </w:r>
      <w:r w:rsidR="001521BE">
        <w:t xml:space="preserve"> наблюдается снижение на </w:t>
      </w:r>
      <w:r w:rsidR="00D106A8" w:rsidRPr="00D106A8">
        <w:rPr>
          <w:b/>
        </w:rPr>
        <w:t>41,0</w:t>
      </w:r>
      <w:r w:rsidR="001521BE" w:rsidRPr="001521BE">
        <w:rPr>
          <w:b/>
        </w:rPr>
        <w:t xml:space="preserve"> процентных пунктов</w:t>
      </w:r>
      <w:r w:rsidR="001521BE">
        <w:t xml:space="preserve"> количества контрактов, заключенных с единственным поставщиком по результатам несостоявшихся конкурентных закупок на основании </w:t>
      </w:r>
      <w:r w:rsidR="001521BE" w:rsidRPr="001521BE">
        <w:rPr>
          <w:b/>
        </w:rPr>
        <w:t xml:space="preserve">пункта 25 </w:t>
      </w:r>
      <w:r w:rsidR="001521BE">
        <w:rPr>
          <w:b/>
        </w:rPr>
        <w:t xml:space="preserve"> </w:t>
      </w:r>
      <w:r w:rsidR="001521BE" w:rsidRPr="001521BE">
        <w:t>ч.</w:t>
      </w:r>
      <w:r w:rsidR="001521BE">
        <w:t>1 ст. 93 Закона №44-ФЗ,</w:t>
      </w:r>
      <w:proofErr w:type="gramStart"/>
      <w:r w:rsidR="001521BE">
        <w:t xml:space="preserve"> </w:t>
      </w:r>
      <w:r w:rsidR="00D106A8">
        <w:t>,</w:t>
      </w:r>
      <w:proofErr w:type="gramEnd"/>
      <w:r w:rsidR="00D106A8">
        <w:t xml:space="preserve"> при значительном снижении  суммарного объема таких контрактов на  </w:t>
      </w:r>
      <w:r w:rsidR="000132A2" w:rsidRPr="000132A2">
        <w:rPr>
          <w:b/>
        </w:rPr>
        <w:t>78,5</w:t>
      </w:r>
      <w:r w:rsidR="00D106A8" w:rsidRPr="000132A2">
        <w:rPr>
          <w:b/>
        </w:rPr>
        <w:t xml:space="preserve"> процентных</w:t>
      </w:r>
      <w:r w:rsidR="00D106A8" w:rsidRPr="001521BE">
        <w:rPr>
          <w:b/>
        </w:rPr>
        <w:t xml:space="preserve"> пунктов</w:t>
      </w:r>
    </w:p>
    <w:p w:rsidR="0098232E" w:rsidRPr="00CE7C8F" w:rsidRDefault="0098232E" w:rsidP="0098232E">
      <w:pPr>
        <w:ind w:firstLine="425"/>
        <w:jc w:val="both"/>
      </w:pPr>
      <w:r w:rsidRPr="00CE7C8F">
        <w:t>Для сравнения в 20</w:t>
      </w:r>
      <w:r w:rsidR="000132A2">
        <w:t>20</w:t>
      </w:r>
      <w:r w:rsidRPr="00CE7C8F">
        <w:t xml:space="preserve"> году </w:t>
      </w:r>
      <w:r>
        <w:t xml:space="preserve">объем закупок с единственным поставщиком на основании пункта 25 ч.1 ст. 93 составлял  </w:t>
      </w:r>
      <w:r w:rsidR="000132A2">
        <w:t>497 995,6</w:t>
      </w:r>
      <w:r>
        <w:t xml:space="preserve"> тыс. руб.</w:t>
      </w:r>
      <w:proofErr w:type="gramStart"/>
      <w:r>
        <w:t xml:space="preserve"> ,</w:t>
      </w:r>
      <w:proofErr w:type="gramEnd"/>
      <w:r>
        <w:t xml:space="preserve"> было заключено по итогам  несостоявшихся закупок – </w:t>
      </w:r>
      <w:r w:rsidR="000132A2">
        <w:t>83</w:t>
      </w:r>
      <w:r>
        <w:t xml:space="preserve"> контракта).</w:t>
      </w:r>
    </w:p>
    <w:p w:rsidR="0064664C" w:rsidRDefault="0064664C" w:rsidP="00925988">
      <w:pPr>
        <w:spacing w:line="120" w:lineRule="auto"/>
        <w:jc w:val="both"/>
        <w:rPr>
          <w:rFonts w:ascii="Arial" w:hAnsi="Arial" w:cs="Arial"/>
          <w:b/>
          <w:sz w:val="22"/>
          <w:szCs w:val="22"/>
        </w:rPr>
      </w:pPr>
    </w:p>
    <w:p w:rsidR="00925988" w:rsidRPr="00E35D7B" w:rsidRDefault="00925988" w:rsidP="00E35D7B">
      <w:pPr>
        <w:jc w:val="center"/>
        <w:rPr>
          <w:i/>
        </w:rPr>
      </w:pPr>
      <w:r w:rsidRPr="00E35D7B">
        <w:rPr>
          <w:i/>
        </w:rPr>
        <w:t xml:space="preserve">Информация </w:t>
      </w:r>
      <w:r w:rsidR="00296E59" w:rsidRPr="00E35D7B">
        <w:rPr>
          <w:i/>
        </w:rPr>
        <w:t xml:space="preserve"> </w:t>
      </w:r>
      <w:r w:rsidR="00E35D7B" w:rsidRPr="00E35D7B">
        <w:rPr>
          <w:i/>
        </w:rPr>
        <w:t>об общем суммарном объеме и количестве контрактов</w:t>
      </w:r>
      <w:proofErr w:type="gramStart"/>
      <w:r w:rsidR="00E35D7B" w:rsidRPr="00E35D7B">
        <w:rPr>
          <w:i/>
        </w:rPr>
        <w:t xml:space="preserve"> </w:t>
      </w:r>
      <w:r w:rsidRPr="00E35D7B">
        <w:rPr>
          <w:i/>
        </w:rPr>
        <w:t>,</w:t>
      </w:r>
      <w:proofErr w:type="gramEnd"/>
      <w:r w:rsidRPr="00E35D7B">
        <w:rPr>
          <w:i/>
        </w:rPr>
        <w:t xml:space="preserve"> заключенных с единственным поставщиком по основаниям, предусмотренным пункт</w:t>
      </w:r>
      <w:r w:rsidR="00E35D7B" w:rsidRPr="00E35D7B">
        <w:rPr>
          <w:i/>
        </w:rPr>
        <w:t>ом</w:t>
      </w:r>
      <w:r w:rsidRPr="00E35D7B">
        <w:rPr>
          <w:i/>
        </w:rPr>
        <w:t xml:space="preserve"> 25 части 1 статьи 93 Закона № 44-ФЗ, </w:t>
      </w:r>
      <w:r w:rsidR="00E35D7B" w:rsidRPr="00E35D7B">
        <w:rPr>
          <w:i/>
        </w:rPr>
        <w:t>в разрезе способов определения поставщика</w:t>
      </w:r>
      <w:r w:rsidR="0096394D">
        <w:rPr>
          <w:i/>
        </w:rPr>
        <w:t xml:space="preserve"> по несостоявшимся конкурентным закупкам</w:t>
      </w:r>
      <w:r w:rsidRPr="00E35D7B">
        <w:rPr>
          <w:i/>
        </w:rPr>
        <w:t>, приведена в таблиц</w:t>
      </w:r>
      <w:r w:rsidR="00E35D7B" w:rsidRPr="00E35D7B">
        <w:rPr>
          <w:i/>
        </w:rPr>
        <w:t>е</w:t>
      </w:r>
      <w:r w:rsidRPr="00E35D7B">
        <w:rPr>
          <w:i/>
        </w:rPr>
        <w:t xml:space="preserve"> 8</w:t>
      </w:r>
    </w:p>
    <w:p w:rsidR="00E35D7B" w:rsidRPr="00315346" w:rsidRDefault="00E35D7B" w:rsidP="00E35D7B">
      <w:pPr>
        <w:ind w:firstLine="425"/>
        <w:jc w:val="right"/>
        <w:rPr>
          <w:b/>
          <w:sz w:val="20"/>
          <w:szCs w:val="20"/>
        </w:rPr>
      </w:pPr>
      <w:r>
        <w:rPr>
          <w:b/>
          <w:sz w:val="20"/>
          <w:szCs w:val="20"/>
        </w:rPr>
        <w:t>Таблица 8</w:t>
      </w:r>
    </w:p>
    <w:tbl>
      <w:tblPr>
        <w:tblW w:w="9356" w:type="dxa"/>
        <w:tblInd w:w="108" w:type="dxa"/>
        <w:tblLayout w:type="fixed"/>
        <w:tblLook w:val="0000" w:firstRow="0" w:lastRow="0" w:firstColumn="0" w:lastColumn="0" w:noHBand="0" w:noVBand="0"/>
      </w:tblPr>
      <w:tblGrid>
        <w:gridCol w:w="426"/>
        <w:gridCol w:w="3969"/>
        <w:gridCol w:w="1417"/>
        <w:gridCol w:w="1134"/>
        <w:gridCol w:w="1276"/>
        <w:gridCol w:w="1134"/>
      </w:tblGrid>
      <w:tr w:rsidR="00E35D7B" w:rsidRPr="004625D6" w:rsidTr="00C94A84">
        <w:trPr>
          <w:trHeight w:val="697"/>
        </w:trPr>
        <w:tc>
          <w:tcPr>
            <w:tcW w:w="426" w:type="dxa"/>
            <w:tcBorders>
              <w:top w:val="single" w:sz="4" w:space="0" w:color="000000"/>
              <w:left w:val="single" w:sz="4" w:space="0" w:color="000000"/>
              <w:bottom w:val="single" w:sz="4" w:space="0" w:color="000000"/>
            </w:tcBorders>
            <w:shd w:val="clear" w:color="auto" w:fill="C6D9F1"/>
            <w:vAlign w:val="center"/>
          </w:tcPr>
          <w:p w:rsidR="00E35D7B" w:rsidRPr="008E5AF7" w:rsidRDefault="00E35D7B" w:rsidP="00C94A84">
            <w:pPr>
              <w:spacing w:line="23" w:lineRule="atLeast"/>
              <w:jc w:val="center"/>
              <w:rPr>
                <w:b/>
                <w:sz w:val="20"/>
                <w:szCs w:val="20"/>
              </w:rPr>
            </w:pPr>
            <w:r w:rsidRPr="008E5AF7">
              <w:rPr>
                <w:b/>
                <w:sz w:val="20"/>
                <w:szCs w:val="20"/>
              </w:rPr>
              <w:t xml:space="preserve">№ </w:t>
            </w:r>
            <w:proofErr w:type="gramStart"/>
            <w:r w:rsidRPr="008E5AF7">
              <w:rPr>
                <w:b/>
                <w:sz w:val="20"/>
                <w:szCs w:val="20"/>
              </w:rPr>
              <w:t>п</w:t>
            </w:r>
            <w:proofErr w:type="gramEnd"/>
            <w:r w:rsidRPr="008E5AF7">
              <w:rPr>
                <w:b/>
                <w:sz w:val="20"/>
                <w:szCs w:val="20"/>
              </w:rPr>
              <w:t>/п</w:t>
            </w:r>
          </w:p>
        </w:tc>
        <w:tc>
          <w:tcPr>
            <w:tcW w:w="3969" w:type="dxa"/>
            <w:tcBorders>
              <w:top w:val="single" w:sz="4" w:space="0" w:color="000000"/>
              <w:left w:val="single" w:sz="4" w:space="0" w:color="000000"/>
              <w:bottom w:val="single" w:sz="4" w:space="0" w:color="000000"/>
            </w:tcBorders>
            <w:shd w:val="clear" w:color="auto" w:fill="C6D9F1"/>
            <w:vAlign w:val="center"/>
          </w:tcPr>
          <w:p w:rsidR="00E35D7B" w:rsidRPr="008E5AF7" w:rsidRDefault="00E35D7B" w:rsidP="00C94A84">
            <w:pPr>
              <w:spacing w:line="23" w:lineRule="atLeast"/>
              <w:jc w:val="center"/>
              <w:rPr>
                <w:b/>
                <w:sz w:val="20"/>
                <w:szCs w:val="20"/>
              </w:rPr>
            </w:pPr>
            <w:r>
              <w:rPr>
                <w:b/>
                <w:sz w:val="20"/>
                <w:szCs w:val="20"/>
              </w:rPr>
              <w:t>Способ определения поставщика</w:t>
            </w:r>
          </w:p>
        </w:tc>
        <w:tc>
          <w:tcPr>
            <w:tcW w:w="1417" w:type="dxa"/>
            <w:tcBorders>
              <w:top w:val="single" w:sz="4" w:space="0" w:color="000000"/>
              <w:left w:val="single" w:sz="4" w:space="0" w:color="000000"/>
              <w:bottom w:val="single" w:sz="4" w:space="0" w:color="000000"/>
            </w:tcBorders>
            <w:shd w:val="clear" w:color="auto" w:fill="C6D9F1"/>
            <w:vAlign w:val="center"/>
          </w:tcPr>
          <w:p w:rsidR="00E35D7B" w:rsidRPr="008E5AF7" w:rsidRDefault="00E35D7B" w:rsidP="00C94A84">
            <w:pPr>
              <w:jc w:val="center"/>
              <w:rPr>
                <w:b/>
                <w:sz w:val="20"/>
                <w:szCs w:val="20"/>
              </w:rPr>
            </w:pPr>
            <w:r w:rsidRPr="008E5AF7">
              <w:rPr>
                <w:b/>
                <w:sz w:val="20"/>
                <w:szCs w:val="20"/>
              </w:rPr>
              <w:t>Цена контракта</w:t>
            </w:r>
          </w:p>
          <w:p w:rsidR="00E35D7B" w:rsidRPr="008E5AF7" w:rsidRDefault="00E35D7B" w:rsidP="00C94A84">
            <w:pPr>
              <w:spacing w:line="23" w:lineRule="atLeast"/>
              <w:jc w:val="center"/>
              <w:rPr>
                <w:b/>
                <w:sz w:val="20"/>
                <w:szCs w:val="20"/>
              </w:rPr>
            </w:pPr>
            <w:r w:rsidRPr="008E5AF7">
              <w:rPr>
                <w:b/>
                <w:sz w:val="20"/>
                <w:szCs w:val="20"/>
              </w:rPr>
              <w:t>(тыс. руб</w:t>
            </w:r>
            <w:r>
              <w:rPr>
                <w:b/>
                <w:sz w:val="20"/>
                <w:szCs w:val="20"/>
              </w:rPr>
              <w:t>.)</w:t>
            </w:r>
          </w:p>
        </w:tc>
        <w:tc>
          <w:tcPr>
            <w:tcW w:w="1134" w:type="dxa"/>
            <w:tcBorders>
              <w:top w:val="single" w:sz="4" w:space="0" w:color="000000"/>
              <w:left w:val="single" w:sz="4" w:space="0" w:color="000000"/>
              <w:bottom w:val="single" w:sz="4" w:space="0" w:color="000000"/>
              <w:right w:val="single" w:sz="4" w:space="0" w:color="auto"/>
            </w:tcBorders>
            <w:shd w:val="clear" w:color="auto" w:fill="C6D9F1"/>
            <w:vAlign w:val="center"/>
          </w:tcPr>
          <w:p w:rsidR="00E35D7B" w:rsidRPr="00207B08" w:rsidRDefault="00E35D7B" w:rsidP="00C94A84">
            <w:pPr>
              <w:spacing w:line="23" w:lineRule="atLeast"/>
              <w:jc w:val="center"/>
              <w:rPr>
                <w:b/>
                <w:sz w:val="16"/>
                <w:szCs w:val="16"/>
              </w:rPr>
            </w:pPr>
            <w:r w:rsidRPr="00207B08">
              <w:rPr>
                <w:b/>
                <w:sz w:val="16"/>
                <w:szCs w:val="16"/>
              </w:rPr>
              <w:t>Доля в общей стоимости контрактов</w:t>
            </w:r>
            <w:r>
              <w:rPr>
                <w:b/>
                <w:sz w:val="16"/>
                <w:szCs w:val="16"/>
              </w:rPr>
              <w:t xml:space="preserve"> по п.25</w:t>
            </w:r>
            <w:r w:rsidRPr="00207B08">
              <w:rPr>
                <w:b/>
                <w:sz w:val="16"/>
                <w:szCs w:val="16"/>
              </w:rPr>
              <w:t xml:space="preserve">               %</w:t>
            </w:r>
          </w:p>
        </w:tc>
        <w:tc>
          <w:tcPr>
            <w:tcW w:w="1276" w:type="dxa"/>
            <w:tcBorders>
              <w:top w:val="single" w:sz="4" w:space="0" w:color="000000"/>
              <w:left w:val="single" w:sz="4" w:space="0" w:color="auto"/>
              <w:bottom w:val="single" w:sz="4" w:space="0" w:color="000000"/>
              <w:right w:val="single" w:sz="4" w:space="0" w:color="auto"/>
            </w:tcBorders>
            <w:shd w:val="clear" w:color="auto" w:fill="C6D9F1"/>
            <w:vAlign w:val="center"/>
          </w:tcPr>
          <w:p w:rsidR="00E35D7B" w:rsidRPr="00207B08" w:rsidRDefault="00E35D7B" w:rsidP="00C94A84">
            <w:pPr>
              <w:jc w:val="center"/>
              <w:rPr>
                <w:b/>
                <w:sz w:val="18"/>
                <w:szCs w:val="18"/>
              </w:rPr>
            </w:pPr>
            <w:r w:rsidRPr="00207B08">
              <w:rPr>
                <w:b/>
                <w:sz w:val="18"/>
                <w:szCs w:val="18"/>
              </w:rPr>
              <w:t>Количество контрактов</w:t>
            </w:r>
          </w:p>
          <w:p w:rsidR="00E35D7B" w:rsidRPr="008E5AF7" w:rsidRDefault="00E35D7B" w:rsidP="00C94A84">
            <w:pPr>
              <w:spacing w:line="23" w:lineRule="atLeast"/>
              <w:jc w:val="center"/>
              <w:rPr>
                <w:sz w:val="20"/>
                <w:szCs w:val="20"/>
              </w:rPr>
            </w:pPr>
            <w:r w:rsidRPr="00207B08">
              <w:rPr>
                <w:b/>
                <w:sz w:val="18"/>
                <w:szCs w:val="18"/>
              </w:rPr>
              <w:t>(шт.)</w:t>
            </w:r>
          </w:p>
        </w:tc>
        <w:tc>
          <w:tcPr>
            <w:tcW w:w="1134" w:type="dxa"/>
            <w:tcBorders>
              <w:top w:val="single" w:sz="4" w:space="0" w:color="000000"/>
              <w:left w:val="single" w:sz="4" w:space="0" w:color="auto"/>
              <w:bottom w:val="single" w:sz="4" w:space="0" w:color="000000"/>
              <w:right w:val="single" w:sz="4" w:space="0" w:color="000000"/>
            </w:tcBorders>
            <w:shd w:val="clear" w:color="auto" w:fill="C6D9F1"/>
            <w:vAlign w:val="center"/>
          </w:tcPr>
          <w:p w:rsidR="00E35D7B" w:rsidRPr="00207B08" w:rsidRDefault="00E35D7B" w:rsidP="00C94A84">
            <w:pPr>
              <w:spacing w:line="23" w:lineRule="atLeast"/>
              <w:jc w:val="center"/>
              <w:rPr>
                <w:sz w:val="16"/>
                <w:szCs w:val="16"/>
              </w:rPr>
            </w:pPr>
            <w:r w:rsidRPr="00207B08">
              <w:rPr>
                <w:b/>
                <w:sz w:val="16"/>
                <w:szCs w:val="16"/>
              </w:rPr>
              <w:t>Доля в обще</w:t>
            </w:r>
            <w:r>
              <w:rPr>
                <w:b/>
                <w:sz w:val="16"/>
                <w:szCs w:val="16"/>
              </w:rPr>
              <w:t>м количестве по п. 25,            шт.</w:t>
            </w:r>
          </w:p>
        </w:tc>
      </w:tr>
      <w:tr w:rsidR="00E35D7B" w:rsidRPr="004625D6" w:rsidTr="00C94A84">
        <w:trPr>
          <w:trHeight w:val="443"/>
        </w:trPr>
        <w:tc>
          <w:tcPr>
            <w:tcW w:w="426" w:type="dxa"/>
            <w:tcBorders>
              <w:top w:val="single" w:sz="4" w:space="0" w:color="auto"/>
              <w:left w:val="single" w:sz="4" w:space="0" w:color="000000"/>
              <w:bottom w:val="single" w:sz="4" w:space="0" w:color="auto"/>
            </w:tcBorders>
            <w:vAlign w:val="center"/>
          </w:tcPr>
          <w:p w:rsidR="00E35D7B" w:rsidRDefault="00E35D7B" w:rsidP="00C94A84">
            <w:pPr>
              <w:spacing w:line="23" w:lineRule="atLeast"/>
              <w:jc w:val="center"/>
              <w:rPr>
                <w:sz w:val="18"/>
                <w:szCs w:val="20"/>
              </w:rPr>
            </w:pPr>
            <w:r>
              <w:rPr>
                <w:sz w:val="18"/>
                <w:szCs w:val="20"/>
              </w:rPr>
              <w:t>1.</w:t>
            </w:r>
          </w:p>
        </w:tc>
        <w:tc>
          <w:tcPr>
            <w:tcW w:w="3969" w:type="dxa"/>
            <w:tcBorders>
              <w:top w:val="single" w:sz="4" w:space="0" w:color="auto"/>
              <w:left w:val="single" w:sz="4" w:space="0" w:color="000000"/>
              <w:bottom w:val="single" w:sz="4" w:space="0" w:color="auto"/>
            </w:tcBorders>
            <w:vAlign w:val="center"/>
          </w:tcPr>
          <w:p w:rsidR="00E35D7B" w:rsidRDefault="00E35D7B" w:rsidP="00E35D7B">
            <w:pPr>
              <w:rPr>
                <w:sz w:val="20"/>
                <w:szCs w:val="20"/>
              </w:rPr>
            </w:pPr>
            <w:r w:rsidRPr="00E35D7B">
              <w:rPr>
                <w:rFonts w:ascii="Roboto" w:hAnsi="Roboto" w:cs="Calibri"/>
                <w:b/>
                <w:bCs/>
                <w:color w:val="334059"/>
                <w:sz w:val="18"/>
                <w:szCs w:val="18"/>
              </w:rPr>
              <w:t xml:space="preserve">Закупка у единственного поставщика, при признании  </w:t>
            </w:r>
            <w:r w:rsidRPr="00E35D7B">
              <w:rPr>
                <w:rFonts w:ascii="Roboto" w:hAnsi="Roboto" w:cs="Calibri"/>
                <w:b/>
                <w:bCs/>
                <w:sz w:val="18"/>
                <w:szCs w:val="18"/>
              </w:rPr>
              <w:t>Электронного аукциона</w:t>
            </w:r>
            <w:r w:rsidRPr="00E35D7B">
              <w:rPr>
                <w:rFonts w:ascii="Roboto" w:hAnsi="Roboto" w:cs="Calibri"/>
                <w:b/>
                <w:bCs/>
                <w:color w:val="334059"/>
                <w:sz w:val="18"/>
                <w:szCs w:val="18"/>
              </w:rPr>
              <w:t xml:space="preserve"> несостоявшимся (п.25  ч.1 статья 93</w:t>
            </w:r>
            <w:r w:rsidRPr="005E67BF">
              <w:rPr>
                <w:sz w:val="20"/>
                <w:szCs w:val="20"/>
              </w:rPr>
              <w:t>)</w:t>
            </w:r>
          </w:p>
        </w:tc>
        <w:tc>
          <w:tcPr>
            <w:tcW w:w="1417" w:type="dxa"/>
            <w:tcBorders>
              <w:top w:val="single" w:sz="4" w:space="0" w:color="auto"/>
              <w:left w:val="single" w:sz="4" w:space="0" w:color="000000"/>
              <w:bottom w:val="single" w:sz="4" w:space="0" w:color="auto"/>
            </w:tcBorders>
            <w:vAlign w:val="center"/>
          </w:tcPr>
          <w:p w:rsidR="00E35D7B" w:rsidRPr="00302D14" w:rsidRDefault="000132A2" w:rsidP="000132A2">
            <w:pPr>
              <w:jc w:val="center"/>
              <w:rPr>
                <w:sz w:val="18"/>
                <w:szCs w:val="18"/>
              </w:rPr>
            </w:pPr>
            <w:r>
              <w:rPr>
                <w:sz w:val="18"/>
                <w:szCs w:val="18"/>
              </w:rPr>
              <w:t>63 162,6</w:t>
            </w:r>
          </w:p>
        </w:tc>
        <w:tc>
          <w:tcPr>
            <w:tcW w:w="1134" w:type="dxa"/>
            <w:tcBorders>
              <w:top w:val="single" w:sz="4" w:space="0" w:color="auto"/>
              <w:left w:val="single" w:sz="4" w:space="0" w:color="000000"/>
              <w:bottom w:val="single" w:sz="4" w:space="0" w:color="auto"/>
              <w:right w:val="single" w:sz="4" w:space="0" w:color="auto"/>
            </w:tcBorders>
            <w:vAlign w:val="center"/>
          </w:tcPr>
          <w:p w:rsidR="00E35D7B" w:rsidRPr="00302D14" w:rsidRDefault="000132A2" w:rsidP="000132A2">
            <w:pPr>
              <w:snapToGrid w:val="0"/>
              <w:jc w:val="center"/>
              <w:rPr>
                <w:color w:val="000000"/>
                <w:sz w:val="18"/>
                <w:szCs w:val="18"/>
              </w:rPr>
            </w:pPr>
            <w:r>
              <w:rPr>
                <w:color w:val="000000"/>
                <w:sz w:val="18"/>
                <w:szCs w:val="18"/>
              </w:rPr>
              <w:t>59,0</w:t>
            </w:r>
            <w:r w:rsidR="0096394D">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E35D7B" w:rsidRPr="00302D14" w:rsidRDefault="000132A2" w:rsidP="000132A2">
            <w:pPr>
              <w:snapToGrid w:val="0"/>
              <w:jc w:val="center"/>
              <w:rPr>
                <w:color w:val="000000"/>
                <w:sz w:val="18"/>
                <w:szCs w:val="18"/>
              </w:rPr>
            </w:pPr>
            <w:r>
              <w:rPr>
                <w:color w:val="000000"/>
                <w:sz w:val="18"/>
                <w:szCs w:val="18"/>
              </w:rPr>
              <w:t>41</w:t>
            </w:r>
          </w:p>
        </w:tc>
        <w:tc>
          <w:tcPr>
            <w:tcW w:w="1134" w:type="dxa"/>
            <w:tcBorders>
              <w:top w:val="single" w:sz="4" w:space="0" w:color="auto"/>
              <w:left w:val="single" w:sz="4" w:space="0" w:color="auto"/>
              <w:bottom w:val="single" w:sz="4" w:space="0" w:color="auto"/>
              <w:right w:val="single" w:sz="4" w:space="0" w:color="000000"/>
            </w:tcBorders>
            <w:vAlign w:val="center"/>
          </w:tcPr>
          <w:p w:rsidR="00E35D7B" w:rsidRPr="00302D14" w:rsidRDefault="000132A2" w:rsidP="000132A2">
            <w:pPr>
              <w:snapToGrid w:val="0"/>
              <w:jc w:val="center"/>
              <w:rPr>
                <w:color w:val="000000"/>
                <w:sz w:val="18"/>
                <w:szCs w:val="18"/>
              </w:rPr>
            </w:pPr>
            <w:r>
              <w:rPr>
                <w:color w:val="000000"/>
                <w:sz w:val="18"/>
                <w:szCs w:val="18"/>
              </w:rPr>
              <w:t>83,7</w:t>
            </w:r>
            <w:r w:rsidR="0096394D">
              <w:rPr>
                <w:color w:val="000000"/>
                <w:sz w:val="18"/>
                <w:szCs w:val="18"/>
              </w:rPr>
              <w:t>%</w:t>
            </w:r>
          </w:p>
        </w:tc>
      </w:tr>
      <w:tr w:rsidR="00E35D7B" w:rsidRPr="004625D6" w:rsidTr="00E35D7B">
        <w:trPr>
          <w:trHeight w:val="760"/>
        </w:trPr>
        <w:tc>
          <w:tcPr>
            <w:tcW w:w="426" w:type="dxa"/>
            <w:tcBorders>
              <w:top w:val="single" w:sz="4" w:space="0" w:color="auto"/>
              <w:left w:val="single" w:sz="4" w:space="0" w:color="000000"/>
              <w:bottom w:val="single" w:sz="4" w:space="0" w:color="auto"/>
            </w:tcBorders>
            <w:vAlign w:val="center"/>
          </w:tcPr>
          <w:p w:rsidR="00E35D7B" w:rsidRDefault="00E35D7B" w:rsidP="00C94A84">
            <w:pPr>
              <w:spacing w:line="23" w:lineRule="atLeast"/>
              <w:jc w:val="center"/>
              <w:rPr>
                <w:sz w:val="18"/>
                <w:szCs w:val="20"/>
              </w:rPr>
            </w:pPr>
            <w:r>
              <w:rPr>
                <w:sz w:val="18"/>
                <w:szCs w:val="20"/>
              </w:rPr>
              <w:t>2.</w:t>
            </w:r>
          </w:p>
        </w:tc>
        <w:tc>
          <w:tcPr>
            <w:tcW w:w="3969" w:type="dxa"/>
            <w:tcBorders>
              <w:top w:val="single" w:sz="4" w:space="0" w:color="auto"/>
              <w:left w:val="single" w:sz="4" w:space="0" w:color="000000"/>
              <w:bottom w:val="single" w:sz="4" w:space="0" w:color="auto"/>
            </w:tcBorders>
            <w:vAlign w:val="center"/>
          </w:tcPr>
          <w:p w:rsidR="00E35D7B" w:rsidRDefault="00E35D7B" w:rsidP="00E35D7B">
            <w:pPr>
              <w:rPr>
                <w:sz w:val="20"/>
                <w:szCs w:val="20"/>
              </w:rPr>
            </w:pPr>
            <w:r w:rsidRPr="00E35D7B">
              <w:rPr>
                <w:rFonts w:ascii="Roboto" w:hAnsi="Roboto" w:cs="Calibri"/>
                <w:b/>
                <w:bCs/>
                <w:color w:val="334059"/>
                <w:sz w:val="18"/>
                <w:szCs w:val="18"/>
              </w:rPr>
              <w:t xml:space="preserve">Закупка у единственного поставщика, при признании </w:t>
            </w:r>
            <w:r>
              <w:rPr>
                <w:rFonts w:ascii="Roboto" w:hAnsi="Roboto" w:cs="Calibri"/>
                <w:b/>
                <w:bCs/>
                <w:color w:val="334059"/>
                <w:sz w:val="18"/>
                <w:szCs w:val="18"/>
              </w:rPr>
              <w:t xml:space="preserve"> </w:t>
            </w:r>
            <w:r w:rsidRPr="00E35D7B">
              <w:rPr>
                <w:rFonts w:ascii="Roboto" w:hAnsi="Roboto" w:cs="Calibri"/>
                <w:b/>
                <w:bCs/>
                <w:sz w:val="18"/>
                <w:szCs w:val="18"/>
              </w:rPr>
              <w:t>Запроса котировок</w:t>
            </w:r>
            <w:r w:rsidRPr="00E35D7B">
              <w:rPr>
                <w:rFonts w:ascii="Roboto" w:hAnsi="Roboto" w:cs="Calibri"/>
                <w:b/>
                <w:bCs/>
                <w:color w:val="334059"/>
                <w:sz w:val="18"/>
                <w:szCs w:val="18"/>
              </w:rPr>
              <w:t xml:space="preserve"> несостоявшимся (п.25  ч.1 статья 93)</w:t>
            </w:r>
          </w:p>
        </w:tc>
        <w:tc>
          <w:tcPr>
            <w:tcW w:w="1417" w:type="dxa"/>
            <w:tcBorders>
              <w:top w:val="single" w:sz="4" w:space="0" w:color="auto"/>
              <w:left w:val="single" w:sz="4" w:space="0" w:color="000000"/>
              <w:bottom w:val="single" w:sz="4" w:space="0" w:color="auto"/>
            </w:tcBorders>
            <w:vAlign w:val="center"/>
          </w:tcPr>
          <w:p w:rsidR="00E35D7B" w:rsidRPr="00302D14" w:rsidRDefault="000132A2" w:rsidP="00C94A84">
            <w:pPr>
              <w:jc w:val="center"/>
              <w:rPr>
                <w:sz w:val="18"/>
                <w:szCs w:val="18"/>
              </w:rPr>
            </w:pPr>
            <w:r>
              <w:rPr>
                <w:sz w:val="18"/>
                <w:szCs w:val="18"/>
              </w:rPr>
              <w:t>-</w:t>
            </w:r>
          </w:p>
        </w:tc>
        <w:tc>
          <w:tcPr>
            <w:tcW w:w="1134" w:type="dxa"/>
            <w:tcBorders>
              <w:top w:val="single" w:sz="4" w:space="0" w:color="auto"/>
              <w:left w:val="single" w:sz="4" w:space="0" w:color="000000"/>
              <w:bottom w:val="single" w:sz="4" w:space="0" w:color="auto"/>
              <w:right w:val="single" w:sz="4" w:space="0" w:color="auto"/>
            </w:tcBorders>
            <w:vAlign w:val="center"/>
          </w:tcPr>
          <w:p w:rsidR="00E35D7B" w:rsidRPr="00302D14" w:rsidRDefault="000132A2" w:rsidP="000132A2">
            <w:pPr>
              <w:snapToGrid w:val="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E35D7B" w:rsidRPr="00302D14" w:rsidRDefault="000132A2" w:rsidP="00C94A84">
            <w:pPr>
              <w:snapToGrid w:val="0"/>
              <w:jc w:val="center"/>
              <w:rPr>
                <w:color w:val="000000"/>
                <w:sz w:val="18"/>
                <w:szCs w:val="18"/>
              </w:rPr>
            </w:pPr>
            <w:r>
              <w:rPr>
                <w:color w:val="000000"/>
                <w:sz w:val="18"/>
                <w:szCs w:val="18"/>
              </w:rPr>
              <w:t>-</w:t>
            </w:r>
          </w:p>
        </w:tc>
        <w:tc>
          <w:tcPr>
            <w:tcW w:w="1134" w:type="dxa"/>
            <w:tcBorders>
              <w:top w:val="single" w:sz="4" w:space="0" w:color="auto"/>
              <w:left w:val="single" w:sz="4" w:space="0" w:color="auto"/>
              <w:bottom w:val="single" w:sz="4" w:space="0" w:color="auto"/>
              <w:right w:val="single" w:sz="4" w:space="0" w:color="000000"/>
            </w:tcBorders>
            <w:vAlign w:val="center"/>
          </w:tcPr>
          <w:p w:rsidR="00E35D7B" w:rsidRPr="00302D14" w:rsidRDefault="000132A2" w:rsidP="000132A2">
            <w:pPr>
              <w:snapToGrid w:val="0"/>
              <w:jc w:val="center"/>
              <w:rPr>
                <w:color w:val="000000"/>
                <w:sz w:val="18"/>
                <w:szCs w:val="18"/>
              </w:rPr>
            </w:pPr>
            <w:r>
              <w:rPr>
                <w:color w:val="000000"/>
                <w:sz w:val="18"/>
                <w:szCs w:val="18"/>
              </w:rPr>
              <w:t>-</w:t>
            </w:r>
          </w:p>
        </w:tc>
      </w:tr>
      <w:tr w:rsidR="000132A2" w:rsidRPr="004625D6" w:rsidTr="00E35D7B">
        <w:trPr>
          <w:trHeight w:val="135"/>
        </w:trPr>
        <w:tc>
          <w:tcPr>
            <w:tcW w:w="426" w:type="dxa"/>
            <w:tcBorders>
              <w:top w:val="single" w:sz="4" w:space="0" w:color="auto"/>
              <w:left w:val="single" w:sz="4" w:space="0" w:color="000000"/>
              <w:bottom w:val="single" w:sz="4" w:space="0" w:color="auto"/>
            </w:tcBorders>
            <w:vAlign w:val="center"/>
          </w:tcPr>
          <w:p w:rsidR="000132A2" w:rsidRDefault="000132A2" w:rsidP="00C94A84">
            <w:pPr>
              <w:spacing w:line="23" w:lineRule="atLeast"/>
              <w:jc w:val="center"/>
              <w:rPr>
                <w:sz w:val="18"/>
                <w:szCs w:val="20"/>
              </w:rPr>
            </w:pPr>
            <w:r>
              <w:rPr>
                <w:sz w:val="18"/>
                <w:szCs w:val="20"/>
              </w:rPr>
              <w:t>3.</w:t>
            </w:r>
          </w:p>
        </w:tc>
        <w:tc>
          <w:tcPr>
            <w:tcW w:w="3969" w:type="dxa"/>
            <w:tcBorders>
              <w:top w:val="single" w:sz="4" w:space="0" w:color="auto"/>
              <w:left w:val="single" w:sz="4" w:space="0" w:color="000000"/>
              <w:bottom w:val="single" w:sz="4" w:space="0" w:color="auto"/>
            </w:tcBorders>
            <w:vAlign w:val="center"/>
          </w:tcPr>
          <w:p w:rsidR="000132A2" w:rsidRPr="005E67BF" w:rsidRDefault="000132A2" w:rsidP="00E35D7B">
            <w:pPr>
              <w:rPr>
                <w:sz w:val="20"/>
                <w:szCs w:val="20"/>
              </w:rPr>
            </w:pPr>
            <w:r w:rsidRPr="00E35D7B">
              <w:rPr>
                <w:rFonts w:ascii="Roboto" w:hAnsi="Roboto" w:cs="Calibri"/>
                <w:b/>
                <w:bCs/>
                <w:color w:val="334059"/>
                <w:sz w:val="18"/>
                <w:szCs w:val="18"/>
              </w:rPr>
              <w:t xml:space="preserve">Закупка у единственного поставщика, при признании </w:t>
            </w:r>
            <w:r>
              <w:rPr>
                <w:rFonts w:ascii="Roboto" w:hAnsi="Roboto" w:cs="Calibri"/>
                <w:b/>
                <w:bCs/>
                <w:color w:val="334059"/>
                <w:sz w:val="18"/>
                <w:szCs w:val="18"/>
              </w:rPr>
              <w:t xml:space="preserve"> </w:t>
            </w:r>
            <w:r w:rsidRPr="00E35D7B">
              <w:rPr>
                <w:rFonts w:ascii="Roboto" w:hAnsi="Roboto" w:cs="Calibri"/>
                <w:b/>
                <w:bCs/>
                <w:sz w:val="18"/>
                <w:szCs w:val="18"/>
              </w:rPr>
              <w:t>Запроса</w:t>
            </w:r>
            <w:r>
              <w:rPr>
                <w:rFonts w:ascii="Roboto" w:hAnsi="Roboto" w:cs="Calibri"/>
                <w:b/>
                <w:bCs/>
                <w:sz w:val="18"/>
                <w:szCs w:val="18"/>
              </w:rPr>
              <w:t xml:space="preserve"> предложений</w:t>
            </w:r>
            <w:r w:rsidRPr="00E35D7B">
              <w:rPr>
                <w:rFonts w:ascii="Roboto" w:hAnsi="Roboto" w:cs="Calibri"/>
                <w:b/>
                <w:bCs/>
                <w:color w:val="334059"/>
                <w:sz w:val="18"/>
                <w:szCs w:val="18"/>
              </w:rPr>
              <w:t xml:space="preserve"> несостоявшимся (п.25  ч.1 статья 93)</w:t>
            </w:r>
          </w:p>
        </w:tc>
        <w:tc>
          <w:tcPr>
            <w:tcW w:w="1417" w:type="dxa"/>
            <w:tcBorders>
              <w:top w:val="single" w:sz="4" w:space="0" w:color="auto"/>
              <w:left w:val="single" w:sz="4" w:space="0" w:color="000000"/>
              <w:bottom w:val="single" w:sz="4" w:space="0" w:color="auto"/>
            </w:tcBorders>
            <w:vAlign w:val="center"/>
          </w:tcPr>
          <w:p w:rsidR="000132A2" w:rsidRPr="00302D14" w:rsidRDefault="000132A2" w:rsidP="008E3038">
            <w:pPr>
              <w:jc w:val="center"/>
              <w:rPr>
                <w:sz w:val="18"/>
                <w:szCs w:val="18"/>
              </w:rPr>
            </w:pPr>
            <w:r>
              <w:rPr>
                <w:sz w:val="18"/>
                <w:szCs w:val="18"/>
              </w:rPr>
              <w:t>-</w:t>
            </w:r>
          </w:p>
        </w:tc>
        <w:tc>
          <w:tcPr>
            <w:tcW w:w="1134" w:type="dxa"/>
            <w:tcBorders>
              <w:top w:val="single" w:sz="4" w:space="0" w:color="auto"/>
              <w:left w:val="single" w:sz="4" w:space="0" w:color="000000"/>
              <w:bottom w:val="single" w:sz="4" w:space="0" w:color="auto"/>
              <w:right w:val="single" w:sz="4" w:space="0" w:color="auto"/>
            </w:tcBorders>
            <w:vAlign w:val="center"/>
          </w:tcPr>
          <w:p w:rsidR="000132A2" w:rsidRPr="00302D14" w:rsidRDefault="000132A2" w:rsidP="008E3038">
            <w:pPr>
              <w:snapToGrid w:val="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132A2" w:rsidRPr="00302D14" w:rsidRDefault="000132A2" w:rsidP="008E3038">
            <w:pPr>
              <w:snapToGrid w:val="0"/>
              <w:jc w:val="center"/>
              <w:rPr>
                <w:color w:val="000000"/>
                <w:sz w:val="18"/>
                <w:szCs w:val="18"/>
              </w:rPr>
            </w:pPr>
            <w:r>
              <w:rPr>
                <w:color w:val="000000"/>
                <w:sz w:val="18"/>
                <w:szCs w:val="18"/>
              </w:rPr>
              <w:t>-</w:t>
            </w:r>
          </w:p>
        </w:tc>
        <w:tc>
          <w:tcPr>
            <w:tcW w:w="1134" w:type="dxa"/>
            <w:tcBorders>
              <w:top w:val="single" w:sz="4" w:space="0" w:color="auto"/>
              <w:left w:val="single" w:sz="4" w:space="0" w:color="auto"/>
              <w:bottom w:val="single" w:sz="4" w:space="0" w:color="auto"/>
              <w:right w:val="single" w:sz="4" w:space="0" w:color="000000"/>
            </w:tcBorders>
            <w:vAlign w:val="center"/>
          </w:tcPr>
          <w:p w:rsidR="000132A2" w:rsidRPr="00302D14" w:rsidRDefault="000132A2" w:rsidP="008E3038">
            <w:pPr>
              <w:snapToGrid w:val="0"/>
              <w:jc w:val="center"/>
              <w:rPr>
                <w:color w:val="000000"/>
                <w:sz w:val="18"/>
                <w:szCs w:val="18"/>
              </w:rPr>
            </w:pPr>
            <w:r>
              <w:rPr>
                <w:color w:val="000000"/>
                <w:sz w:val="18"/>
                <w:szCs w:val="18"/>
              </w:rPr>
              <w:t>-</w:t>
            </w:r>
          </w:p>
        </w:tc>
      </w:tr>
      <w:tr w:rsidR="00E35D7B" w:rsidRPr="004625D6" w:rsidTr="00C94A84">
        <w:trPr>
          <w:trHeight w:val="231"/>
        </w:trPr>
        <w:tc>
          <w:tcPr>
            <w:tcW w:w="426" w:type="dxa"/>
            <w:tcBorders>
              <w:top w:val="single" w:sz="4" w:space="0" w:color="auto"/>
              <w:left w:val="single" w:sz="4" w:space="0" w:color="000000"/>
              <w:bottom w:val="single" w:sz="4" w:space="0" w:color="auto"/>
            </w:tcBorders>
            <w:vAlign w:val="center"/>
          </w:tcPr>
          <w:p w:rsidR="00E35D7B" w:rsidRDefault="00E35D7B" w:rsidP="00C94A84">
            <w:pPr>
              <w:spacing w:line="23" w:lineRule="atLeast"/>
              <w:jc w:val="center"/>
              <w:rPr>
                <w:sz w:val="18"/>
                <w:szCs w:val="20"/>
              </w:rPr>
            </w:pPr>
            <w:r>
              <w:rPr>
                <w:sz w:val="18"/>
                <w:szCs w:val="20"/>
              </w:rPr>
              <w:t>4.</w:t>
            </w:r>
          </w:p>
        </w:tc>
        <w:tc>
          <w:tcPr>
            <w:tcW w:w="3969" w:type="dxa"/>
            <w:tcBorders>
              <w:top w:val="single" w:sz="4" w:space="0" w:color="auto"/>
              <w:left w:val="single" w:sz="4" w:space="0" w:color="000000"/>
              <w:bottom w:val="single" w:sz="4" w:space="0" w:color="auto"/>
            </w:tcBorders>
            <w:vAlign w:val="center"/>
          </w:tcPr>
          <w:p w:rsidR="00E35D7B" w:rsidRPr="005E67BF" w:rsidRDefault="00E35D7B" w:rsidP="000132A2">
            <w:pPr>
              <w:rPr>
                <w:sz w:val="20"/>
                <w:szCs w:val="20"/>
              </w:rPr>
            </w:pPr>
            <w:r w:rsidRPr="00E35D7B">
              <w:rPr>
                <w:rFonts w:ascii="Roboto" w:hAnsi="Roboto" w:cs="Calibri"/>
                <w:b/>
                <w:bCs/>
                <w:color w:val="334059"/>
                <w:sz w:val="18"/>
                <w:szCs w:val="18"/>
              </w:rPr>
              <w:t xml:space="preserve">Закупка у единственного поставщика, при признании </w:t>
            </w:r>
            <w:r w:rsidR="000132A2">
              <w:rPr>
                <w:rFonts w:ascii="Roboto" w:hAnsi="Roboto" w:cs="Calibri"/>
                <w:b/>
                <w:bCs/>
                <w:color w:val="334059"/>
                <w:sz w:val="18"/>
                <w:szCs w:val="18"/>
              </w:rPr>
              <w:t xml:space="preserve"> </w:t>
            </w:r>
            <w:r w:rsidR="000132A2" w:rsidRPr="000132A2">
              <w:rPr>
                <w:rFonts w:ascii="Roboto" w:hAnsi="Roboto" w:cs="Calibri"/>
                <w:b/>
                <w:bCs/>
                <w:sz w:val="18"/>
                <w:szCs w:val="18"/>
              </w:rPr>
              <w:t>К</w:t>
            </w:r>
            <w:r w:rsidRPr="000132A2">
              <w:rPr>
                <w:rFonts w:ascii="Roboto" w:hAnsi="Roboto" w:cs="Calibri"/>
                <w:b/>
                <w:bCs/>
                <w:sz w:val="18"/>
                <w:szCs w:val="18"/>
              </w:rPr>
              <w:t>он</w:t>
            </w:r>
            <w:r w:rsidRPr="00E35D7B">
              <w:rPr>
                <w:rFonts w:ascii="Roboto" w:hAnsi="Roboto" w:cs="Calibri"/>
                <w:b/>
                <w:bCs/>
                <w:sz w:val="18"/>
                <w:szCs w:val="18"/>
              </w:rPr>
              <w:t>курса</w:t>
            </w:r>
            <w:r w:rsidRPr="00E35D7B">
              <w:rPr>
                <w:rFonts w:ascii="Roboto" w:hAnsi="Roboto" w:cs="Calibri"/>
                <w:b/>
                <w:bCs/>
                <w:color w:val="334059"/>
                <w:sz w:val="18"/>
                <w:szCs w:val="18"/>
              </w:rPr>
              <w:t xml:space="preserve"> несостоявшимся (п.25  ч.1 статья 93)</w:t>
            </w:r>
          </w:p>
        </w:tc>
        <w:tc>
          <w:tcPr>
            <w:tcW w:w="1417" w:type="dxa"/>
            <w:tcBorders>
              <w:top w:val="single" w:sz="4" w:space="0" w:color="auto"/>
              <w:left w:val="single" w:sz="4" w:space="0" w:color="000000"/>
              <w:bottom w:val="single" w:sz="4" w:space="0" w:color="auto"/>
            </w:tcBorders>
            <w:vAlign w:val="center"/>
          </w:tcPr>
          <w:p w:rsidR="00E35D7B" w:rsidRDefault="000132A2" w:rsidP="000132A2">
            <w:pPr>
              <w:jc w:val="center"/>
              <w:rPr>
                <w:sz w:val="18"/>
                <w:szCs w:val="18"/>
              </w:rPr>
            </w:pPr>
            <w:r>
              <w:rPr>
                <w:sz w:val="18"/>
                <w:szCs w:val="18"/>
              </w:rPr>
              <w:t>43 932,1</w:t>
            </w:r>
          </w:p>
        </w:tc>
        <w:tc>
          <w:tcPr>
            <w:tcW w:w="1134" w:type="dxa"/>
            <w:tcBorders>
              <w:top w:val="single" w:sz="4" w:space="0" w:color="auto"/>
              <w:left w:val="single" w:sz="4" w:space="0" w:color="000000"/>
              <w:bottom w:val="single" w:sz="4" w:space="0" w:color="auto"/>
              <w:right w:val="single" w:sz="4" w:space="0" w:color="auto"/>
            </w:tcBorders>
            <w:vAlign w:val="center"/>
          </w:tcPr>
          <w:p w:rsidR="00E35D7B" w:rsidRDefault="000132A2" w:rsidP="000132A2">
            <w:pPr>
              <w:snapToGrid w:val="0"/>
              <w:jc w:val="center"/>
              <w:rPr>
                <w:color w:val="000000"/>
                <w:sz w:val="18"/>
                <w:szCs w:val="18"/>
              </w:rPr>
            </w:pPr>
            <w:r>
              <w:rPr>
                <w:color w:val="000000"/>
                <w:sz w:val="18"/>
                <w:szCs w:val="18"/>
              </w:rPr>
              <w:t>41,0%</w:t>
            </w:r>
          </w:p>
        </w:tc>
        <w:tc>
          <w:tcPr>
            <w:tcW w:w="1276" w:type="dxa"/>
            <w:tcBorders>
              <w:top w:val="single" w:sz="4" w:space="0" w:color="auto"/>
              <w:left w:val="single" w:sz="4" w:space="0" w:color="auto"/>
              <w:bottom w:val="single" w:sz="4" w:space="0" w:color="auto"/>
              <w:right w:val="single" w:sz="4" w:space="0" w:color="auto"/>
            </w:tcBorders>
            <w:vAlign w:val="center"/>
          </w:tcPr>
          <w:p w:rsidR="00E35D7B" w:rsidRDefault="000132A2" w:rsidP="00C94A84">
            <w:pPr>
              <w:snapToGrid w:val="0"/>
              <w:jc w:val="center"/>
              <w:rPr>
                <w:color w:val="000000"/>
                <w:sz w:val="18"/>
                <w:szCs w:val="18"/>
              </w:rPr>
            </w:pPr>
            <w:r>
              <w:rPr>
                <w:color w:val="000000"/>
                <w:sz w:val="18"/>
                <w:szCs w:val="18"/>
              </w:rPr>
              <w:t>8</w:t>
            </w:r>
          </w:p>
        </w:tc>
        <w:tc>
          <w:tcPr>
            <w:tcW w:w="1134" w:type="dxa"/>
            <w:tcBorders>
              <w:top w:val="single" w:sz="4" w:space="0" w:color="auto"/>
              <w:left w:val="single" w:sz="4" w:space="0" w:color="auto"/>
              <w:bottom w:val="single" w:sz="4" w:space="0" w:color="auto"/>
              <w:right w:val="single" w:sz="4" w:space="0" w:color="000000"/>
            </w:tcBorders>
            <w:vAlign w:val="center"/>
          </w:tcPr>
          <w:p w:rsidR="00E35D7B" w:rsidRDefault="000132A2" w:rsidP="000132A2">
            <w:pPr>
              <w:snapToGrid w:val="0"/>
              <w:jc w:val="center"/>
              <w:rPr>
                <w:color w:val="000000"/>
                <w:sz w:val="18"/>
                <w:szCs w:val="18"/>
              </w:rPr>
            </w:pPr>
            <w:r>
              <w:rPr>
                <w:color w:val="000000"/>
                <w:sz w:val="18"/>
                <w:szCs w:val="18"/>
              </w:rPr>
              <w:t>16,3</w:t>
            </w:r>
            <w:r w:rsidR="0096394D">
              <w:rPr>
                <w:color w:val="000000"/>
                <w:sz w:val="18"/>
                <w:szCs w:val="18"/>
              </w:rPr>
              <w:t>%</w:t>
            </w:r>
          </w:p>
        </w:tc>
      </w:tr>
      <w:tr w:rsidR="004C54C5" w:rsidRPr="004625D6" w:rsidTr="004C54C5">
        <w:trPr>
          <w:trHeight w:val="543"/>
        </w:trPr>
        <w:tc>
          <w:tcPr>
            <w:tcW w:w="426" w:type="dxa"/>
            <w:tcBorders>
              <w:top w:val="single" w:sz="4" w:space="0" w:color="auto"/>
              <w:left w:val="single" w:sz="4" w:space="0" w:color="000000"/>
              <w:bottom w:val="single" w:sz="4" w:space="0" w:color="auto"/>
            </w:tcBorders>
            <w:shd w:val="clear" w:color="auto" w:fill="C6D9F1"/>
            <w:vAlign w:val="center"/>
          </w:tcPr>
          <w:p w:rsidR="00E35D7B" w:rsidRPr="00C325F7" w:rsidRDefault="00E35D7B" w:rsidP="00C94A84">
            <w:pPr>
              <w:spacing w:line="23" w:lineRule="atLeast"/>
              <w:jc w:val="center"/>
              <w:rPr>
                <w:sz w:val="20"/>
                <w:szCs w:val="20"/>
              </w:rPr>
            </w:pPr>
          </w:p>
        </w:tc>
        <w:tc>
          <w:tcPr>
            <w:tcW w:w="3969" w:type="dxa"/>
            <w:tcBorders>
              <w:top w:val="single" w:sz="4" w:space="0" w:color="auto"/>
              <w:left w:val="single" w:sz="4" w:space="0" w:color="000000"/>
              <w:bottom w:val="single" w:sz="4" w:space="0" w:color="auto"/>
            </w:tcBorders>
            <w:shd w:val="clear" w:color="auto" w:fill="C6D9F1"/>
            <w:vAlign w:val="center"/>
          </w:tcPr>
          <w:p w:rsidR="00E35D7B" w:rsidRPr="00E35D7B" w:rsidRDefault="00E35D7B" w:rsidP="00C94A84">
            <w:pPr>
              <w:jc w:val="center"/>
              <w:rPr>
                <w:b/>
                <w:sz w:val="20"/>
                <w:szCs w:val="20"/>
              </w:rPr>
            </w:pPr>
            <w:r w:rsidRPr="00E35D7B">
              <w:rPr>
                <w:b/>
                <w:sz w:val="20"/>
                <w:szCs w:val="20"/>
              </w:rPr>
              <w:t>Итого по результатам несостоявшихся закупок</w:t>
            </w:r>
          </w:p>
        </w:tc>
        <w:tc>
          <w:tcPr>
            <w:tcW w:w="1417" w:type="dxa"/>
            <w:tcBorders>
              <w:top w:val="single" w:sz="4" w:space="0" w:color="auto"/>
              <w:left w:val="single" w:sz="4" w:space="0" w:color="000000"/>
              <w:bottom w:val="single" w:sz="4" w:space="0" w:color="auto"/>
            </w:tcBorders>
            <w:shd w:val="clear" w:color="auto" w:fill="C6D9F1"/>
            <w:vAlign w:val="center"/>
          </w:tcPr>
          <w:p w:rsidR="00E35D7B" w:rsidRPr="0096394D" w:rsidRDefault="000132A2" w:rsidP="000132A2">
            <w:pPr>
              <w:jc w:val="center"/>
              <w:rPr>
                <w:b/>
                <w:color w:val="000000"/>
                <w:sz w:val="20"/>
                <w:szCs w:val="20"/>
              </w:rPr>
            </w:pPr>
            <w:r>
              <w:rPr>
                <w:b/>
                <w:color w:val="000000"/>
                <w:sz w:val="20"/>
                <w:szCs w:val="20"/>
              </w:rPr>
              <w:t>107 094,7</w:t>
            </w:r>
          </w:p>
        </w:tc>
        <w:tc>
          <w:tcPr>
            <w:tcW w:w="1134" w:type="dxa"/>
            <w:tcBorders>
              <w:top w:val="single" w:sz="4" w:space="0" w:color="auto"/>
              <w:left w:val="single" w:sz="4" w:space="0" w:color="000000"/>
              <w:bottom w:val="single" w:sz="4" w:space="0" w:color="auto"/>
              <w:right w:val="single" w:sz="4" w:space="0" w:color="auto"/>
            </w:tcBorders>
            <w:shd w:val="clear" w:color="auto" w:fill="C6D9F1"/>
            <w:vAlign w:val="center"/>
          </w:tcPr>
          <w:p w:rsidR="00E35D7B" w:rsidRPr="0096394D" w:rsidRDefault="0096394D" w:rsidP="00C94A84">
            <w:pPr>
              <w:snapToGrid w:val="0"/>
              <w:jc w:val="center"/>
              <w:rPr>
                <w:b/>
                <w:color w:val="000000"/>
                <w:sz w:val="20"/>
                <w:szCs w:val="20"/>
              </w:rPr>
            </w:pPr>
            <w:r>
              <w:rPr>
                <w:b/>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E35D7B" w:rsidRPr="0096394D" w:rsidRDefault="000132A2" w:rsidP="000132A2">
            <w:pPr>
              <w:snapToGrid w:val="0"/>
              <w:jc w:val="center"/>
              <w:rPr>
                <w:b/>
                <w:color w:val="000000"/>
                <w:sz w:val="20"/>
                <w:szCs w:val="20"/>
              </w:rPr>
            </w:pPr>
            <w:r>
              <w:rPr>
                <w:b/>
                <w:color w:val="000000"/>
                <w:sz w:val="20"/>
                <w:szCs w:val="20"/>
              </w:rPr>
              <w:t>49</w:t>
            </w:r>
          </w:p>
        </w:tc>
        <w:tc>
          <w:tcPr>
            <w:tcW w:w="1134" w:type="dxa"/>
            <w:tcBorders>
              <w:top w:val="single" w:sz="4" w:space="0" w:color="auto"/>
              <w:left w:val="single" w:sz="4" w:space="0" w:color="auto"/>
              <w:bottom w:val="single" w:sz="4" w:space="0" w:color="auto"/>
              <w:right w:val="single" w:sz="4" w:space="0" w:color="000000"/>
            </w:tcBorders>
            <w:shd w:val="clear" w:color="auto" w:fill="C6D9F1"/>
            <w:vAlign w:val="center"/>
          </w:tcPr>
          <w:p w:rsidR="00E35D7B" w:rsidRPr="0096394D" w:rsidRDefault="0096394D" w:rsidP="00C94A84">
            <w:pPr>
              <w:snapToGrid w:val="0"/>
              <w:jc w:val="center"/>
              <w:rPr>
                <w:b/>
                <w:color w:val="000000"/>
                <w:sz w:val="20"/>
                <w:szCs w:val="20"/>
              </w:rPr>
            </w:pPr>
            <w:r>
              <w:rPr>
                <w:b/>
                <w:color w:val="000000"/>
                <w:sz w:val="20"/>
                <w:szCs w:val="20"/>
              </w:rPr>
              <w:t>100,0%</w:t>
            </w:r>
          </w:p>
        </w:tc>
      </w:tr>
    </w:tbl>
    <w:p w:rsidR="00925988" w:rsidRPr="00E35D7B" w:rsidRDefault="00925988" w:rsidP="00925988">
      <w:pPr>
        <w:jc w:val="center"/>
        <w:rPr>
          <w:rFonts w:ascii="Arial" w:hAnsi="Arial" w:cs="Arial"/>
          <w:b/>
          <w:sz w:val="22"/>
          <w:szCs w:val="22"/>
        </w:rPr>
      </w:pPr>
    </w:p>
    <w:p w:rsidR="00925988" w:rsidRDefault="00C94A84" w:rsidP="00CD4C6C">
      <w:pPr>
        <w:ind w:firstLine="426"/>
        <w:jc w:val="both"/>
      </w:pPr>
      <w:r>
        <w:t>Как и по итогам 20</w:t>
      </w:r>
      <w:r w:rsidR="00EB701E">
        <w:t>20</w:t>
      </w:r>
      <w:r>
        <w:t xml:space="preserve"> года основной объем контрактов, заключенных в отчетном периоде </w:t>
      </w:r>
      <w:r w:rsidR="00EB701E">
        <w:t xml:space="preserve"> </w:t>
      </w:r>
      <w:r>
        <w:t>202</w:t>
      </w:r>
      <w:r w:rsidR="00EB701E">
        <w:t>1</w:t>
      </w:r>
      <w:r>
        <w:t xml:space="preserve"> года с единственным поставщиком по результатам несостоявшихся закупок, приходится на контракты, заключенные по итогам несостоявшихся </w:t>
      </w:r>
      <w:r w:rsidRPr="00C94A84">
        <w:rPr>
          <w:b/>
        </w:rPr>
        <w:t>Электронных аукционов</w:t>
      </w:r>
      <w:r>
        <w:t xml:space="preserve"> – </w:t>
      </w:r>
      <w:r w:rsidR="00EB701E">
        <w:rPr>
          <w:b/>
        </w:rPr>
        <w:t>59,0</w:t>
      </w:r>
      <w:r w:rsidRPr="00C94A84">
        <w:rPr>
          <w:b/>
        </w:rPr>
        <w:t>%</w:t>
      </w:r>
      <w:r>
        <w:rPr>
          <w:b/>
        </w:rPr>
        <w:t xml:space="preserve"> </w:t>
      </w:r>
      <w:r>
        <w:t>по количеству и</w:t>
      </w:r>
      <w:r w:rsidR="00EB701E">
        <w:t xml:space="preserve">  </w:t>
      </w:r>
      <w:r w:rsidR="00EB701E">
        <w:rPr>
          <w:b/>
        </w:rPr>
        <w:t>83,7</w:t>
      </w:r>
      <w:r w:rsidRPr="00C94A84">
        <w:rPr>
          <w:b/>
        </w:rPr>
        <w:t>%</w:t>
      </w:r>
      <w:r>
        <w:rPr>
          <w:b/>
        </w:rPr>
        <w:t xml:space="preserve"> </w:t>
      </w:r>
      <w:r>
        <w:t>по сумме. (</w:t>
      </w:r>
      <w:r w:rsidR="00B81429">
        <w:t>В</w:t>
      </w:r>
      <w:r>
        <w:t xml:space="preserve"> 2019 году – </w:t>
      </w:r>
      <w:r w:rsidR="00EB701E">
        <w:t>97,6</w:t>
      </w:r>
      <w:r>
        <w:t xml:space="preserve">% и </w:t>
      </w:r>
      <w:r w:rsidR="00EB701E">
        <w:t>94,0</w:t>
      </w:r>
      <w:r>
        <w:t>% соответственно</w:t>
      </w:r>
      <w:r w:rsidR="00B81429">
        <w:t>)</w:t>
      </w:r>
      <w:r>
        <w:t>.</w:t>
      </w:r>
    </w:p>
    <w:p w:rsidR="00C94A84" w:rsidRPr="00C94A84" w:rsidRDefault="00000D71" w:rsidP="00CD4C6C">
      <w:pPr>
        <w:ind w:firstLine="426"/>
        <w:jc w:val="both"/>
      </w:pPr>
      <w:r>
        <w:t xml:space="preserve">Это обусловлено тем, что основной объем </w:t>
      </w:r>
      <w:r w:rsidR="00557A10">
        <w:t xml:space="preserve"> состоявшихся </w:t>
      </w:r>
      <w:r>
        <w:t>конкурентных закупок как уже отмечалось выше, проведен электронными аукционами (</w:t>
      </w:r>
      <w:r w:rsidR="00EB701E">
        <w:t>89,6</w:t>
      </w:r>
      <w:r w:rsidR="0029396E">
        <w:t>%</w:t>
      </w:r>
      <w:r w:rsidR="00557A10">
        <w:t xml:space="preserve"> по количеству и </w:t>
      </w:r>
      <w:r w:rsidR="00EB701E">
        <w:t>78,2</w:t>
      </w:r>
      <w:r w:rsidR="00557A10">
        <w:t>% по сумме).</w:t>
      </w:r>
    </w:p>
    <w:p w:rsidR="00925988" w:rsidRPr="00A03666" w:rsidRDefault="00925988" w:rsidP="00557A10">
      <w:pPr>
        <w:spacing w:line="120" w:lineRule="auto"/>
        <w:ind w:firstLine="425"/>
        <w:jc w:val="both"/>
        <w:rPr>
          <w:rFonts w:ascii="Arial" w:hAnsi="Arial" w:cs="Arial"/>
          <w:sz w:val="22"/>
          <w:szCs w:val="22"/>
        </w:rPr>
      </w:pPr>
    </w:p>
    <w:p w:rsidR="00557A10" w:rsidRDefault="00BA03BD" w:rsidP="00557A10">
      <w:pPr>
        <w:ind w:firstLine="426"/>
        <w:jc w:val="both"/>
      </w:pPr>
      <w:r>
        <w:lastRenderedPageBreak/>
        <w:t>Основными п</w:t>
      </w:r>
      <w:r w:rsidR="00557A10">
        <w:t xml:space="preserve">ричинами признания проведенных закупок несостоявшимися и заключения контракта с единственным поставщиком (подрядчиком, исполнителем) являются: </w:t>
      </w:r>
    </w:p>
    <w:p w:rsidR="009A2F5C" w:rsidRDefault="00557A10" w:rsidP="004C3FDB">
      <w:pPr>
        <w:numPr>
          <w:ilvl w:val="0"/>
          <w:numId w:val="33"/>
        </w:numPr>
        <w:ind w:left="0" w:firstLine="426"/>
        <w:jc w:val="both"/>
      </w:pPr>
      <w:r>
        <w:t xml:space="preserve">подача на участие в закупке единственной заявки и признание ее соответствующей требованиям законодательства о контрактной системе, извещению о закупке и документации о закупке. Доля таких контрактов составляет </w:t>
      </w:r>
      <w:r w:rsidR="002D299E">
        <w:t xml:space="preserve"> </w:t>
      </w:r>
      <w:r w:rsidR="00D66120" w:rsidRPr="00D66120">
        <w:rPr>
          <w:b/>
        </w:rPr>
        <w:t>85,7</w:t>
      </w:r>
      <w:r w:rsidRPr="002D299E">
        <w:rPr>
          <w:b/>
        </w:rPr>
        <w:t>%</w:t>
      </w:r>
      <w:r>
        <w:t xml:space="preserve"> от всех контрактов, заключенных с единственным поставщиком (подрядчиком, исполнителем)  по результатам несостоявшихся закупок; </w:t>
      </w:r>
    </w:p>
    <w:p w:rsidR="009A2F5C" w:rsidRPr="009A2F5C" w:rsidRDefault="00557A10" w:rsidP="004C3FDB">
      <w:pPr>
        <w:numPr>
          <w:ilvl w:val="0"/>
          <w:numId w:val="33"/>
        </w:numPr>
        <w:ind w:left="0" w:firstLine="426"/>
        <w:jc w:val="both"/>
        <w:rPr>
          <w:rFonts w:ascii="Arial" w:hAnsi="Arial" w:cs="Arial"/>
          <w:b/>
          <w:i/>
          <w:sz w:val="22"/>
          <w:szCs w:val="22"/>
        </w:rPr>
      </w:pPr>
      <w:r>
        <w:t xml:space="preserve">соответствие только одной заявки, поданной на участие в закупке, требованиям законодательства о контрактной системе, извещению о закупке и документации о закупке, доля таких контрактов – </w:t>
      </w:r>
      <w:r w:rsidR="00D66120">
        <w:rPr>
          <w:b/>
        </w:rPr>
        <w:t>12,2</w:t>
      </w:r>
      <w:r w:rsidR="002D299E">
        <w:rPr>
          <w:b/>
        </w:rPr>
        <w:t>%.</w:t>
      </w:r>
    </w:p>
    <w:p w:rsidR="002D299E" w:rsidRDefault="002D299E" w:rsidP="008E3038">
      <w:pPr>
        <w:spacing w:line="120" w:lineRule="auto"/>
        <w:ind w:left="425"/>
        <w:jc w:val="both"/>
      </w:pPr>
    </w:p>
    <w:p w:rsidR="00E220D3" w:rsidRDefault="005D1E6B" w:rsidP="00E220D3">
      <w:pPr>
        <w:ind w:firstLine="426"/>
        <w:jc w:val="both"/>
      </w:pPr>
      <w:r>
        <w:t>Приведенные</w:t>
      </w:r>
      <w:r w:rsidR="00E220D3">
        <w:t xml:space="preserve"> </w:t>
      </w:r>
      <w:r w:rsidR="002D299E">
        <w:t xml:space="preserve">показатели о несостоявшихся закупках, могут быть связаны со следующими факторами: </w:t>
      </w:r>
    </w:p>
    <w:p w:rsidR="00E220D3" w:rsidRPr="003268F7" w:rsidRDefault="00E220D3" w:rsidP="004C3FDB">
      <w:pPr>
        <w:numPr>
          <w:ilvl w:val="0"/>
          <w:numId w:val="34"/>
        </w:numPr>
        <w:ind w:left="0" w:firstLine="426"/>
        <w:jc w:val="both"/>
      </w:pPr>
      <w:r>
        <w:t>отсутствие конкурентной среды, в том числе, вызванное распространением новой коронавирусной инфекции (</w:t>
      </w:r>
      <w:r>
        <w:rPr>
          <w:lang w:val="en-US"/>
        </w:rPr>
        <w:t>COVID</w:t>
      </w:r>
      <w:r w:rsidRPr="00E220D3">
        <w:t>-19)</w:t>
      </w:r>
      <w:r w:rsidR="00314826">
        <w:t>.</w:t>
      </w:r>
    </w:p>
    <w:p w:rsidR="00E220D3" w:rsidRDefault="002D299E" w:rsidP="004C3FDB">
      <w:pPr>
        <w:numPr>
          <w:ilvl w:val="0"/>
          <w:numId w:val="34"/>
        </w:numPr>
        <w:ind w:left="0" w:firstLine="426"/>
        <w:jc w:val="both"/>
      </w:pPr>
      <w:r>
        <w:t xml:space="preserve">отсутствие квалификации участников закупки, в том числе в части знаний и навыков применения законодательства Российской Федерации и иных нормативных правовых актов о контрактной системе в сфере закупок. </w:t>
      </w:r>
    </w:p>
    <w:p w:rsidR="00E220D3" w:rsidRPr="009F476C" w:rsidRDefault="002D299E" w:rsidP="00E220D3">
      <w:pPr>
        <w:ind w:firstLine="426"/>
        <w:jc w:val="both"/>
        <w:rPr>
          <w:i/>
        </w:rPr>
      </w:pPr>
      <w:r w:rsidRPr="009F476C">
        <w:rPr>
          <w:i/>
        </w:rPr>
        <w:t xml:space="preserve">Следует отметить, что проблема высокого уровня несостоявшихся закупок характерна для России в целом. </w:t>
      </w:r>
    </w:p>
    <w:p w:rsidR="002D299E" w:rsidRDefault="002D299E" w:rsidP="00E220D3">
      <w:pPr>
        <w:ind w:firstLine="426"/>
        <w:jc w:val="center"/>
        <w:rPr>
          <w:rFonts w:ascii="Arial" w:hAnsi="Arial" w:cs="Arial"/>
          <w:b/>
          <w:i/>
          <w:sz w:val="22"/>
          <w:szCs w:val="22"/>
        </w:rPr>
      </w:pPr>
    </w:p>
    <w:p w:rsidR="00906D39" w:rsidRPr="00A97B8D" w:rsidRDefault="00906D39" w:rsidP="00906D39">
      <w:pPr>
        <w:jc w:val="both"/>
      </w:pPr>
      <w:r w:rsidRPr="00A97B8D">
        <w:rPr>
          <w:b/>
        </w:rPr>
        <w:t>4.4. Проведение закупок на электронных площадках</w:t>
      </w:r>
    </w:p>
    <w:p w:rsidR="009214A9" w:rsidRDefault="009214A9" w:rsidP="008B786A">
      <w:pPr>
        <w:autoSpaceDE w:val="0"/>
        <w:autoSpaceDN w:val="0"/>
        <w:adjustRightInd w:val="0"/>
        <w:spacing w:line="120" w:lineRule="auto"/>
        <w:ind w:firstLine="425"/>
        <w:jc w:val="both"/>
        <w:rPr>
          <w:rFonts w:eastAsia="Calibri"/>
          <w:color w:val="000000"/>
        </w:rPr>
      </w:pPr>
    </w:p>
    <w:p w:rsidR="009214A9" w:rsidRPr="009214A9" w:rsidRDefault="002B1CF4" w:rsidP="009214A9">
      <w:pPr>
        <w:autoSpaceDE w:val="0"/>
        <w:autoSpaceDN w:val="0"/>
        <w:adjustRightInd w:val="0"/>
        <w:ind w:firstLine="426"/>
        <w:jc w:val="both"/>
        <w:rPr>
          <w:rFonts w:eastAsia="Calibri"/>
          <w:color w:val="000000"/>
        </w:rPr>
      </w:pPr>
      <w:r>
        <w:rPr>
          <w:rFonts w:eastAsia="Calibri"/>
          <w:color w:val="000000"/>
        </w:rPr>
        <w:t xml:space="preserve">Начиная с </w:t>
      </w:r>
      <w:r w:rsidR="009214A9" w:rsidRPr="009214A9">
        <w:rPr>
          <w:rFonts w:eastAsia="Calibri"/>
          <w:color w:val="000000"/>
        </w:rPr>
        <w:t>2018 год</w:t>
      </w:r>
      <w:r>
        <w:rPr>
          <w:rFonts w:eastAsia="Calibri"/>
          <w:color w:val="000000"/>
        </w:rPr>
        <w:t>а</w:t>
      </w:r>
      <w:r w:rsidR="009214A9" w:rsidRPr="009214A9">
        <w:rPr>
          <w:rFonts w:eastAsia="Calibri"/>
          <w:color w:val="000000"/>
        </w:rPr>
        <w:t xml:space="preserve"> состоялся новый этап развития законодательства в сфере закупок, выразившийся в переводе всех государственных и муниципальных закупок, а также закупок отдельными видами юридических лиц, осуществляемых среди субъектов малого и среднего предпринимательства, с «бумажной» формы в </w:t>
      </w:r>
      <w:proofErr w:type="gramStart"/>
      <w:r w:rsidR="009214A9" w:rsidRPr="009214A9">
        <w:rPr>
          <w:rFonts w:eastAsia="Calibri"/>
          <w:color w:val="000000"/>
        </w:rPr>
        <w:t>электронную</w:t>
      </w:r>
      <w:proofErr w:type="gramEnd"/>
      <w:r w:rsidR="009214A9" w:rsidRPr="009214A9">
        <w:rPr>
          <w:rFonts w:eastAsia="Calibri"/>
          <w:color w:val="000000"/>
        </w:rPr>
        <w:t xml:space="preserve">. </w:t>
      </w:r>
    </w:p>
    <w:p w:rsidR="009214A9" w:rsidRPr="009214A9" w:rsidRDefault="009214A9" w:rsidP="009214A9">
      <w:pPr>
        <w:autoSpaceDE w:val="0"/>
        <w:autoSpaceDN w:val="0"/>
        <w:adjustRightInd w:val="0"/>
        <w:ind w:firstLine="426"/>
        <w:jc w:val="both"/>
        <w:rPr>
          <w:rFonts w:eastAsia="Calibri"/>
          <w:color w:val="000000"/>
        </w:rPr>
      </w:pPr>
      <w:r w:rsidRPr="009214A9">
        <w:rPr>
          <w:rFonts w:eastAsia="Calibri"/>
          <w:color w:val="000000"/>
        </w:rPr>
        <w:t xml:space="preserve">В рамках проведенной работы состоялся отбор «универсальных» операторов электронных площадок, функционирующих в рамках законодательства в сфере закупок. </w:t>
      </w:r>
    </w:p>
    <w:p w:rsidR="00514372" w:rsidRDefault="00514372" w:rsidP="00514372">
      <w:pPr>
        <w:spacing w:line="120" w:lineRule="auto"/>
        <w:ind w:firstLine="425"/>
        <w:jc w:val="both"/>
      </w:pPr>
    </w:p>
    <w:p w:rsidR="00514372" w:rsidRPr="00274A92" w:rsidRDefault="00514372" w:rsidP="00514372">
      <w:pPr>
        <w:ind w:firstLine="426"/>
        <w:jc w:val="both"/>
      </w:pPr>
      <w:r w:rsidRPr="00274A92">
        <w:t xml:space="preserve">Согласно </w:t>
      </w:r>
      <w:hyperlink r:id="rId90" w:history="1">
        <w:r w:rsidRPr="00274A92">
          <w:rPr>
            <w:rStyle w:val="af"/>
            <w:rFonts w:cs="Times New Roman CYR"/>
            <w:b/>
            <w:color w:val="auto"/>
          </w:rPr>
          <w:t>части 1 статьи 24.1</w:t>
        </w:r>
      </w:hyperlink>
      <w:r w:rsidRPr="00274A92">
        <w:t xml:space="preserve"> Закона N 44-ФЗ </w:t>
      </w:r>
      <w:r w:rsidRPr="00274A92">
        <w:rPr>
          <w:rStyle w:val="af1"/>
          <w:bCs/>
          <w:color w:val="auto"/>
        </w:rPr>
        <w:t>проведение всех электронных процедур</w:t>
      </w:r>
      <w:r w:rsidRPr="00274A92">
        <w:t xml:space="preserve">, в том числе и закрытых, </w:t>
      </w:r>
      <w:r w:rsidRPr="00274A92">
        <w:rPr>
          <w:rStyle w:val="af1"/>
          <w:bCs/>
          <w:color w:val="auto"/>
        </w:rPr>
        <w:t>обеспечивается на электронной площадке</w:t>
      </w:r>
      <w:r w:rsidRPr="00274A92">
        <w:t xml:space="preserve"> (при проведении закрытых электронных процедур - на специализированной электронной площадке, далее совместно - электронные площадки) </w:t>
      </w:r>
      <w:r w:rsidRPr="00274A92">
        <w:rPr>
          <w:rStyle w:val="af1"/>
          <w:b w:val="0"/>
          <w:bCs/>
          <w:color w:val="auto"/>
        </w:rPr>
        <w:t>ее оператором полностью</w:t>
      </w:r>
      <w:r w:rsidRPr="00274A92">
        <w:t>, если иное не предусмотрено самим Законом N 44-ФЗ.</w:t>
      </w:r>
    </w:p>
    <w:p w:rsidR="00514372" w:rsidRPr="00274A92" w:rsidRDefault="00514372" w:rsidP="00514372">
      <w:pPr>
        <w:ind w:firstLine="426"/>
        <w:jc w:val="both"/>
      </w:pPr>
      <w:r w:rsidRPr="00274A92">
        <w:rPr>
          <w:rStyle w:val="af1"/>
          <w:b w:val="0"/>
          <w:bCs/>
          <w:color w:val="auto"/>
        </w:rPr>
        <w:t>Взимание платы</w:t>
      </w:r>
      <w:r w:rsidRPr="00274A92">
        <w:t xml:space="preserve"> за участие в электронной процедуре с ее участника и (или) лица, с которым заключается контракт, и (или) за проведение электронной процедуры с заказчика в силу </w:t>
      </w:r>
      <w:hyperlink r:id="rId91" w:history="1">
        <w:r w:rsidRPr="00274A92">
          <w:rPr>
            <w:rStyle w:val="af"/>
            <w:rFonts w:cs="Times New Roman CYR"/>
            <w:b/>
            <w:color w:val="auto"/>
          </w:rPr>
          <w:t>ч. 4 ст. 24.1</w:t>
        </w:r>
      </w:hyperlink>
      <w:r w:rsidRPr="00274A92">
        <w:rPr>
          <w:rStyle w:val="af"/>
          <w:rFonts w:cs="Times New Roman CYR"/>
          <w:b/>
          <w:color w:val="auto"/>
        </w:rPr>
        <w:t xml:space="preserve"> </w:t>
      </w:r>
      <w:r w:rsidRPr="00274A92">
        <w:t xml:space="preserve">Закона N 44-ФЗ </w:t>
      </w:r>
      <w:r w:rsidRPr="00274A92">
        <w:rPr>
          <w:rStyle w:val="af1"/>
          <w:b w:val="0"/>
          <w:bCs/>
          <w:color w:val="auto"/>
        </w:rPr>
        <w:t>допускается</w:t>
      </w:r>
      <w:proofErr w:type="gramStart"/>
      <w:r w:rsidRPr="00274A92">
        <w:rPr>
          <w:rStyle w:val="af1"/>
          <w:b w:val="0"/>
          <w:bCs/>
          <w:color w:val="auto"/>
        </w:rPr>
        <w:t xml:space="preserve"> ,</w:t>
      </w:r>
      <w:proofErr w:type="gramEnd"/>
      <w:r w:rsidRPr="00274A92">
        <w:rPr>
          <w:rStyle w:val="af1"/>
          <w:b w:val="0"/>
          <w:bCs/>
          <w:color w:val="auto"/>
        </w:rPr>
        <w:t xml:space="preserve"> если Правительством РФ установлено такое право операторов</w:t>
      </w:r>
      <w:r w:rsidRPr="00274A92">
        <w:rPr>
          <w:b/>
        </w:rPr>
        <w:t>,</w:t>
      </w:r>
      <w:r w:rsidRPr="00274A92">
        <w:t xml:space="preserve"> в том числе определены предельные размеры соответствующей платы и порядок ее взимания.</w:t>
      </w:r>
    </w:p>
    <w:p w:rsidR="00906D39" w:rsidRPr="00274A92" w:rsidRDefault="00514372" w:rsidP="00514372">
      <w:pPr>
        <w:ind w:firstLine="426"/>
        <w:jc w:val="both"/>
      </w:pPr>
      <w:r w:rsidRPr="00274A92">
        <w:t xml:space="preserve">Требования к операторам электронных площадок, операторам специализированных электронных площадок (далее - операторы), самим электронным площадкам и порядку их функционирования согласно </w:t>
      </w:r>
      <w:hyperlink r:id="rId92" w:history="1">
        <w:r w:rsidRPr="00274A92">
          <w:rPr>
            <w:rStyle w:val="af"/>
            <w:rFonts w:cs="Times New Roman CYR"/>
            <w:b/>
            <w:color w:val="auto"/>
          </w:rPr>
          <w:t>ч. 2 ст. 24.1</w:t>
        </w:r>
      </w:hyperlink>
      <w:r w:rsidRPr="00274A92">
        <w:t xml:space="preserve"> Закона N 44-ФЗ устанавливаются Правительством РФ. При этом </w:t>
      </w:r>
      <w:hyperlink r:id="rId93" w:history="1">
        <w:r w:rsidRPr="00274A92">
          <w:rPr>
            <w:rStyle w:val="af"/>
            <w:rFonts w:cs="Times New Roman CYR"/>
            <w:color w:val="auto"/>
          </w:rPr>
          <w:t>распоряжением</w:t>
        </w:r>
      </w:hyperlink>
      <w:r w:rsidRPr="00274A92">
        <w:rPr>
          <w:rStyle w:val="af"/>
          <w:rFonts w:cs="Times New Roman CYR"/>
          <w:color w:val="auto"/>
        </w:rPr>
        <w:t xml:space="preserve"> </w:t>
      </w:r>
      <w:r w:rsidR="00F65FCE" w:rsidRPr="00274A92">
        <w:rPr>
          <w:rStyle w:val="af"/>
          <w:rFonts w:cs="Times New Roman CYR"/>
          <w:color w:val="auto"/>
        </w:rPr>
        <w:t xml:space="preserve"> </w:t>
      </w:r>
      <w:r w:rsidRPr="00274A92">
        <w:t xml:space="preserve">Правительства РФ </w:t>
      </w:r>
      <w:r w:rsidRPr="00274A92">
        <w:rPr>
          <w:rStyle w:val="af"/>
          <w:rFonts w:cs="Times New Roman CYR"/>
          <w:b/>
          <w:color w:val="auto"/>
        </w:rPr>
        <w:t>от 12.07.2018</w:t>
      </w:r>
      <w:r w:rsidRPr="00274A92">
        <w:t xml:space="preserve"> </w:t>
      </w:r>
      <w:r w:rsidRPr="00274A92">
        <w:rPr>
          <w:rStyle w:val="af"/>
          <w:rFonts w:cs="Times New Roman CYR"/>
          <w:b/>
          <w:color w:val="auto"/>
        </w:rPr>
        <w:t>N 1447-р</w:t>
      </w:r>
      <w:r w:rsidRPr="00274A92">
        <w:t xml:space="preserve"> утверждены </w:t>
      </w:r>
      <w:hyperlink r:id="rId94" w:history="1">
        <w:r w:rsidRPr="00274A92">
          <w:rPr>
            <w:rStyle w:val="af"/>
            <w:rFonts w:cs="Times New Roman CYR"/>
            <w:color w:val="auto"/>
            <w:u w:val="single"/>
          </w:rPr>
          <w:t>перечень</w:t>
        </w:r>
      </w:hyperlink>
      <w:r w:rsidRPr="00274A92">
        <w:rPr>
          <w:u w:val="single"/>
        </w:rPr>
        <w:t xml:space="preserve"> опе</w:t>
      </w:r>
      <w:r w:rsidRPr="00274A92">
        <w:t xml:space="preserve">раторов электронных площадок, а также и </w:t>
      </w:r>
      <w:hyperlink r:id="rId95" w:history="1">
        <w:r w:rsidRPr="00274A92">
          <w:rPr>
            <w:rStyle w:val="af"/>
            <w:rFonts w:cs="Times New Roman CYR"/>
            <w:color w:val="auto"/>
          </w:rPr>
          <w:t>перечень</w:t>
        </w:r>
      </w:hyperlink>
      <w:r w:rsidRPr="00274A92">
        <w:t xml:space="preserve"> операторов специализированных электронных площадок, которые соответствуют установленным на основании закона требованиям (</w:t>
      </w:r>
      <w:hyperlink r:id="rId96" w:history="1">
        <w:r w:rsidRPr="00274A92">
          <w:rPr>
            <w:rStyle w:val="af"/>
            <w:rFonts w:cs="Times New Roman CYR"/>
            <w:b/>
            <w:color w:val="auto"/>
          </w:rPr>
          <w:t>ч. 3 ст. 24.1</w:t>
        </w:r>
      </w:hyperlink>
      <w:r w:rsidRPr="00274A92">
        <w:t xml:space="preserve"> Закона N 44-ФЗ).</w:t>
      </w:r>
    </w:p>
    <w:p w:rsidR="00514372" w:rsidRPr="00274A92" w:rsidRDefault="00514372" w:rsidP="00AB04D5">
      <w:pPr>
        <w:spacing w:line="120" w:lineRule="auto"/>
        <w:ind w:firstLine="425"/>
        <w:jc w:val="both"/>
      </w:pPr>
    </w:p>
    <w:p w:rsidR="00AB04D5" w:rsidRPr="00274A92" w:rsidRDefault="00AB04D5" w:rsidP="00AB04D5">
      <w:pPr>
        <w:pStyle w:val="ad"/>
        <w:spacing w:before="0" w:beforeAutospacing="0" w:after="0" w:afterAutospacing="0"/>
        <w:ind w:firstLine="426"/>
        <w:jc w:val="center"/>
        <w:rPr>
          <w:i/>
        </w:rPr>
      </w:pPr>
      <w:r w:rsidRPr="00274A92">
        <w:rPr>
          <w:i/>
        </w:rPr>
        <w:t>Приведем перечень операторов электронных площадок, предусмотренный  частью 3 статьи 24.1 Закона №44-ФЗ:</w:t>
      </w:r>
    </w:p>
    <w:p w:rsidR="00AB04D5" w:rsidRDefault="00AB04D5" w:rsidP="00407209">
      <w:pPr>
        <w:pStyle w:val="ad"/>
        <w:spacing w:before="0" w:beforeAutospacing="0" w:after="0" w:afterAutospacing="0" w:line="120" w:lineRule="auto"/>
        <w:ind w:firstLine="425"/>
        <w:jc w:val="both"/>
      </w:pPr>
    </w:p>
    <w:p w:rsidR="00AB04D5" w:rsidRDefault="00AB04D5" w:rsidP="007E5C0B">
      <w:pPr>
        <w:autoSpaceDE w:val="0"/>
        <w:autoSpaceDN w:val="0"/>
        <w:adjustRightInd w:val="0"/>
        <w:ind w:firstLine="540"/>
        <w:jc w:val="both"/>
        <w:rPr>
          <w:rFonts w:eastAsia="Calibri"/>
          <w:b/>
          <w:bCs/>
        </w:rPr>
      </w:pPr>
      <w:r>
        <w:rPr>
          <w:rFonts w:eastAsia="Calibri"/>
          <w:b/>
          <w:bCs/>
        </w:rPr>
        <w:lastRenderedPageBreak/>
        <w:t>1. Акционерное общество "Агентство по государственному заказу Республики Татарстан"</w:t>
      </w:r>
    </w:p>
    <w:p w:rsidR="00AB04D5" w:rsidRDefault="00AB04D5" w:rsidP="007E5C0B">
      <w:pPr>
        <w:autoSpaceDE w:val="0"/>
        <w:autoSpaceDN w:val="0"/>
        <w:adjustRightInd w:val="0"/>
        <w:ind w:firstLine="540"/>
        <w:jc w:val="both"/>
        <w:rPr>
          <w:rFonts w:eastAsia="Calibri"/>
          <w:b/>
          <w:bCs/>
        </w:rPr>
      </w:pPr>
      <w:r>
        <w:rPr>
          <w:rFonts w:eastAsia="Calibri"/>
          <w:b/>
          <w:bCs/>
        </w:rPr>
        <w:t>2. Акционерное общество "Единая электронная торговая площадка"</w:t>
      </w:r>
    </w:p>
    <w:p w:rsidR="00AB04D5" w:rsidRDefault="00AB04D5" w:rsidP="007E5C0B">
      <w:pPr>
        <w:autoSpaceDE w:val="0"/>
        <w:autoSpaceDN w:val="0"/>
        <w:adjustRightInd w:val="0"/>
        <w:ind w:firstLine="540"/>
        <w:jc w:val="both"/>
        <w:rPr>
          <w:rFonts w:eastAsia="Calibri"/>
          <w:b/>
          <w:bCs/>
        </w:rPr>
      </w:pPr>
      <w:r>
        <w:rPr>
          <w:rFonts w:eastAsia="Calibri"/>
          <w:b/>
          <w:bCs/>
        </w:rPr>
        <w:t>3. Акционерное общество "Российский аукционный дом"</w:t>
      </w:r>
    </w:p>
    <w:p w:rsidR="00AB04D5" w:rsidRDefault="00AB04D5" w:rsidP="007E5C0B">
      <w:pPr>
        <w:autoSpaceDE w:val="0"/>
        <w:autoSpaceDN w:val="0"/>
        <w:adjustRightInd w:val="0"/>
        <w:ind w:firstLine="540"/>
        <w:jc w:val="both"/>
        <w:rPr>
          <w:rFonts w:eastAsia="Calibri"/>
          <w:b/>
          <w:bCs/>
        </w:rPr>
      </w:pPr>
      <w:r>
        <w:rPr>
          <w:rFonts w:eastAsia="Calibri"/>
          <w:b/>
          <w:bCs/>
        </w:rPr>
        <w:t>4. Акционерное общество "ТЭК - Торг"</w:t>
      </w:r>
    </w:p>
    <w:p w:rsidR="00AB04D5" w:rsidRDefault="00AB04D5" w:rsidP="007E5C0B">
      <w:pPr>
        <w:autoSpaceDE w:val="0"/>
        <w:autoSpaceDN w:val="0"/>
        <w:adjustRightInd w:val="0"/>
        <w:ind w:firstLine="540"/>
        <w:jc w:val="both"/>
        <w:rPr>
          <w:rFonts w:eastAsia="Calibri"/>
          <w:b/>
          <w:bCs/>
        </w:rPr>
      </w:pPr>
      <w:r>
        <w:rPr>
          <w:rFonts w:eastAsia="Calibri"/>
          <w:b/>
          <w:bCs/>
        </w:rPr>
        <w:t>5. Акционерное общество "Электронные торговые системы"</w:t>
      </w:r>
    </w:p>
    <w:p w:rsidR="00AB04D5" w:rsidRDefault="00AB04D5" w:rsidP="007E5C0B">
      <w:pPr>
        <w:autoSpaceDE w:val="0"/>
        <w:autoSpaceDN w:val="0"/>
        <w:adjustRightInd w:val="0"/>
        <w:ind w:firstLine="540"/>
        <w:jc w:val="both"/>
        <w:rPr>
          <w:rFonts w:eastAsia="Calibri"/>
          <w:b/>
          <w:bCs/>
        </w:rPr>
      </w:pPr>
      <w:r>
        <w:rPr>
          <w:rFonts w:eastAsia="Calibri"/>
          <w:b/>
          <w:bCs/>
        </w:rPr>
        <w:t xml:space="preserve">6. </w:t>
      </w:r>
      <w:r w:rsidR="00FA3FA7">
        <w:rPr>
          <w:rFonts w:eastAsia="Calibri"/>
          <w:b/>
          <w:bCs/>
        </w:rPr>
        <w:t>А</w:t>
      </w:r>
      <w:r>
        <w:rPr>
          <w:rFonts w:eastAsia="Calibri"/>
          <w:b/>
          <w:bCs/>
        </w:rPr>
        <w:t>кционерное общество "Сбербанк - Автоматизированная система торгов"</w:t>
      </w:r>
    </w:p>
    <w:p w:rsidR="00AB04D5" w:rsidRDefault="00AB04D5" w:rsidP="007E5C0B">
      <w:pPr>
        <w:autoSpaceDE w:val="0"/>
        <w:autoSpaceDN w:val="0"/>
        <w:adjustRightInd w:val="0"/>
        <w:ind w:firstLine="540"/>
        <w:jc w:val="both"/>
        <w:rPr>
          <w:rFonts w:eastAsia="Calibri"/>
          <w:b/>
          <w:bCs/>
        </w:rPr>
      </w:pPr>
      <w:r>
        <w:rPr>
          <w:rFonts w:eastAsia="Calibri"/>
          <w:b/>
          <w:bCs/>
        </w:rPr>
        <w:t>7. Общество с ограниченной ответственностью "РТС - тендер"</w:t>
      </w:r>
    </w:p>
    <w:p w:rsidR="00AB04D5" w:rsidRDefault="00AB04D5" w:rsidP="007E5C0B">
      <w:pPr>
        <w:autoSpaceDE w:val="0"/>
        <w:autoSpaceDN w:val="0"/>
        <w:adjustRightInd w:val="0"/>
        <w:ind w:firstLine="540"/>
        <w:jc w:val="both"/>
        <w:rPr>
          <w:rFonts w:eastAsia="Calibri"/>
          <w:b/>
          <w:bCs/>
        </w:rPr>
      </w:pPr>
      <w:r>
        <w:rPr>
          <w:rFonts w:eastAsia="Calibri"/>
          <w:b/>
          <w:bCs/>
        </w:rPr>
        <w:t>8. Общество с ограниченной ответственностью "Электронная торговая площадка ГПБ"</w:t>
      </w:r>
    </w:p>
    <w:p w:rsidR="00AB04D5" w:rsidRDefault="00AB04D5" w:rsidP="008E3038">
      <w:pPr>
        <w:pStyle w:val="ad"/>
        <w:spacing w:before="0" w:beforeAutospacing="0" w:after="0" w:afterAutospacing="0" w:line="120" w:lineRule="auto"/>
        <w:ind w:firstLine="425"/>
        <w:jc w:val="both"/>
      </w:pPr>
    </w:p>
    <w:p w:rsidR="00AB04D5" w:rsidRPr="003700F0" w:rsidRDefault="00AB04D5" w:rsidP="00AB04D5">
      <w:pPr>
        <w:pStyle w:val="ad"/>
        <w:spacing w:before="0" w:beforeAutospacing="0" w:after="0" w:afterAutospacing="0"/>
        <w:ind w:firstLine="426"/>
        <w:jc w:val="both"/>
      </w:pPr>
      <w:r w:rsidRPr="003700F0">
        <w:t xml:space="preserve">Заказчик может выбрать любую </w:t>
      </w:r>
      <w:r>
        <w:t xml:space="preserve">из восьми </w:t>
      </w:r>
      <w:r w:rsidRPr="003700F0">
        <w:t>площад</w:t>
      </w:r>
      <w:r>
        <w:t xml:space="preserve">ок </w:t>
      </w:r>
      <w:r w:rsidRPr="003700F0">
        <w:t xml:space="preserve"> для размещения закупки</w:t>
      </w:r>
      <w:r>
        <w:t>.</w:t>
      </w:r>
      <w:r w:rsidRPr="003700F0">
        <w:t xml:space="preserve"> Чтобы привлечь на свою площадку больше заказчиков каждый оператор электронной площадки не только совершенствует сервис по проведению электронных процедур, но и предлагает ряд дополнительных опций и услуг заказчикам (например, сервис проверки контрагента, помощь в расчете обоснования начальной (максимальной) цены контракта, проверка документации на актуальность стандартов и норм, обучение и т.д.)</w:t>
      </w:r>
      <w:proofErr w:type="gramStart"/>
      <w:r>
        <w:t xml:space="preserve"> </w:t>
      </w:r>
      <w:r w:rsidRPr="003700F0">
        <w:t>.</w:t>
      </w:r>
      <w:proofErr w:type="gramEnd"/>
    </w:p>
    <w:p w:rsidR="00AB04D5" w:rsidRDefault="00AB04D5" w:rsidP="00AB04D5">
      <w:pPr>
        <w:pStyle w:val="ad"/>
        <w:spacing w:before="0" w:beforeAutospacing="0" w:after="0" w:afterAutospacing="0"/>
        <w:ind w:firstLine="426"/>
        <w:jc w:val="both"/>
      </w:pPr>
      <w:r w:rsidRPr="003700F0">
        <w:t xml:space="preserve">При выборе электронной площадки заказчику целесообразно ознакомиться со всем спектром дополнительных возможностей, которые предоставляет оператор электронной площадки. В зависимости от того, какой функционал электронной площадки более удобен заказчику, заказчик может проводить разные процедуры на разных электронных площадках. </w:t>
      </w:r>
    </w:p>
    <w:p w:rsidR="00514372" w:rsidRPr="00433D37" w:rsidRDefault="00AB04D5" w:rsidP="008B786A">
      <w:pPr>
        <w:autoSpaceDE w:val="0"/>
        <w:autoSpaceDN w:val="0"/>
        <w:adjustRightInd w:val="0"/>
        <w:spacing w:after="120" w:line="300" w:lineRule="exact"/>
        <w:ind w:firstLine="425"/>
        <w:jc w:val="both"/>
        <w:outlineLvl w:val="0"/>
        <w:rPr>
          <w:rFonts w:eastAsia="Calibri"/>
          <w:b/>
          <w:bCs/>
        </w:rPr>
      </w:pPr>
      <w:r w:rsidRPr="00AB04D5">
        <w:rPr>
          <w:rFonts w:eastAsia="Calibri"/>
          <w:bCs/>
        </w:rPr>
        <w:t>В совокупности на указанных выше площадках</w:t>
      </w:r>
      <w:r w:rsidR="00FC161E">
        <w:rPr>
          <w:rFonts w:eastAsia="Calibri"/>
          <w:bCs/>
        </w:rPr>
        <w:t xml:space="preserve"> городскими и сельскими </w:t>
      </w:r>
      <w:r w:rsidRPr="00AB04D5">
        <w:rPr>
          <w:rFonts w:eastAsia="Calibri"/>
          <w:bCs/>
        </w:rPr>
        <w:t xml:space="preserve"> поселениями МО Приозерский муниципальный район</w:t>
      </w:r>
      <w:r>
        <w:rPr>
          <w:rFonts w:eastAsia="Calibri"/>
          <w:bCs/>
        </w:rPr>
        <w:t xml:space="preserve"> в 20</w:t>
      </w:r>
      <w:r w:rsidR="00FC161E">
        <w:rPr>
          <w:rFonts w:eastAsia="Calibri"/>
          <w:bCs/>
        </w:rPr>
        <w:t>2</w:t>
      </w:r>
      <w:r w:rsidR="008C18D2">
        <w:rPr>
          <w:rFonts w:eastAsia="Calibri"/>
          <w:bCs/>
        </w:rPr>
        <w:t>1</w:t>
      </w:r>
      <w:r>
        <w:rPr>
          <w:rFonts w:eastAsia="Calibri"/>
          <w:bCs/>
        </w:rPr>
        <w:t xml:space="preserve"> году было размещено  </w:t>
      </w:r>
      <w:r w:rsidR="009B28FA" w:rsidRPr="009B28FA">
        <w:rPr>
          <w:rFonts w:eastAsia="Calibri"/>
          <w:b/>
          <w:bCs/>
        </w:rPr>
        <w:t>1</w:t>
      </w:r>
      <w:r w:rsidR="00FC161E">
        <w:rPr>
          <w:rFonts w:eastAsia="Calibri"/>
          <w:b/>
          <w:bCs/>
        </w:rPr>
        <w:t>15</w:t>
      </w:r>
      <w:r w:rsidR="003335F3" w:rsidRPr="009B28FA">
        <w:rPr>
          <w:rFonts w:eastAsia="Calibri"/>
          <w:b/>
          <w:bCs/>
        </w:rPr>
        <w:t xml:space="preserve"> </w:t>
      </w:r>
      <w:r w:rsidRPr="009B28FA">
        <w:rPr>
          <w:rFonts w:eastAsia="Calibri"/>
          <w:b/>
          <w:bCs/>
        </w:rPr>
        <w:t>извещений</w:t>
      </w:r>
      <w:r>
        <w:rPr>
          <w:rFonts w:eastAsia="Calibri"/>
          <w:bCs/>
        </w:rPr>
        <w:t xml:space="preserve"> на общую сумму  </w:t>
      </w:r>
      <w:r w:rsidR="00FC161E" w:rsidRPr="00FC161E">
        <w:rPr>
          <w:rFonts w:eastAsia="Calibri"/>
          <w:b/>
          <w:bCs/>
        </w:rPr>
        <w:t>275 691,8</w:t>
      </w:r>
      <w:r w:rsidR="003335F3" w:rsidRPr="00FC161E">
        <w:rPr>
          <w:rFonts w:eastAsia="Calibri"/>
          <w:b/>
          <w:bCs/>
        </w:rPr>
        <w:t xml:space="preserve"> тыс.</w:t>
      </w:r>
      <w:r w:rsidR="003335F3" w:rsidRPr="009B28FA">
        <w:rPr>
          <w:rFonts w:eastAsia="Calibri"/>
          <w:b/>
          <w:bCs/>
        </w:rPr>
        <w:t xml:space="preserve"> руб</w:t>
      </w:r>
      <w:r w:rsidR="003335F3">
        <w:rPr>
          <w:rFonts w:eastAsia="Calibri"/>
          <w:bCs/>
        </w:rPr>
        <w:t>.</w:t>
      </w:r>
      <w:r>
        <w:rPr>
          <w:rFonts w:eastAsia="Calibri"/>
          <w:bCs/>
        </w:rPr>
        <w:t xml:space="preserve">  при объеме заключенных контрактов  </w:t>
      </w:r>
      <w:r w:rsidR="0001440E" w:rsidRPr="0001440E">
        <w:rPr>
          <w:rFonts w:eastAsia="Calibri"/>
          <w:b/>
          <w:bCs/>
        </w:rPr>
        <w:t>246 798,4</w:t>
      </w:r>
      <w:r w:rsidRPr="0001440E">
        <w:rPr>
          <w:rFonts w:eastAsia="Calibri"/>
          <w:b/>
          <w:bCs/>
        </w:rPr>
        <w:t xml:space="preserve"> тыс</w:t>
      </w:r>
      <w:r w:rsidRPr="009B28FA">
        <w:rPr>
          <w:rFonts w:eastAsia="Calibri"/>
          <w:b/>
          <w:bCs/>
        </w:rPr>
        <w:t>.</w:t>
      </w:r>
      <w:r w:rsidRPr="00433D37">
        <w:rPr>
          <w:rFonts w:eastAsia="Calibri"/>
          <w:b/>
          <w:bCs/>
        </w:rPr>
        <w:t xml:space="preserve"> руб.</w:t>
      </w:r>
    </w:p>
    <w:p w:rsidR="00DD3A31" w:rsidRPr="009214A9" w:rsidRDefault="00DD3A31" w:rsidP="00AB04D5">
      <w:pPr>
        <w:autoSpaceDE w:val="0"/>
        <w:autoSpaceDN w:val="0"/>
        <w:adjustRightInd w:val="0"/>
        <w:ind w:firstLine="426"/>
        <w:jc w:val="center"/>
        <w:rPr>
          <w:rFonts w:eastAsia="Calibri"/>
          <w:color w:val="000000"/>
          <w:sz w:val="28"/>
          <w:szCs w:val="28"/>
        </w:rPr>
      </w:pPr>
      <w:r w:rsidRPr="00590927">
        <w:rPr>
          <w:rFonts w:eastAsia="Calibri"/>
          <w:i/>
          <w:color w:val="000000"/>
        </w:rPr>
        <w:t xml:space="preserve">Количество и стоимостной объем размещенных извещений о закупках в электронной форме в разрезе </w:t>
      </w:r>
      <w:r>
        <w:rPr>
          <w:rFonts w:eastAsia="Calibri"/>
          <w:i/>
          <w:color w:val="000000"/>
        </w:rPr>
        <w:t xml:space="preserve">электронных площадок </w:t>
      </w:r>
      <w:proofErr w:type="gramStart"/>
      <w:r>
        <w:rPr>
          <w:rFonts w:eastAsia="Calibri"/>
          <w:i/>
          <w:color w:val="000000"/>
        </w:rPr>
        <w:t>приведен</w:t>
      </w:r>
      <w:r w:rsidR="007E5C0B">
        <w:rPr>
          <w:rFonts w:eastAsia="Calibri"/>
          <w:i/>
          <w:color w:val="000000"/>
        </w:rPr>
        <w:t>ы</w:t>
      </w:r>
      <w:proofErr w:type="gramEnd"/>
      <w:r>
        <w:rPr>
          <w:rFonts w:eastAsia="Calibri"/>
          <w:i/>
          <w:color w:val="000000"/>
        </w:rPr>
        <w:t xml:space="preserve"> в таблице</w:t>
      </w:r>
      <w:r w:rsidR="007E5C0B">
        <w:rPr>
          <w:rFonts w:eastAsia="Calibri"/>
          <w:i/>
          <w:color w:val="000000"/>
        </w:rPr>
        <w:t xml:space="preserve"> 9</w:t>
      </w:r>
    </w:p>
    <w:p w:rsidR="007E5C0B" w:rsidRPr="00315346" w:rsidRDefault="007E5C0B" w:rsidP="007E5C0B">
      <w:pPr>
        <w:ind w:firstLine="425"/>
        <w:jc w:val="right"/>
        <w:rPr>
          <w:b/>
          <w:sz w:val="20"/>
          <w:szCs w:val="20"/>
        </w:rPr>
      </w:pPr>
      <w:r>
        <w:rPr>
          <w:b/>
          <w:sz w:val="20"/>
          <w:szCs w:val="20"/>
        </w:rPr>
        <w:t>Таблица 9</w:t>
      </w:r>
    </w:p>
    <w:tbl>
      <w:tblPr>
        <w:tblpPr w:leftFromText="180" w:rightFromText="180" w:vertAnchor="text" w:horzAnchor="margin" w:tblpXSpec="center" w:tblpY="254"/>
        <w:tblW w:w="9301" w:type="dxa"/>
        <w:tblLayout w:type="fixed"/>
        <w:tblLook w:val="00A0" w:firstRow="1" w:lastRow="0" w:firstColumn="1" w:lastColumn="0" w:noHBand="0" w:noVBand="0"/>
      </w:tblPr>
      <w:tblGrid>
        <w:gridCol w:w="312"/>
        <w:gridCol w:w="4394"/>
        <w:gridCol w:w="1134"/>
        <w:gridCol w:w="851"/>
        <w:gridCol w:w="1701"/>
        <w:gridCol w:w="909"/>
      </w:tblGrid>
      <w:tr w:rsidR="00E47F4A" w:rsidRPr="00C80AAE" w:rsidTr="00E47F4A">
        <w:trPr>
          <w:trHeight w:val="253"/>
          <w:tblHeader/>
        </w:trPr>
        <w:tc>
          <w:tcPr>
            <w:tcW w:w="312" w:type="dxa"/>
            <w:vMerge w:val="restart"/>
            <w:tcBorders>
              <w:top w:val="single" w:sz="8" w:space="0" w:color="auto"/>
              <w:left w:val="single" w:sz="8" w:space="0" w:color="auto"/>
              <w:bottom w:val="single" w:sz="8" w:space="0" w:color="000000"/>
              <w:right w:val="single" w:sz="4" w:space="0" w:color="auto"/>
            </w:tcBorders>
            <w:shd w:val="clear" w:color="auto" w:fill="B8CCE4"/>
            <w:tcMar>
              <w:top w:w="0" w:type="dxa"/>
              <w:left w:w="28" w:type="dxa"/>
              <w:bottom w:w="0" w:type="dxa"/>
              <w:right w:w="28" w:type="dxa"/>
            </w:tcMar>
          </w:tcPr>
          <w:p w:rsidR="007E5C0B" w:rsidRDefault="007E5C0B" w:rsidP="007E5C0B">
            <w:pPr>
              <w:pStyle w:val="Default"/>
              <w:ind w:left="66" w:firstLine="34"/>
              <w:jc w:val="center"/>
              <w:rPr>
                <w:rFonts w:ascii="Times New Roman" w:hAnsi="Times New Roman" w:cs="Times New Roman"/>
                <w:b/>
                <w:bCs/>
                <w:sz w:val="20"/>
                <w:szCs w:val="20"/>
              </w:rPr>
            </w:pPr>
          </w:p>
          <w:p w:rsidR="007E5C0B" w:rsidRPr="007708C9" w:rsidRDefault="007E5C0B" w:rsidP="007E5C0B">
            <w:pPr>
              <w:pStyle w:val="Default"/>
              <w:jc w:val="center"/>
              <w:rPr>
                <w:rFonts w:ascii="Times New Roman" w:eastAsia="Times New Roman" w:hAnsi="Times New Roman" w:cs="Times New Roman"/>
                <w:color w:val="auto"/>
                <w:sz w:val="16"/>
                <w:szCs w:val="16"/>
              </w:rPr>
            </w:pPr>
            <w:r w:rsidRPr="007708C9">
              <w:rPr>
                <w:rFonts w:ascii="Times New Roman" w:hAnsi="Times New Roman" w:cs="Times New Roman"/>
                <w:b/>
                <w:bCs/>
                <w:sz w:val="16"/>
                <w:szCs w:val="16"/>
              </w:rPr>
              <w:t>№</w:t>
            </w:r>
            <w:r>
              <w:rPr>
                <w:rFonts w:ascii="Times New Roman" w:hAnsi="Times New Roman" w:cs="Times New Roman"/>
                <w:b/>
                <w:bCs/>
                <w:sz w:val="16"/>
                <w:szCs w:val="16"/>
              </w:rPr>
              <w:t xml:space="preserve"> </w:t>
            </w:r>
            <w:proofErr w:type="spellStart"/>
            <w:r w:rsidRPr="007708C9">
              <w:rPr>
                <w:rFonts w:ascii="Times New Roman" w:hAnsi="Times New Roman" w:cs="Times New Roman"/>
                <w:b/>
                <w:bCs/>
                <w:sz w:val="16"/>
                <w:szCs w:val="16"/>
              </w:rPr>
              <w:t>пп</w:t>
            </w:r>
            <w:proofErr w:type="spellEnd"/>
          </w:p>
        </w:tc>
        <w:tc>
          <w:tcPr>
            <w:tcW w:w="4394" w:type="dxa"/>
            <w:vMerge w:val="restart"/>
            <w:tcBorders>
              <w:top w:val="single" w:sz="4" w:space="0" w:color="auto"/>
              <w:left w:val="single" w:sz="4" w:space="0" w:color="auto"/>
              <w:bottom w:val="single" w:sz="8" w:space="0" w:color="000000"/>
              <w:right w:val="single" w:sz="4" w:space="0" w:color="auto"/>
            </w:tcBorders>
            <w:shd w:val="clear" w:color="auto" w:fill="B8CCE4"/>
          </w:tcPr>
          <w:p w:rsidR="007E5C0B" w:rsidRPr="00CF50CA" w:rsidRDefault="007E5C0B" w:rsidP="007E5C0B">
            <w:pPr>
              <w:pStyle w:val="Default"/>
              <w:jc w:val="center"/>
              <w:rPr>
                <w:rFonts w:ascii="Times New Roman" w:eastAsia="Times New Roman" w:hAnsi="Times New Roman" w:cs="Times New Roman"/>
                <w:color w:val="auto"/>
                <w:sz w:val="18"/>
                <w:szCs w:val="18"/>
              </w:rPr>
            </w:pPr>
            <w:r>
              <w:rPr>
                <w:rFonts w:ascii="Times New Roman" w:hAnsi="Times New Roman" w:cs="Times New Roman"/>
                <w:b/>
                <w:bCs/>
                <w:sz w:val="18"/>
                <w:szCs w:val="18"/>
              </w:rPr>
              <w:t>Перечень операторов электронных площадок</w:t>
            </w:r>
          </w:p>
        </w:tc>
        <w:tc>
          <w:tcPr>
            <w:tcW w:w="1134" w:type="dxa"/>
            <w:vMerge w:val="restart"/>
            <w:tcBorders>
              <w:top w:val="single" w:sz="8" w:space="0" w:color="auto"/>
              <w:left w:val="nil"/>
              <w:right w:val="single" w:sz="4" w:space="0" w:color="auto"/>
            </w:tcBorders>
            <w:shd w:val="clear" w:color="auto" w:fill="B8CCE4"/>
            <w:tcMar>
              <w:top w:w="0" w:type="dxa"/>
              <w:left w:w="28" w:type="dxa"/>
              <w:bottom w:w="0" w:type="dxa"/>
              <w:right w:w="28" w:type="dxa"/>
            </w:tcMar>
          </w:tcPr>
          <w:p w:rsidR="007E5C0B" w:rsidRPr="00CF50CA" w:rsidRDefault="007E5C0B" w:rsidP="007E5C0B">
            <w:pPr>
              <w:jc w:val="center"/>
              <w:rPr>
                <w:rFonts w:eastAsia="Calibri"/>
                <w:b/>
                <w:bCs/>
                <w:color w:val="000000"/>
                <w:sz w:val="18"/>
                <w:szCs w:val="18"/>
              </w:rPr>
            </w:pPr>
            <w:r>
              <w:rPr>
                <w:rFonts w:eastAsia="Calibri"/>
                <w:b/>
                <w:bCs/>
                <w:color w:val="000000"/>
                <w:sz w:val="18"/>
                <w:szCs w:val="18"/>
              </w:rPr>
              <w:t>Общее количество извещений</w:t>
            </w:r>
            <w:r w:rsidRPr="00CF50CA">
              <w:rPr>
                <w:rFonts w:eastAsia="Calibri"/>
                <w:b/>
                <w:bCs/>
                <w:color w:val="000000"/>
                <w:sz w:val="18"/>
                <w:szCs w:val="18"/>
              </w:rPr>
              <w:t xml:space="preserve">           шт.</w:t>
            </w:r>
          </w:p>
        </w:tc>
        <w:tc>
          <w:tcPr>
            <w:tcW w:w="851" w:type="dxa"/>
            <w:vMerge w:val="restart"/>
            <w:tcBorders>
              <w:top w:val="single" w:sz="8" w:space="0" w:color="auto"/>
              <w:left w:val="nil"/>
              <w:right w:val="single" w:sz="4" w:space="0" w:color="auto"/>
            </w:tcBorders>
            <w:shd w:val="clear" w:color="auto" w:fill="B8CCE4"/>
          </w:tcPr>
          <w:p w:rsidR="007E5C0B" w:rsidRDefault="007E5C0B" w:rsidP="007E5C0B">
            <w:pPr>
              <w:jc w:val="center"/>
              <w:rPr>
                <w:rFonts w:eastAsia="Calibri"/>
                <w:b/>
                <w:bCs/>
                <w:color w:val="000000"/>
                <w:sz w:val="18"/>
                <w:szCs w:val="18"/>
              </w:rPr>
            </w:pPr>
            <w:r>
              <w:rPr>
                <w:rFonts w:eastAsia="Calibri"/>
                <w:b/>
                <w:bCs/>
                <w:color w:val="000000"/>
                <w:sz w:val="18"/>
                <w:szCs w:val="18"/>
              </w:rPr>
              <w:t>Доля</w:t>
            </w:r>
          </w:p>
          <w:p w:rsidR="007E5C0B" w:rsidRPr="00CF50CA" w:rsidRDefault="007E5C0B" w:rsidP="007E5C0B">
            <w:pPr>
              <w:jc w:val="center"/>
              <w:rPr>
                <w:rFonts w:eastAsia="Calibri"/>
                <w:b/>
                <w:bCs/>
                <w:color w:val="000000"/>
                <w:sz w:val="18"/>
                <w:szCs w:val="18"/>
              </w:rPr>
            </w:pPr>
            <w:r>
              <w:rPr>
                <w:rFonts w:eastAsia="Calibri"/>
                <w:b/>
                <w:bCs/>
                <w:color w:val="000000"/>
                <w:sz w:val="18"/>
                <w:szCs w:val="18"/>
              </w:rPr>
              <w:t>%</w:t>
            </w:r>
          </w:p>
        </w:tc>
        <w:tc>
          <w:tcPr>
            <w:tcW w:w="1701" w:type="dxa"/>
            <w:vMerge w:val="restart"/>
            <w:tcBorders>
              <w:top w:val="single" w:sz="8" w:space="0" w:color="auto"/>
              <w:left w:val="nil"/>
              <w:right w:val="single" w:sz="4" w:space="0" w:color="auto"/>
            </w:tcBorders>
            <w:shd w:val="clear" w:color="auto" w:fill="B8CCE4"/>
          </w:tcPr>
          <w:p w:rsidR="007E5C0B" w:rsidRPr="00CF50CA" w:rsidRDefault="007E5C0B" w:rsidP="007E5C0B">
            <w:pPr>
              <w:jc w:val="center"/>
              <w:rPr>
                <w:rFonts w:eastAsia="Calibri"/>
                <w:b/>
                <w:bCs/>
                <w:color w:val="000000"/>
                <w:sz w:val="18"/>
                <w:szCs w:val="18"/>
              </w:rPr>
            </w:pPr>
            <w:r>
              <w:rPr>
                <w:rFonts w:eastAsia="Calibri"/>
                <w:b/>
                <w:bCs/>
                <w:color w:val="000000"/>
                <w:sz w:val="18"/>
                <w:szCs w:val="18"/>
              </w:rPr>
              <w:t>Общий объем извещений      тыс. руб.</w:t>
            </w:r>
          </w:p>
        </w:tc>
        <w:tc>
          <w:tcPr>
            <w:tcW w:w="909" w:type="dxa"/>
            <w:vMerge w:val="restart"/>
            <w:tcBorders>
              <w:top w:val="single" w:sz="8" w:space="0" w:color="auto"/>
              <w:left w:val="nil"/>
              <w:right w:val="single" w:sz="4" w:space="0" w:color="auto"/>
            </w:tcBorders>
            <w:shd w:val="clear" w:color="auto" w:fill="B8CCE4"/>
          </w:tcPr>
          <w:p w:rsidR="007E5C0B" w:rsidRDefault="007E5C0B" w:rsidP="007E5C0B">
            <w:pPr>
              <w:jc w:val="center"/>
              <w:rPr>
                <w:rFonts w:eastAsia="Calibri"/>
                <w:b/>
                <w:bCs/>
                <w:color w:val="000000"/>
                <w:sz w:val="18"/>
                <w:szCs w:val="18"/>
              </w:rPr>
            </w:pPr>
            <w:r>
              <w:rPr>
                <w:rFonts w:eastAsia="Calibri"/>
                <w:b/>
                <w:bCs/>
                <w:color w:val="000000"/>
                <w:sz w:val="18"/>
                <w:szCs w:val="18"/>
              </w:rPr>
              <w:t>Доля</w:t>
            </w:r>
          </w:p>
          <w:p w:rsidR="007E5C0B" w:rsidRPr="00CF50CA" w:rsidRDefault="007E5C0B" w:rsidP="007E5C0B">
            <w:pPr>
              <w:jc w:val="center"/>
              <w:rPr>
                <w:rFonts w:eastAsia="Calibri"/>
                <w:b/>
                <w:bCs/>
                <w:color w:val="000000"/>
                <w:sz w:val="18"/>
                <w:szCs w:val="18"/>
              </w:rPr>
            </w:pPr>
            <w:r>
              <w:rPr>
                <w:rFonts w:eastAsia="Calibri"/>
                <w:b/>
                <w:bCs/>
                <w:color w:val="000000"/>
                <w:sz w:val="18"/>
                <w:szCs w:val="18"/>
              </w:rPr>
              <w:t>%</w:t>
            </w:r>
          </w:p>
        </w:tc>
      </w:tr>
      <w:tr w:rsidR="00E47F4A" w:rsidRPr="002B7FA2" w:rsidTr="00E47F4A">
        <w:trPr>
          <w:trHeight w:val="419"/>
          <w:tblHeader/>
        </w:trPr>
        <w:tc>
          <w:tcPr>
            <w:tcW w:w="312" w:type="dxa"/>
            <w:vMerge/>
            <w:tcBorders>
              <w:top w:val="single" w:sz="8" w:space="0" w:color="auto"/>
              <w:left w:val="single" w:sz="8" w:space="0" w:color="auto"/>
              <w:bottom w:val="single" w:sz="8" w:space="0" w:color="000000"/>
              <w:right w:val="single" w:sz="4" w:space="0" w:color="auto"/>
            </w:tcBorders>
            <w:shd w:val="clear" w:color="auto" w:fill="B8CCE4"/>
            <w:vAlign w:val="center"/>
          </w:tcPr>
          <w:p w:rsidR="007E5C0B" w:rsidRPr="002B7FA2" w:rsidRDefault="007E5C0B" w:rsidP="007E5C0B">
            <w:pPr>
              <w:rPr>
                <w:b/>
                <w:bCs/>
                <w:sz w:val="18"/>
                <w:szCs w:val="20"/>
              </w:rPr>
            </w:pPr>
          </w:p>
        </w:tc>
        <w:tc>
          <w:tcPr>
            <w:tcW w:w="4394" w:type="dxa"/>
            <w:vMerge/>
            <w:tcBorders>
              <w:top w:val="single" w:sz="8" w:space="0" w:color="auto"/>
              <w:left w:val="single" w:sz="4" w:space="0" w:color="auto"/>
              <w:bottom w:val="single" w:sz="8" w:space="0" w:color="000000"/>
              <w:right w:val="single" w:sz="4" w:space="0" w:color="auto"/>
            </w:tcBorders>
            <w:shd w:val="clear" w:color="auto" w:fill="B8CCE4"/>
            <w:vAlign w:val="center"/>
          </w:tcPr>
          <w:p w:rsidR="007E5C0B" w:rsidRPr="002B7FA2" w:rsidRDefault="007E5C0B" w:rsidP="007E5C0B">
            <w:pPr>
              <w:rPr>
                <w:b/>
                <w:bCs/>
                <w:sz w:val="18"/>
                <w:szCs w:val="20"/>
              </w:rPr>
            </w:pPr>
          </w:p>
        </w:tc>
        <w:tc>
          <w:tcPr>
            <w:tcW w:w="1134" w:type="dxa"/>
            <w:vMerge/>
            <w:tcBorders>
              <w:left w:val="nil"/>
              <w:bottom w:val="single" w:sz="8" w:space="0" w:color="auto"/>
              <w:right w:val="single" w:sz="4" w:space="0" w:color="auto"/>
            </w:tcBorders>
            <w:shd w:val="clear" w:color="auto" w:fill="B8CCE4"/>
            <w:tcMar>
              <w:top w:w="0" w:type="dxa"/>
              <w:left w:w="28" w:type="dxa"/>
              <w:bottom w:w="0" w:type="dxa"/>
              <w:right w:w="28" w:type="dxa"/>
            </w:tcMar>
            <w:vAlign w:val="center"/>
          </w:tcPr>
          <w:p w:rsidR="007E5C0B" w:rsidRPr="002B7FA2" w:rsidRDefault="007E5C0B" w:rsidP="007E5C0B">
            <w:pPr>
              <w:jc w:val="center"/>
              <w:rPr>
                <w:b/>
                <w:bCs/>
                <w:sz w:val="18"/>
                <w:szCs w:val="20"/>
              </w:rPr>
            </w:pPr>
          </w:p>
        </w:tc>
        <w:tc>
          <w:tcPr>
            <w:tcW w:w="851" w:type="dxa"/>
            <w:vMerge/>
            <w:tcBorders>
              <w:left w:val="nil"/>
              <w:bottom w:val="single" w:sz="8" w:space="0" w:color="auto"/>
              <w:right w:val="single" w:sz="4" w:space="0" w:color="auto"/>
            </w:tcBorders>
            <w:shd w:val="clear" w:color="auto" w:fill="B8CCE4"/>
            <w:vAlign w:val="center"/>
          </w:tcPr>
          <w:p w:rsidR="007E5C0B" w:rsidRPr="002B7FA2" w:rsidRDefault="007E5C0B" w:rsidP="007E5C0B">
            <w:pPr>
              <w:jc w:val="center"/>
              <w:rPr>
                <w:b/>
                <w:bCs/>
                <w:sz w:val="18"/>
                <w:szCs w:val="20"/>
              </w:rPr>
            </w:pPr>
          </w:p>
        </w:tc>
        <w:tc>
          <w:tcPr>
            <w:tcW w:w="1701" w:type="dxa"/>
            <w:vMerge/>
            <w:tcBorders>
              <w:left w:val="nil"/>
              <w:bottom w:val="single" w:sz="8" w:space="0" w:color="auto"/>
              <w:right w:val="single" w:sz="4" w:space="0" w:color="auto"/>
            </w:tcBorders>
            <w:shd w:val="clear" w:color="auto" w:fill="B8CCE4"/>
            <w:vAlign w:val="center"/>
          </w:tcPr>
          <w:p w:rsidR="007E5C0B" w:rsidRPr="002B7FA2" w:rsidRDefault="007E5C0B" w:rsidP="007E5C0B">
            <w:pPr>
              <w:jc w:val="center"/>
              <w:rPr>
                <w:b/>
                <w:bCs/>
                <w:sz w:val="18"/>
                <w:szCs w:val="20"/>
              </w:rPr>
            </w:pPr>
          </w:p>
        </w:tc>
        <w:tc>
          <w:tcPr>
            <w:tcW w:w="909" w:type="dxa"/>
            <w:vMerge/>
            <w:tcBorders>
              <w:left w:val="nil"/>
              <w:bottom w:val="single" w:sz="8" w:space="0" w:color="auto"/>
              <w:right w:val="single" w:sz="4" w:space="0" w:color="auto"/>
            </w:tcBorders>
            <w:shd w:val="clear" w:color="auto" w:fill="B8CCE4"/>
            <w:vAlign w:val="center"/>
          </w:tcPr>
          <w:p w:rsidR="007E5C0B" w:rsidRPr="002B7FA2" w:rsidRDefault="007E5C0B" w:rsidP="007E5C0B">
            <w:pPr>
              <w:jc w:val="center"/>
              <w:rPr>
                <w:b/>
                <w:bCs/>
                <w:sz w:val="18"/>
                <w:szCs w:val="20"/>
              </w:rPr>
            </w:pPr>
          </w:p>
        </w:tc>
      </w:tr>
      <w:tr w:rsidR="007E5C0B" w:rsidRPr="00D154DB" w:rsidTr="007E5C0B">
        <w:trPr>
          <w:trHeight w:val="89"/>
          <w:tblHeader/>
        </w:trPr>
        <w:tc>
          <w:tcPr>
            <w:tcW w:w="312" w:type="dxa"/>
            <w:tcBorders>
              <w:top w:val="nil"/>
              <w:left w:val="single" w:sz="8" w:space="0" w:color="auto"/>
              <w:bottom w:val="single" w:sz="8" w:space="0" w:color="auto"/>
              <w:right w:val="single" w:sz="4" w:space="0" w:color="auto"/>
            </w:tcBorders>
            <w:tcMar>
              <w:top w:w="0" w:type="dxa"/>
              <w:left w:w="28" w:type="dxa"/>
              <w:bottom w:w="0" w:type="dxa"/>
              <w:right w:w="28" w:type="dxa"/>
            </w:tcMar>
            <w:vAlign w:val="center"/>
          </w:tcPr>
          <w:p w:rsidR="007E5C0B" w:rsidRPr="00D154DB" w:rsidRDefault="007E5C0B" w:rsidP="007E5C0B">
            <w:pPr>
              <w:jc w:val="center"/>
              <w:rPr>
                <w:b/>
                <w:sz w:val="18"/>
                <w:szCs w:val="20"/>
              </w:rPr>
            </w:pPr>
          </w:p>
        </w:tc>
        <w:tc>
          <w:tcPr>
            <w:tcW w:w="4394" w:type="dxa"/>
            <w:tcBorders>
              <w:top w:val="nil"/>
              <w:left w:val="single" w:sz="4" w:space="0" w:color="auto"/>
              <w:bottom w:val="single" w:sz="8" w:space="0" w:color="auto"/>
              <w:right w:val="single" w:sz="4" w:space="0" w:color="auto"/>
            </w:tcBorders>
            <w:vAlign w:val="center"/>
          </w:tcPr>
          <w:p w:rsidR="007E5C0B" w:rsidRPr="00D154DB" w:rsidRDefault="007E5C0B" w:rsidP="007E5C0B">
            <w:pPr>
              <w:jc w:val="center"/>
              <w:rPr>
                <w:b/>
                <w:sz w:val="18"/>
                <w:szCs w:val="20"/>
              </w:rPr>
            </w:pPr>
            <w:r w:rsidRPr="00D154DB">
              <w:rPr>
                <w:b/>
                <w:sz w:val="18"/>
                <w:szCs w:val="20"/>
              </w:rPr>
              <w:t>1</w:t>
            </w:r>
          </w:p>
        </w:tc>
        <w:tc>
          <w:tcPr>
            <w:tcW w:w="1134" w:type="dxa"/>
            <w:tcBorders>
              <w:top w:val="nil"/>
              <w:left w:val="nil"/>
              <w:bottom w:val="single" w:sz="8" w:space="0" w:color="auto"/>
              <w:right w:val="single" w:sz="4" w:space="0" w:color="auto"/>
            </w:tcBorders>
            <w:tcMar>
              <w:top w:w="0" w:type="dxa"/>
              <w:left w:w="28" w:type="dxa"/>
              <w:bottom w:w="0" w:type="dxa"/>
              <w:right w:w="28" w:type="dxa"/>
            </w:tcMar>
            <w:vAlign w:val="center"/>
          </w:tcPr>
          <w:p w:rsidR="007E5C0B" w:rsidRPr="00D154DB" w:rsidRDefault="007E5C0B" w:rsidP="007E5C0B">
            <w:pPr>
              <w:jc w:val="center"/>
              <w:rPr>
                <w:b/>
                <w:sz w:val="18"/>
                <w:szCs w:val="20"/>
              </w:rPr>
            </w:pPr>
            <w:r w:rsidRPr="00D154DB">
              <w:rPr>
                <w:b/>
                <w:sz w:val="18"/>
                <w:szCs w:val="20"/>
              </w:rPr>
              <w:t>2</w:t>
            </w:r>
          </w:p>
        </w:tc>
        <w:tc>
          <w:tcPr>
            <w:tcW w:w="851" w:type="dxa"/>
            <w:tcBorders>
              <w:top w:val="nil"/>
              <w:left w:val="nil"/>
              <w:bottom w:val="single" w:sz="8" w:space="0" w:color="auto"/>
              <w:right w:val="single" w:sz="4" w:space="0" w:color="auto"/>
            </w:tcBorders>
            <w:vAlign w:val="center"/>
          </w:tcPr>
          <w:p w:rsidR="007E5C0B" w:rsidRPr="00D154DB" w:rsidRDefault="007E5C0B" w:rsidP="007E5C0B">
            <w:pPr>
              <w:jc w:val="center"/>
              <w:rPr>
                <w:b/>
                <w:sz w:val="18"/>
                <w:szCs w:val="20"/>
              </w:rPr>
            </w:pPr>
            <w:r>
              <w:rPr>
                <w:b/>
                <w:sz w:val="18"/>
                <w:szCs w:val="20"/>
              </w:rPr>
              <w:t>3</w:t>
            </w:r>
          </w:p>
        </w:tc>
        <w:tc>
          <w:tcPr>
            <w:tcW w:w="1701" w:type="dxa"/>
            <w:tcBorders>
              <w:top w:val="nil"/>
              <w:left w:val="nil"/>
              <w:bottom w:val="single" w:sz="8" w:space="0" w:color="auto"/>
              <w:right w:val="single" w:sz="4" w:space="0" w:color="auto"/>
            </w:tcBorders>
            <w:vAlign w:val="center"/>
          </w:tcPr>
          <w:p w:rsidR="007E5C0B" w:rsidRPr="00D154DB" w:rsidRDefault="007E5C0B" w:rsidP="007E5C0B">
            <w:pPr>
              <w:jc w:val="center"/>
              <w:rPr>
                <w:b/>
                <w:sz w:val="18"/>
                <w:szCs w:val="20"/>
              </w:rPr>
            </w:pPr>
            <w:r>
              <w:rPr>
                <w:b/>
                <w:sz w:val="18"/>
                <w:szCs w:val="20"/>
              </w:rPr>
              <w:t>4</w:t>
            </w:r>
          </w:p>
        </w:tc>
        <w:tc>
          <w:tcPr>
            <w:tcW w:w="909" w:type="dxa"/>
            <w:tcBorders>
              <w:top w:val="nil"/>
              <w:left w:val="nil"/>
              <w:bottom w:val="single" w:sz="8" w:space="0" w:color="auto"/>
              <w:right w:val="single" w:sz="4" w:space="0" w:color="auto"/>
            </w:tcBorders>
            <w:vAlign w:val="center"/>
          </w:tcPr>
          <w:p w:rsidR="007E5C0B" w:rsidRPr="00D154DB" w:rsidRDefault="007E5C0B" w:rsidP="007E5C0B">
            <w:pPr>
              <w:jc w:val="center"/>
              <w:rPr>
                <w:b/>
                <w:sz w:val="18"/>
                <w:szCs w:val="20"/>
              </w:rPr>
            </w:pPr>
            <w:r>
              <w:rPr>
                <w:b/>
                <w:sz w:val="18"/>
                <w:szCs w:val="20"/>
              </w:rPr>
              <w:t>5</w:t>
            </w:r>
          </w:p>
        </w:tc>
      </w:tr>
      <w:tr w:rsidR="007E5C0B" w:rsidRPr="007708C9" w:rsidTr="007E5C0B">
        <w:trPr>
          <w:trHeight w:val="149"/>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Pr="00CF50CA" w:rsidRDefault="007E5C0B" w:rsidP="007E5C0B">
            <w:pPr>
              <w:rPr>
                <w:b/>
                <w:sz w:val="20"/>
                <w:szCs w:val="20"/>
              </w:rPr>
            </w:pPr>
            <w:r>
              <w:rPr>
                <w:b/>
                <w:sz w:val="20"/>
                <w:szCs w:val="20"/>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7E5C0B" w:rsidP="00B97E73">
            <w:pPr>
              <w:rPr>
                <w:sz w:val="20"/>
                <w:szCs w:val="20"/>
              </w:rPr>
            </w:pPr>
            <w:r>
              <w:rPr>
                <w:sz w:val="20"/>
                <w:szCs w:val="20"/>
              </w:rPr>
              <w:t>АО «С</w:t>
            </w:r>
            <w:r w:rsidR="00B97E73">
              <w:rPr>
                <w:sz w:val="20"/>
                <w:szCs w:val="20"/>
              </w:rPr>
              <w:t xml:space="preserve">бербанк - </w:t>
            </w:r>
            <w:r>
              <w:rPr>
                <w:sz w:val="20"/>
                <w:szCs w:val="20"/>
              </w:rPr>
              <w:t>А</w:t>
            </w:r>
            <w:r w:rsidR="00B97E73">
              <w:rPr>
                <w:sz w:val="20"/>
                <w:szCs w:val="20"/>
              </w:rPr>
              <w:t>СТ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8E3038" w:rsidP="009B28FA">
            <w:pPr>
              <w:jc w:val="center"/>
              <w:rPr>
                <w:b/>
                <w:sz w:val="20"/>
                <w:szCs w:val="20"/>
              </w:rPr>
            </w:pPr>
            <w:r>
              <w:rPr>
                <w:b/>
                <w:sz w:val="20"/>
                <w:szCs w:val="20"/>
              </w:rPr>
              <w:t>89</w:t>
            </w: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505696">
            <w:pPr>
              <w:jc w:val="center"/>
              <w:rPr>
                <w:b/>
                <w:sz w:val="20"/>
                <w:szCs w:val="20"/>
              </w:rPr>
            </w:pPr>
            <w:r>
              <w:rPr>
                <w:b/>
                <w:sz w:val="20"/>
                <w:szCs w:val="20"/>
              </w:rPr>
              <w:t>77,4%</w:t>
            </w: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8E3038" w:rsidP="007E5C0B">
            <w:pPr>
              <w:jc w:val="center"/>
              <w:rPr>
                <w:b/>
                <w:sz w:val="20"/>
                <w:szCs w:val="20"/>
              </w:rPr>
            </w:pPr>
            <w:r>
              <w:rPr>
                <w:b/>
                <w:sz w:val="20"/>
                <w:szCs w:val="20"/>
              </w:rPr>
              <w:t>194 233,3</w:t>
            </w: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505696">
            <w:pPr>
              <w:jc w:val="center"/>
              <w:rPr>
                <w:b/>
                <w:sz w:val="20"/>
                <w:szCs w:val="20"/>
              </w:rPr>
            </w:pPr>
            <w:r>
              <w:rPr>
                <w:b/>
                <w:sz w:val="20"/>
                <w:szCs w:val="20"/>
              </w:rPr>
              <w:t>70,5</w:t>
            </w:r>
            <w:r w:rsidR="00887D23">
              <w:rPr>
                <w:b/>
                <w:sz w:val="20"/>
                <w:szCs w:val="20"/>
              </w:rPr>
              <w:t>%</w:t>
            </w:r>
          </w:p>
        </w:tc>
      </w:tr>
      <w:tr w:rsidR="007E5C0B" w:rsidRPr="007708C9" w:rsidTr="007E5C0B">
        <w:trPr>
          <w:trHeight w:val="82"/>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Default="007E5C0B" w:rsidP="007E5C0B">
            <w:pPr>
              <w:rPr>
                <w:b/>
                <w:sz w:val="20"/>
                <w:szCs w:val="20"/>
              </w:rPr>
            </w:pPr>
            <w:r>
              <w:rPr>
                <w:b/>
                <w:sz w:val="20"/>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7E5C0B" w:rsidP="00B97E73">
            <w:pPr>
              <w:rPr>
                <w:sz w:val="20"/>
                <w:szCs w:val="20"/>
              </w:rPr>
            </w:pPr>
            <w:r>
              <w:rPr>
                <w:sz w:val="20"/>
                <w:szCs w:val="20"/>
              </w:rPr>
              <w:t>АО «Е</w:t>
            </w:r>
            <w:r w:rsidR="00B97E73">
              <w:rPr>
                <w:sz w:val="20"/>
                <w:szCs w:val="20"/>
              </w:rPr>
              <w:t>Э</w:t>
            </w:r>
            <w:r>
              <w:rPr>
                <w:sz w:val="20"/>
                <w:szCs w:val="20"/>
              </w:rPr>
              <w:t>ТП»</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8E3038" w:rsidP="007E5C0B">
            <w:pPr>
              <w:jc w:val="center"/>
              <w:rPr>
                <w:b/>
                <w:sz w:val="20"/>
                <w:szCs w:val="20"/>
              </w:rPr>
            </w:pPr>
            <w:r>
              <w:rPr>
                <w:b/>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7E5C0B">
            <w:pPr>
              <w:jc w:val="center"/>
              <w:rPr>
                <w:b/>
                <w:sz w:val="20"/>
                <w:szCs w:val="20"/>
              </w:rPr>
            </w:pPr>
            <w:r>
              <w:rPr>
                <w:b/>
                <w:sz w:val="20"/>
                <w:szCs w:val="20"/>
              </w:rPr>
              <w:t>7,0%</w:t>
            </w: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8E3038" w:rsidP="007E5C0B">
            <w:pPr>
              <w:jc w:val="center"/>
              <w:rPr>
                <w:b/>
                <w:sz w:val="20"/>
                <w:szCs w:val="20"/>
              </w:rPr>
            </w:pPr>
            <w:r>
              <w:rPr>
                <w:b/>
                <w:sz w:val="20"/>
                <w:szCs w:val="20"/>
              </w:rPr>
              <w:t>15 417,8</w:t>
            </w: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7E5C0B">
            <w:pPr>
              <w:jc w:val="center"/>
              <w:rPr>
                <w:b/>
                <w:sz w:val="20"/>
                <w:szCs w:val="20"/>
              </w:rPr>
            </w:pPr>
            <w:r>
              <w:rPr>
                <w:b/>
                <w:sz w:val="20"/>
                <w:szCs w:val="20"/>
              </w:rPr>
              <w:t>5,6%</w:t>
            </w:r>
          </w:p>
        </w:tc>
      </w:tr>
      <w:tr w:rsidR="007E5C0B" w:rsidRPr="007708C9" w:rsidTr="007E5C0B">
        <w:trPr>
          <w:trHeight w:val="108"/>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Pr="00CF50CA" w:rsidRDefault="007E5C0B" w:rsidP="007E5C0B">
            <w:pPr>
              <w:rPr>
                <w:b/>
                <w:sz w:val="20"/>
                <w:szCs w:val="20"/>
              </w:rPr>
            </w:pPr>
            <w:r>
              <w:rPr>
                <w:b/>
                <w:sz w:val="20"/>
                <w:szCs w:val="20"/>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024284" w:rsidP="00024284">
            <w:pPr>
              <w:rPr>
                <w:sz w:val="20"/>
                <w:szCs w:val="20"/>
              </w:rPr>
            </w:pPr>
            <w:r>
              <w:rPr>
                <w:sz w:val="20"/>
                <w:szCs w:val="20"/>
              </w:rPr>
              <w:t>АО «АГЗ</w:t>
            </w:r>
            <w:r w:rsidR="000C1D08">
              <w:rPr>
                <w:sz w:val="20"/>
                <w:szCs w:val="20"/>
              </w:rPr>
              <w:t xml:space="preserve"> </w:t>
            </w:r>
            <w:r>
              <w:rPr>
                <w:sz w:val="20"/>
                <w:szCs w:val="20"/>
              </w:rPr>
              <w:t>РТ»</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8E3038" w:rsidP="007E5C0B">
            <w:pPr>
              <w:jc w:val="center"/>
              <w:rPr>
                <w:b/>
                <w:sz w:val="20"/>
                <w:szCs w:val="20"/>
              </w:rPr>
            </w:pPr>
            <w:r>
              <w:rPr>
                <w:b/>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505696">
            <w:pPr>
              <w:jc w:val="center"/>
              <w:rPr>
                <w:b/>
                <w:sz w:val="20"/>
                <w:szCs w:val="20"/>
              </w:rPr>
            </w:pPr>
            <w:r>
              <w:rPr>
                <w:b/>
                <w:sz w:val="20"/>
                <w:szCs w:val="20"/>
              </w:rPr>
              <w:t>2,6</w:t>
            </w:r>
            <w:r w:rsidR="00887D23">
              <w:rPr>
                <w:b/>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8E3038" w:rsidP="008E3038">
            <w:pPr>
              <w:jc w:val="center"/>
              <w:rPr>
                <w:b/>
                <w:sz w:val="20"/>
                <w:szCs w:val="20"/>
              </w:rPr>
            </w:pPr>
            <w:r>
              <w:rPr>
                <w:b/>
                <w:sz w:val="20"/>
                <w:szCs w:val="20"/>
              </w:rPr>
              <w:t>40 936,2</w:t>
            </w: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505696">
            <w:pPr>
              <w:jc w:val="center"/>
              <w:rPr>
                <w:b/>
                <w:sz w:val="20"/>
                <w:szCs w:val="20"/>
              </w:rPr>
            </w:pPr>
            <w:r>
              <w:rPr>
                <w:b/>
                <w:sz w:val="20"/>
                <w:szCs w:val="20"/>
              </w:rPr>
              <w:t>14,8</w:t>
            </w:r>
            <w:r w:rsidR="00887D23">
              <w:rPr>
                <w:b/>
                <w:sz w:val="20"/>
                <w:szCs w:val="20"/>
              </w:rPr>
              <w:t>%</w:t>
            </w:r>
          </w:p>
        </w:tc>
      </w:tr>
      <w:tr w:rsidR="007E5C0B" w:rsidRPr="007708C9" w:rsidTr="007E5C0B">
        <w:trPr>
          <w:trHeight w:val="108"/>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Pr="00CF50CA" w:rsidRDefault="007E5C0B" w:rsidP="007E5C0B">
            <w:pPr>
              <w:rPr>
                <w:b/>
                <w:sz w:val="20"/>
                <w:szCs w:val="20"/>
              </w:rPr>
            </w:pPr>
            <w:r>
              <w:rPr>
                <w:b/>
                <w:sz w:val="20"/>
                <w:szCs w:val="20"/>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7E5C0B" w:rsidP="00B97E73">
            <w:pPr>
              <w:rPr>
                <w:sz w:val="20"/>
                <w:szCs w:val="20"/>
              </w:rPr>
            </w:pPr>
            <w:r>
              <w:rPr>
                <w:sz w:val="20"/>
                <w:szCs w:val="20"/>
              </w:rPr>
              <w:t>АО «ТЭК-Т</w:t>
            </w:r>
            <w:r w:rsidR="00B97E73">
              <w:rPr>
                <w:sz w:val="20"/>
                <w:szCs w:val="20"/>
              </w:rPr>
              <w:t>орг</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7E5C0B" w:rsidP="007E5C0B">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b/>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b/>
                <w:sz w:val="20"/>
                <w:szCs w:val="20"/>
              </w:rPr>
            </w:pP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b/>
                <w:sz w:val="20"/>
                <w:szCs w:val="20"/>
              </w:rPr>
            </w:pPr>
          </w:p>
        </w:tc>
      </w:tr>
      <w:tr w:rsidR="007E5C0B" w:rsidRPr="007708C9" w:rsidTr="007E5C0B">
        <w:trPr>
          <w:trHeight w:val="231"/>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Pr="007708C9" w:rsidRDefault="007E5C0B" w:rsidP="007E5C0B">
            <w:pPr>
              <w:rPr>
                <w:sz w:val="20"/>
                <w:szCs w:val="20"/>
              </w:rPr>
            </w:pPr>
            <w:r>
              <w:rPr>
                <w:b/>
                <w:sz w:val="20"/>
                <w:szCs w:val="20"/>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024284" w:rsidP="007E5C0B">
            <w:pPr>
              <w:rPr>
                <w:sz w:val="20"/>
                <w:szCs w:val="20"/>
              </w:rPr>
            </w:pPr>
            <w:r>
              <w:rPr>
                <w:sz w:val="20"/>
                <w:szCs w:val="20"/>
              </w:rPr>
              <w:t>ООО «</w:t>
            </w:r>
            <w:r w:rsidR="00B97E73">
              <w:rPr>
                <w:sz w:val="20"/>
                <w:szCs w:val="20"/>
              </w:rPr>
              <w:t xml:space="preserve">РТС </w:t>
            </w:r>
            <w:r>
              <w:rPr>
                <w:sz w:val="20"/>
                <w:szCs w:val="20"/>
              </w:rPr>
              <w:t>–</w:t>
            </w:r>
            <w:r w:rsidR="00B97E73">
              <w:rPr>
                <w:sz w:val="20"/>
                <w:szCs w:val="20"/>
              </w:rPr>
              <w:t xml:space="preserve"> тендер</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8E3038" w:rsidP="007E5C0B">
            <w:pPr>
              <w:jc w:val="center"/>
              <w:rPr>
                <w:b/>
                <w:sz w:val="20"/>
                <w:szCs w:val="20"/>
              </w:rPr>
            </w:pPr>
            <w:r>
              <w:rPr>
                <w:b/>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505696">
            <w:pPr>
              <w:jc w:val="center"/>
              <w:rPr>
                <w:b/>
                <w:sz w:val="20"/>
                <w:szCs w:val="20"/>
              </w:rPr>
            </w:pPr>
            <w:r>
              <w:rPr>
                <w:b/>
                <w:sz w:val="20"/>
                <w:szCs w:val="20"/>
              </w:rPr>
              <w:t>7,0%</w:t>
            </w: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8E3038" w:rsidP="008E3038">
            <w:pPr>
              <w:jc w:val="center"/>
              <w:rPr>
                <w:b/>
                <w:sz w:val="20"/>
                <w:szCs w:val="20"/>
              </w:rPr>
            </w:pPr>
            <w:r>
              <w:rPr>
                <w:b/>
                <w:sz w:val="20"/>
                <w:szCs w:val="20"/>
              </w:rPr>
              <w:t>17 540,8</w:t>
            </w: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505696">
            <w:pPr>
              <w:jc w:val="center"/>
              <w:rPr>
                <w:b/>
                <w:sz w:val="20"/>
                <w:szCs w:val="20"/>
              </w:rPr>
            </w:pPr>
            <w:r>
              <w:rPr>
                <w:b/>
                <w:sz w:val="20"/>
                <w:szCs w:val="20"/>
              </w:rPr>
              <w:t>6,4</w:t>
            </w:r>
            <w:r w:rsidR="00887D23">
              <w:rPr>
                <w:b/>
                <w:sz w:val="20"/>
                <w:szCs w:val="20"/>
              </w:rPr>
              <w:t>%</w:t>
            </w:r>
          </w:p>
        </w:tc>
      </w:tr>
      <w:tr w:rsidR="007E5C0B" w:rsidRPr="007708C9" w:rsidTr="007E5C0B">
        <w:trPr>
          <w:trHeight w:val="108"/>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Pr="00CF50CA" w:rsidRDefault="007E5C0B" w:rsidP="007E5C0B">
            <w:pPr>
              <w:rPr>
                <w:b/>
                <w:sz w:val="20"/>
                <w:szCs w:val="20"/>
              </w:rPr>
            </w:pPr>
            <w:r>
              <w:rPr>
                <w:b/>
                <w:sz w:val="20"/>
                <w:szCs w:val="20"/>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024284" w:rsidP="00024284">
            <w:pPr>
              <w:rPr>
                <w:sz w:val="20"/>
                <w:szCs w:val="20"/>
              </w:rPr>
            </w:pPr>
            <w:r>
              <w:rPr>
                <w:sz w:val="20"/>
                <w:szCs w:val="20"/>
              </w:rPr>
              <w:t>АО</w:t>
            </w:r>
            <w:r w:rsidR="00A51381">
              <w:rPr>
                <w:sz w:val="20"/>
                <w:szCs w:val="20"/>
              </w:rPr>
              <w:t xml:space="preserve"> «РАД»</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7E5C0B" w:rsidP="007E5C0B">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b/>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b/>
                <w:sz w:val="20"/>
                <w:szCs w:val="20"/>
              </w:rPr>
            </w:pP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3335F3" w:rsidRDefault="007E5C0B" w:rsidP="007E5C0B">
            <w:pPr>
              <w:jc w:val="center"/>
              <w:rPr>
                <w:b/>
                <w:sz w:val="20"/>
                <w:szCs w:val="20"/>
              </w:rPr>
            </w:pPr>
          </w:p>
        </w:tc>
      </w:tr>
      <w:tr w:rsidR="007E5C0B" w:rsidRPr="007708C9" w:rsidTr="007E5C0B">
        <w:trPr>
          <w:trHeight w:val="231"/>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Pr="00CF50CA" w:rsidRDefault="007E5C0B" w:rsidP="007E5C0B">
            <w:pPr>
              <w:rPr>
                <w:b/>
                <w:sz w:val="20"/>
                <w:szCs w:val="20"/>
              </w:rPr>
            </w:pPr>
            <w:r>
              <w:rPr>
                <w:b/>
                <w:sz w:val="20"/>
                <w:szCs w:val="20"/>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A51381" w:rsidP="007E5C0B">
            <w:pPr>
              <w:rPr>
                <w:sz w:val="20"/>
                <w:szCs w:val="20"/>
              </w:rPr>
            </w:pPr>
            <w:r>
              <w:rPr>
                <w:sz w:val="20"/>
                <w:szCs w:val="20"/>
              </w:rPr>
              <w:t>ООО «ЭТП ГПБ»</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7E5C0B" w:rsidP="007E5C0B">
            <w:pPr>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b/>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b/>
                <w:sz w:val="20"/>
                <w:szCs w:val="20"/>
              </w:rPr>
            </w:pP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7E5C0B" w:rsidP="007E5C0B">
            <w:pPr>
              <w:jc w:val="center"/>
              <w:rPr>
                <w:sz w:val="20"/>
                <w:szCs w:val="20"/>
              </w:rPr>
            </w:pPr>
          </w:p>
        </w:tc>
      </w:tr>
      <w:tr w:rsidR="007E5C0B" w:rsidRPr="007708C9" w:rsidTr="007E5C0B">
        <w:trPr>
          <w:trHeight w:val="201"/>
        </w:trPr>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tcPr>
          <w:p w:rsidR="007E5C0B" w:rsidRPr="007708C9" w:rsidRDefault="007E5C0B" w:rsidP="007E5C0B">
            <w:pPr>
              <w:rPr>
                <w:sz w:val="20"/>
                <w:szCs w:val="20"/>
              </w:rPr>
            </w:pPr>
            <w:r>
              <w:rPr>
                <w:b/>
                <w:sz w:val="20"/>
                <w:szCs w:val="20"/>
              </w:rPr>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E5C0B" w:rsidRPr="002C6739" w:rsidRDefault="00A51381" w:rsidP="007E5C0B">
            <w:pPr>
              <w:rPr>
                <w:sz w:val="20"/>
                <w:szCs w:val="20"/>
              </w:rPr>
            </w:pPr>
            <w:r>
              <w:rPr>
                <w:sz w:val="20"/>
                <w:szCs w:val="20"/>
              </w:rPr>
              <w:t>АО ЭТС</w:t>
            </w:r>
          </w:p>
        </w:tc>
        <w:tc>
          <w:tcPr>
            <w:tcW w:w="1134" w:type="dxa"/>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vAlign w:val="center"/>
          </w:tcPr>
          <w:p w:rsidR="007E5C0B" w:rsidRPr="002C6739" w:rsidRDefault="008E3038" w:rsidP="007E5C0B">
            <w:pPr>
              <w:jc w:val="center"/>
              <w:rPr>
                <w:b/>
                <w:sz w:val="20"/>
                <w:szCs w:val="20"/>
              </w:rPr>
            </w:pPr>
            <w:r>
              <w:rPr>
                <w:b/>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505696" w:rsidP="007E5C0B">
            <w:pPr>
              <w:jc w:val="center"/>
              <w:rPr>
                <w:b/>
                <w:sz w:val="20"/>
                <w:szCs w:val="20"/>
              </w:rPr>
            </w:pPr>
            <w:r>
              <w:rPr>
                <w:b/>
                <w:sz w:val="20"/>
                <w:szCs w:val="20"/>
              </w:rPr>
              <w:t>6</w:t>
            </w:r>
            <w:r w:rsidR="00887D23">
              <w:rPr>
                <w:b/>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8E3038" w:rsidP="008E3038">
            <w:pPr>
              <w:jc w:val="center"/>
              <w:rPr>
                <w:b/>
                <w:sz w:val="20"/>
                <w:szCs w:val="20"/>
              </w:rPr>
            </w:pPr>
            <w:r>
              <w:rPr>
                <w:b/>
                <w:sz w:val="20"/>
                <w:szCs w:val="20"/>
              </w:rPr>
              <w:t>7 563,7</w:t>
            </w:r>
          </w:p>
        </w:tc>
        <w:tc>
          <w:tcPr>
            <w:tcW w:w="909" w:type="dxa"/>
            <w:tcBorders>
              <w:top w:val="single" w:sz="4" w:space="0" w:color="auto"/>
              <w:left w:val="nil"/>
              <w:bottom w:val="single" w:sz="4" w:space="0" w:color="auto"/>
              <w:right w:val="single" w:sz="4" w:space="0" w:color="auto"/>
            </w:tcBorders>
            <w:shd w:val="clear" w:color="auto" w:fill="auto"/>
            <w:vAlign w:val="center"/>
          </w:tcPr>
          <w:p w:rsidR="007E5C0B" w:rsidRPr="002C6739" w:rsidRDefault="00887D23" w:rsidP="00505696">
            <w:pPr>
              <w:jc w:val="center"/>
              <w:rPr>
                <w:b/>
                <w:sz w:val="20"/>
                <w:szCs w:val="20"/>
              </w:rPr>
            </w:pPr>
            <w:r>
              <w:rPr>
                <w:b/>
                <w:sz w:val="20"/>
                <w:szCs w:val="20"/>
              </w:rPr>
              <w:t>2,</w:t>
            </w:r>
            <w:r w:rsidR="00505696">
              <w:rPr>
                <w:b/>
                <w:sz w:val="20"/>
                <w:szCs w:val="20"/>
              </w:rPr>
              <w:t>7</w:t>
            </w:r>
            <w:r>
              <w:rPr>
                <w:b/>
                <w:sz w:val="20"/>
                <w:szCs w:val="20"/>
              </w:rPr>
              <w:t>%</w:t>
            </w:r>
          </w:p>
        </w:tc>
      </w:tr>
      <w:tr w:rsidR="00E47F4A" w:rsidRPr="007708C9" w:rsidTr="00E47F4A">
        <w:trPr>
          <w:trHeight w:val="186"/>
        </w:trPr>
        <w:tc>
          <w:tcPr>
            <w:tcW w:w="312" w:type="dxa"/>
            <w:tcBorders>
              <w:top w:val="single" w:sz="4" w:space="0" w:color="auto"/>
              <w:left w:val="single" w:sz="8" w:space="0" w:color="auto"/>
              <w:bottom w:val="single" w:sz="4" w:space="0" w:color="auto"/>
              <w:right w:val="single" w:sz="4" w:space="0" w:color="auto"/>
            </w:tcBorders>
            <w:shd w:val="clear" w:color="auto" w:fill="B8CCE4"/>
            <w:noWrap/>
            <w:vAlign w:val="bottom"/>
          </w:tcPr>
          <w:p w:rsidR="007E5C0B" w:rsidRPr="007708C9" w:rsidRDefault="007E5C0B" w:rsidP="007E5C0B">
            <w:pPr>
              <w:rPr>
                <w:b/>
                <w:sz w:val="20"/>
                <w:szCs w:val="20"/>
              </w:rPr>
            </w:pPr>
          </w:p>
          <w:p w:rsidR="007E5C0B" w:rsidRPr="007708C9" w:rsidRDefault="007E5C0B" w:rsidP="007E5C0B">
            <w:pPr>
              <w:rPr>
                <w:b/>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B8CCE4"/>
            <w:vAlign w:val="bottom"/>
          </w:tcPr>
          <w:p w:rsidR="007E5C0B" w:rsidRPr="002C6739" w:rsidRDefault="007E5C0B" w:rsidP="007E5C0B">
            <w:pPr>
              <w:rPr>
                <w:b/>
                <w:sz w:val="20"/>
                <w:szCs w:val="20"/>
              </w:rPr>
            </w:pPr>
            <w:r w:rsidRPr="002C6739">
              <w:rPr>
                <w:b/>
                <w:sz w:val="20"/>
                <w:szCs w:val="20"/>
              </w:rPr>
              <w:t>ИТОГО:</w:t>
            </w:r>
          </w:p>
        </w:tc>
        <w:tc>
          <w:tcPr>
            <w:tcW w:w="1134" w:type="dxa"/>
            <w:tcBorders>
              <w:top w:val="nil"/>
              <w:left w:val="nil"/>
              <w:bottom w:val="single" w:sz="4" w:space="0" w:color="auto"/>
              <w:right w:val="single" w:sz="4" w:space="0" w:color="auto"/>
            </w:tcBorders>
            <w:shd w:val="clear" w:color="auto" w:fill="B8CCE4"/>
            <w:noWrap/>
            <w:tcMar>
              <w:top w:w="0" w:type="dxa"/>
              <w:left w:w="0" w:type="dxa"/>
              <w:bottom w:w="0" w:type="dxa"/>
              <w:right w:w="0" w:type="dxa"/>
            </w:tcMar>
            <w:vAlign w:val="center"/>
          </w:tcPr>
          <w:p w:rsidR="007E5C0B" w:rsidRPr="002C6739" w:rsidRDefault="00505696" w:rsidP="007E5C0B">
            <w:pPr>
              <w:jc w:val="center"/>
              <w:rPr>
                <w:b/>
                <w:sz w:val="20"/>
                <w:szCs w:val="20"/>
              </w:rPr>
            </w:pPr>
            <w:r>
              <w:rPr>
                <w:b/>
                <w:sz w:val="20"/>
                <w:szCs w:val="20"/>
              </w:rPr>
              <w:t>115</w:t>
            </w:r>
          </w:p>
        </w:tc>
        <w:tc>
          <w:tcPr>
            <w:tcW w:w="851" w:type="dxa"/>
            <w:tcBorders>
              <w:top w:val="nil"/>
              <w:left w:val="nil"/>
              <w:bottom w:val="single" w:sz="4" w:space="0" w:color="auto"/>
              <w:right w:val="single" w:sz="4" w:space="0" w:color="auto"/>
            </w:tcBorders>
            <w:shd w:val="clear" w:color="auto" w:fill="B8CCE4"/>
            <w:vAlign w:val="center"/>
          </w:tcPr>
          <w:p w:rsidR="007E5C0B" w:rsidRPr="001231D3" w:rsidRDefault="003335F3" w:rsidP="007E5C0B">
            <w:pPr>
              <w:jc w:val="center"/>
              <w:rPr>
                <w:b/>
                <w:sz w:val="18"/>
                <w:szCs w:val="18"/>
              </w:rPr>
            </w:pPr>
            <w:r>
              <w:rPr>
                <w:b/>
                <w:sz w:val="18"/>
                <w:szCs w:val="18"/>
              </w:rPr>
              <w:t>100,0%</w:t>
            </w:r>
          </w:p>
        </w:tc>
        <w:tc>
          <w:tcPr>
            <w:tcW w:w="1701" w:type="dxa"/>
            <w:tcBorders>
              <w:top w:val="nil"/>
              <w:left w:val="nil"/>
              <w:bottom w:val="single" w:sz="4" w:space="0" w:color="auto"/>
              <w:right w:val="single" w:sz="4" w:space="0" w:color="auto"/>
            </w:tcBorders>
            <w:shd w:val="clear" w:color="auto" w:fill="B8CCE4"/>
            <w:vAlign w:val="center"/>
          </w:tcPr>
          <w:p w:rsidR="007E5C0B" w:rsidRPr="002C6739" w:rsidRDefault="00505696" w:rsidP="00505696">
            <w:pPr>
              <w:jc w:val="center"/>
              <w:rPr>
                <w:b/>
                <w:sz w:val="20"/>
                <w:szCs w:val="20"/>
              </w:rPr>
            </w:pPr>
            <w:r>
              <w:rPr>
                <w:b/>
                <w:sz w:val="20"/>
                <w:szCs w:val="20"/>
              </w:rPr>
              <w:t>275 691,8</w:t>
            </w:r>
          </w:p>
        </w:tc>
        <w:tc>
          <w:tcPr>
            <w:tcW w:w="909" w:type="dxa"/>
            <w:tcBorders>
              <w:top w:val="nil"/>
              <w:left w:val="nil"/>
              <w:bottom w:val="single" w:sz="4" w:space="0" w:color="auto"/>
              <w:right w:val="single" w:sz="4" w:space="0" w:color="auto"/>
            </w:tcBorders>
            <w:shd w:val="clear" w:color="auto" w:fill="B8CCE4"/>
            <w:vAlign w:val="center"/>
          </w:tcPr>
          <w:p w:rsidR="007E5C0B" w:rsidRPr="003335F3" w:rsidRDefault="003335F3" w:rsidP="007E5C0B">
            <w:pPr>
              <w:jc w:val="center"/>
              <w:rPr>
                <w:b/>
                <w:sz w:val="20"/>
                <w:szCs w:val="20"/>
              </w:rPr>
            </w:pPr>
            <w:r w:rsidRPr="003335F3">
              <w:rPr>
                <w:b/>
                <w:sz w:val="20"/>
                <w:szCs w:val="20"/>
              </w:rPr>
              <w:t>100,0%</w:t>
            </w:r>
          </w:p>
        </w:tc>
      </w:tr>
    </w:tbl>
    <w:p w:rsidR="00906D39" w:rsidRDefault="00906D39" w:rsidP="000D0E51">
      <w:pPr>
        <w:ind w:firstLine="425"/>
        <w:jc w:val="both"/>
      </w:pPr>
    </w:p>
    <w:p w:rsidR="00433D37" w:rsidRDefault="00D7315B" w:rsidP="000D0E51">
      <w:pPr>
        <w:ind w:firstLine="425"/>
        <w:jc w:val="both"/>
      </w:pPr>
      <w:r>
        <w:t>Как видно из выше приведенных данных п</w:t>
      </w:r>
      <w:r w:rsidR="00433D37">
        <w:t>ри проведении электронных процедур в 20</w:t>
      </w:r>
      <w:r w:rsidR="00FA3FA7">
        <w:t>2</w:t>
      </w:r>
      <w:r w:rsidR="00505696">
        <w:t>1</w:t>
      </w:r>
      <w:r w:rsidR="00433D37">
        <w:t xml:space="preserve"> году наибольшее количество процедур закупок проведено на</w:t>
      </w:r>
      <w:r>
        <w:t xml:space="preserve"> следующих </w:t>
      </w:r>
      <w:r w:rsidR="00433D37">
        <w:t xml:space="preserve"> эл</w:t>
      </w:r>
      <w:r>
        <w:t>ектронных площадках:</w:t>
      </w:r>
    </w:p>
    <w:p w:rsidR="00D7315B" w:rsidRPr="00505696" w:rsidRDefault="0082767B" w:rsidP="004C3FDB">
      <w:pPr>
        <w:numPr>
          <w:ilvl w:val="0"/>
          <w:numId w:val="6"/>
        </w:numPr>
        <w:autoSpaceDE w:val="0"/>
        <w:autoSpaceDN w:val="0"/>
        <w:adjustRightInd w:val="0"/>
        <w:ind w:left="0" w:firstLine="426"/>
        <w:jc w:val="both"/>
        <w:rPr>
          <w:rFonts w:eastAsia="Calibri"/>
          <w:b/>
          <w:bCs/>
        </w:rPr>
      </w:pPr>
      <w:r>
        <w:rPr>
          <w:rFonts w:eastAsia="Calibri"/>
          <w:bCs/>
        </w:rPr>
        <w:t>А</w:t>
      </w:r>
      <w:r w:rsidR="00D7315B" w:rsidRPr="00D7315B">
        <w:rPr>
          <w:rFonts w:eastAsia="Calibri"/>
          <w:bCs/>
        </w:rPr>
        <w:t>кционерное общество "Сбербанк - Автоматизированная система торгов"</w:t>
      </w:r>
      <w:r w:rsidR="00D7315B">
        <w:rPr>
          <w:rFonts w:eastAsia="Calibri"/>
          <w:b/>
          <w:bCs/>
        </w:rPr>
        <w:t xml:space="preserve">  </w:t>
      </w:r>
      <w:r w:rsidR="00505696">
        <w:rPr>
          <w:rFonts w:eastAsia="Calibri"/>
          <w:b/>
          <w:bCs/>
        </w:rPr>
        <w:t>- 77,4</w:t>
      </w:r>
      <w:r w:rsidR="00D7315B" w:rsidRPr="00D7315B">
        <w:rPr>
          <w:rFonts w:eastAsia="Calibri"/>
          <w:b/>
          <w:bCs/>
        </w:rPr>
        <w:t>%</w:t>
      </w:r>
      <w:r>
        <w:rPr>
          <w:rFonts w:eastAsia="Calibri"/>
          <w:b/>
          <w:bCs/>
        </w:rPr>
        <w:t xml:space="preserve">. </w:t>
      </w:r>
      <w:r>
        <w:rPr>
          <w:rFonts w:eastAsia="Calibri"/>
          <w:bCs/>
        </w:rPr>
        <w:t>(за 20</w:t>
      </w:r>
      <w:r w:rsidR="00505696">
        <w:rPr>
          <w:rFonts w:eastAsia="Calibri"/>
          <w:bCs/>
        </w:rPr>
        <w:t>20</w:t>
      </w:r>
      <w:r>
        <w:rPr>
          <w:rFonts w:eastAsia="Calibri"/>
          <w:bCs/>
        </w:rPr>
        <w:t xml:space="preserve"> год – 8</w:t>
      </w:r>
      <w:r w:rsidR="00505696">
        <w:rPr>
          <w:rFonts w:eastAsia="Calibri"/>
          <w:bCs/>
        </w:rPr>
        <w:t>4,6</w:t>
      </w:r>
      <w:r>
        <w:rPr>
          <w:rFonts w:eastAsia="Calibri"/>
          <w:bCs/>
        </w:rPr>
        <w:t xml:space="preserve">%, снижение на </w:t>
      </w:r>
      <w:r w:rsidR="00505696">
        <w:rPr>
          <w:rFonts w:eastAsia="Calibri"/>
          <w:bCs/>
        </w:rPr>
        <w:t>7</w:t>
      </w:r>
      <w:r>
        <w:rPr>
          <w:rFonts w:eastAsia="Calibri"/>
          <w:bCs/>
        </w:rPr>
        <w:t>,2 процентных пунктов</w:t>
      </w:r>
      <w:r w:rsidR="006B18C8">
        <w:rPr>
          <w:rFonts w:eastAsia="Calibri"/>
          <w:bCs/>
        </w:rPr>
        <w:t>)</w:t>
      </w:r>
      <w:r>
        <w:rPr>
          <w:rFonts w:eastAsia="Calibri"/>
          <w:bCs/>
        </w:rPr>
        <w:t>;</w:t>
      </w:r>
    </w:p>
    <w:p w:rsidR="00505696" w:rsidRPr="006F2816" w:rsidRDefault="00505696" w:rsidP="004C3FDB">
      <w:pPr>
        <w:numPr>
          <w:ilvl w:val="0"/>
          <w:numId w:val="6"/>
        </w:numPr>
        <w:autoSpaceDE w:val="0"/>
        <w:autoSpaceDN w:val="0"/>
        <w:adjustRightInd w:val="0"/>
        <w:ind w:left="0" w:firstLine="426"/>
        <w:jc w:val="both"/>
      </w:pPr>
      <w:r>
        <w:rPr>
          <w:rFonts w:eastAsia="Calibri"/>
          <w:bCs/>
        </w:rPr>
        <w:t xml:space="preserve">Общество с ограниченной ответственностью «РТС – тендер» - </w:t>
      </w:r>
      <w:r w:rsidRPr="00505696">
        <w:rPr>
          <w:rFonts w:eastAsia="Calibri"/>
          <w:b/>
          <w:bCs/>
        </w:rPr>
        <w:t>7,0</w:t>
      </w:r>
      <w:r w:rsidRPr="006F2816">
        <w:rPr>
          <w:rFonts w:eastAsia="Calibri"/>
          <w:b/>
          <w:bCs/>
        </w:rPr>
        <w:t>%</w:t>
      </w:r>
      <w:r>
        <w:rPr>
          <w:rFonts w:eastAsia="Calibri"/>
          <w:bCs/>
        </w:rPr>
        <w:t>. (За 2020 год – 4,7%, рост  на  2,3 процентных пунктов).</w:t>
      </w:r>
    </w:p>
    <w:p w:rsidR="00D7315B" w:rsidRPr="00505696" w:rsidRDefault="00505696" w:rsidP="004C3FDB">
      <w:pPr>
        <w:pStyle w:val="ab"/>
        <w:numPr>
          <w:ilvl w:val="0"/>
          <w:numId w:val="6"/>
        </w:numPr>
        <w:ind w:left="142" w:firstLine="284"/>
        <w:rPr>
          <w:rFonts w:ascii="Times New Roman" w:eastAsia="Calibri" w:hAnsi="Times New Roman" w:cs="Times New Roman"/>
          <w:bCs/>
        </w:rPr>
      </w:pPr>
      <w:r w:rsidRPr="00505696">
        <w:rPr>
          <w:rFonts w:ascii="Times New Roman" w:eastAsia="Calibri" w:hAnsi="Times New Roman" w:cs="Times New Roman"/>
          <w:bCs/>
        </w:rPr>
        <w:lastRenderedPageBreak/>
        <w:t>Акционерное общество "Единая электронная торговая площадка"</w:t>
      </w:r>
      <w:r>
        <w:rPr>
          <w:rFonts w:ascii="Times New Roman" w:eastAsia="Calibri" w:hAnsi="Times New Roman" w:cs="Times New Roman"/>
          <w:bCs/>
        </w:rPr>
        <w:t xml:space="preserve"> </w:t>
      </w:r>
      <w:r w:rsidR="00D7315B" w:rsidRPr="00505696">
        <w:rPr>
          <w:rFonts w:ascii="Times New Roman" w:eastAsia="Calibri" w:hAnsi="Times New Roman" w:cs="Times New Roman"/>
          <w:bCs/>
        </w:rPr>
        <w:t xml:space="preserve">– </w:t>
      </w:r>
      <w:r w:rsidR="0082767B" w:rsidRPr="00505696">
        <w:rPr>
          <w:rFonts w:ascii="Times New Roman" w:eastAsia="Calibri" w:hAnsi="Times New Roman" w:cs="Times New Roman"/>
          <w:b/>
          <w:bCs/>
        </w:rPr>
        <w:t>7,</w:t>
      </w:r>
      <w:r w:rsidR="00E10BD9">
        <w:rPr>
          <w:rFonts w:ascii="Times New Roman" w:eastAsia="Calibri" w:hAnsi="Times New Roman" w:cs="Times New Roman"/>
          <w:b/>
          <w:bCs/>
        </w:rPr>
        <w:t>0</w:t>
      </w:r>
      <w:r w:rsidR="0082767B" w:rsidRPr="00505696">
        <w:rPr>
          <w:rFonts w:ascii="Times New Roman" w:eastAsia="Calibri" w:hAnsi="Times New Roman" w:cs="Times New Roman"/>
          <w:b/>
          <w:bCs/>
        </w:rPr>
        <w:t>%</w:t>
      </w:r>
      <w:r w:rsidR="006B18C8" w:rsidRPr="00505696">
        <w:rPr>
          <w:rFonts w:ascii="Times New Roman" w:eastAsia="Calibri" w:hAnsi="Times New Roman" w:cs="Times New Roman"/>
          <w:bCs/>
        </w:rPr>
        <w:t xml:space="preserve"> (</w:t>
      </w:r>
      <w:r w:rsidR="00440DA6">
        <w:rPr>
          <w:rFonts w:ascii="Times New Roman" w:eastAsia="Calibri" w:hAnsi="Times New Roman" w:cs="Times New Roman"/>
          <w:bCs/>
        </w:rPr>
        <w:t>в</w:t>
      </w:r>
      <w:r w:rsidR="006B18C8" w:rsidRPr="00505696">
        <w:rPr>
          <w:rFonts w:ascii="Times New Roman" w:eastAsia="Calibri" w:hAnsi="Times New Roman" w:cs="Times New Roman"/>
          <w:bCs/>
        </w:rPr>
        <w:t xml:space="preserve"> 20</w:t>
      </w:r>
      <w:r w:rsidR="00E10BD9">
        <w:rPr>
          <w:rFonts w:ascii="Times New Roman" w:eastAsia="Calibri" w:hAnsi="Times New Roman" w:cs="Times New Roman"/>
          <w:bCs/>
        </w:rPr>
        <w:t>20</w:t>
      </w:r>
      <w:r w:rsidR="006B18C8" w:rsidRPr="00505696">
        <w:rPr>
          <w:rFonts w:ascii="Times New Roman" w:eastAsia="Calibri" w:hAnsi="Times New Roman" w:cs="Times New Roman"/>
          <w:bCs/>
        </w:rPr>
        <w:t xml:space="preserve"> год</w:t>
      </w:r>
      <w:r w:rsidR="00440DA6">
        <w:rPr>
          <w:rFonts w:ascii="Times New Roman" w:eastAsia="Calibri" w:hAnsi="Times New Roman" w:cs="Times New Roman"/>
          <w:bCs/>
        </w:rPr>
        <w:t>у процедуры не проводились</w:t>
      </w:r>
      <w:r w:rsidR="006B18C8" w:rsidRPr="00505696">
        <w:rPr>
          <w:rFonts w:ascii="Times New Roman" w:eastAsia="Calibri" w:hAnsi="Times New Roman" w:cs="Times New Roman"/>
          <w:bCs/>
        </w:rPr>
        <w:t>)</w:t>
      </w:r>
      <w:r w:rsidR="00440DA6">
        <w:rPr>
          <w:rFonts w:ascii="Times New Roman" w:eastAsia="Calibri" w:hAnsi="Times New Roman" w:cs="Times New Roman"/>
          <w:bCs/>
        </w:rPr>
        <w:t>.</w:t>
      </w:r>
    </w:p>
    <w:p w:rsidR="006B18C8" w:rsidRPr="00505696" w:rsidRDefault="006B18C8" w:rsidP="00440DA6">
      <w:pPr>
        <w:autoSpaceDE w:val="0"/>
        <w:autoSpaceDN w:val="0"/>
        <w:adjustRightInd w:val="0"/>
        <w:spacing w:line="120" w:lineRule="auto"/>
        <w:ind w:left="142" w:firstLine="284"/>
        <w:jc w:val="both"/>
        <w:rPr>
          <w:rFonts w:eastAsia="Calibri"/>
          <w:bCs/>
        </w:rPr>
      </w:pPr>
    </w:p>
    <w:p w:rsidR="00440DA6" w:rsidRDefault="006B18C8" w:rsidP="00440DA6">
      <w:pPr>
        <w:autoSpaceDE w:val="0"/>
        <w:autoSpaceDN w:val="0"/>
        <w:adjustRightInd w:val="0"/>
        <w:ind w:firstLine="426"/>
        <w:jc w:val="both"/>
      </w:pPr>
      <w:r>
        <w:t xml:space="preserve">Изменение предпочтений в выборе электронных площадок для проведения закупок обусловлено, в том числе, предоставлением заказчикам дополнительных сервисов, таких как подготовка аналитических отчетов о закупках заказчика, функционал для расчета НМЦК, приглашение потенциальных </w:t>
      </w:r>
      <w:r w:rsidR="00440DA6">
        <w:t>участников на закупки заказчика, проведение обучающих семинаров.</w:t>
      </w:r>
    </w:p>
    <w:p w:rsidR="00440DA6" w:rsidRDefault="00440DA6" w:rsidP="00440DA6">
      <w:pPr>
        <w:ind w:firstLine="425"/>
        <w:jc w:val="both"/>
      </w:pPr>
      <w:r w:rsidRPr="00153DF9">
        <w:t>По сравнению с 20</w:t>
      </w:r>
      <w:r>
        <w:t>20</w:t>
      </w:r>
      <w:r w:rsidRPr="00153DF9">
        <w:t xml:space="preserve"> годом, в 202</w:t>
      </w:r>
      <w:r>
        <w:t>1</w:t>
      </w:r>
      <w:r w:rsidRPr="00153DF9">
        <w:t xml:space="preserve"> году наблюдается сокращение общего количества опубликованных извещений на электронных площадках (на </w:t>
      </w:r>
      <w:r>
        <w:t>32,0</w:t>
      </w:r>
      <w:r w:rsidRPr="00153DF9">
        <w:t xml:space="preserve"> процентных пунктов).</w:t>
      </w:r>
    </w:p>
    <w:p w:rsidR="00440DA6" w:rsidRPr="00153DF9" w:rsidRDefault="00440DA6" w:rsidP="00440DA6">
      <w:pPr>
        <w:spacing w:line="120" w:lineRule="auto"/>
        <w:ind w:firstLine="425"/>
        <w:jc w:val="both"/>
      </w:pPr>
    </w:p>
    <w:p w:rsidR="00440DA6" w:rsidRPr="00440DA6" w:rsidRDefault="00440DA6" w:rsidP="00440DA6">
      <w:pPr>
        <w:autoSpaceDE w:val="0"/>
        <w:autoSpaceDN w:val="0"/>
        <w:adjustRightInd w:val="0"/>
        <w:ind w:firstLine="567"/>
        <w:jc w:val="both"/>
        <w:rPr>
          <w:rFonts w:eastAsia="Calibri"/>
          <w:i/>
          <w:color w:val="000000"/>
        </w:rPr>
      </w:pPr>
      <w:r w:rsidRPr="00440DA6">
        <w:rPr>
          <w:i/>
        </w:rPr>
        <w:t xml:space="preserve"> </w:t>
      </w:r>
      <w:r w:rsidRPr="00440DA6">
        <w:rPr>
          <w:rFonts w:eastAsia="Calibri"/>
          <w:i/>
          <w:color w:val="000000"/>
        </w:rPr>
        <w:t xml:space="preserve">Данное </w:t>
      </w:r>
      <w:r w:rsidRPr="00440DA6">
        <w:rPr>
          <w:rFonts w:eastAsia="Calibri"/>
          <w:b/>
          <w:i/>
          <w:color w:val="000000"/>
        </w:rPr>
        <w:t>снижение</w:t>
      </w:r>
      <w:r w:rsidRPr="00440DA6">
        <w:rPr>
          <w:rFonts w:eastAsia="Calibri"/>
          <w:i/>
          <w:color w:val="000000"/>
        </w:rPr>
        <w:t xml:space="preserve"> обусловлено может быть следующими причинами:</w:t>
      </w:r>
    </w:p>
    <w:p w:rsidR="00C57468" w:rsidRPr="00C57468" w:rsidRDefault="00440DA6" w:rsidP="004C3FDB">
      <w:pPr>
        <w:pStyle w:val="ab"/>
        <w:numPr>
          <w:ilvl w:val="0"/>
          <w:numId w:val="18"/>
        </w:numPr>
        <w:tabs>
          <w:tab w:val="left" w:pos="709"/>
        </w:tabs>
        <w:ind w:left="0" w:firstLine="425"/>
        <w:rPr>
          <w:rFonts w:ascii="Times New Roman" w:eastAsia="Calibri" w:hAnsi="Times New Roman" w:cs="Times New Roman"/>
          <w:i/>
          <w:color w:val="000000"/>
        </w:rPr>
      </w:pPr>
      <w:r w:rsidRPr="00C57468">
        <w:rPr>
          <w:rFonts w:ascii="Times New Roman" w:eastAsia="Calibri" w:hAnsi="Times New Roman" w:cs="Times New Roman"/>
          <w:i/>
        </w:rPr>
        <w:t xml:space="preserve">Началом </w:t>
      </w:r>
      <w:r w:rsidRPr="00C57468">
        <w:rPr>
          <w:rFonts w:ascii="Times New Roman" w:hAnsi="Times New Roman" w:cs="Times New Roman"/>
          <w:i/>
        </w:rPr>
        <w:t xml:space="preserve">осуществления в 2020 года </w:t>
      </w:r>
      <w:r w:rsidR="00C57468" w:rsidRPr="00C57468">
        <w:rPr>
          <w:rFonts w:ascii="Times New Roman" w:hAnsi="Times New Roman" w:cs="Times New Roman"/>
          <w:i/>
        </w:rPr>
        <w:t xml:space="preserve">капиталоемких закупок </w:t>
      </w:r>
      <w:r w:rsidR="00C57468" w:rsidRPr="00C57468">
        <w:rPr>
          <w:rFonts w:ascii="Times New Roman" w:eastAsia="Calibri" w:hAnsi="Times New Roman" w:cs="Times New Roman"/>
          <w:i/>
          <w:color w:val="000000"/>
        </w:rPr>
        <w:t>в рамках текущей деятельности заказчиков для решения стратегических задач, важнейших вопросов социально-экономического развития</w:t>
      </w:r>
      <w:r w:rsidR="00C57468" w:rsidRPr="00C57468">
        <w:rPr>
          <w:rFonts w:ascii="Times New Roman" w:hAnsi="Times New Roman" w:cs="Times New Roman"/>
          <w:i/>
        </w:rPr>
        <w:t>, а  также  с активной фазой реализации национальных и федеральных проектов в предыдущем периоде.</w:t>
      </w:r>
      <w:r w:rsidR="00C57468" w:rsidRPr="00C57468">
        <w:rPr>
          <w:rFonts w:ascii="Times New Roman" w:eastAsia="Calibri" w:hAnsi="Times New Roman" w:cs="Times New Roman"/>
          <w:i/>
        </w:rPr>
        <w:t xml:space="preserve"> </w:t>
      </w:r>
    </w:p>
    <w:p w:rsidR="00440DA6" w:rsidRPr="00440DA6" w:rsidRDefault="00440DA6" w:rsidP="004C3FDB">
      <w:pPr>
        <w:numPr>
          <w:ilvl w:val="0"/>
          <w:numId w:val="18"/>
        </w:numPr>
        <w:tabs>
          <w:tab w:val="left" w:pos="709"/>
        </w:tabs>
        <w:autoSpaceDE w:val="0"/>
        <w:autoSpaceDN w:val="0"/>
        <w:adjustRightInd w:val="0"/>
        <w:ind w:left="0" w:firstLine="426"/>
        <w:jc w:val="both"/>
        <w:rPr>
          <w:rFonts w:eastAsia="Calibri"/>
          <w:i/>
          <w:color w:val="000000"/>
        </w:rPr>
      </w:pPr>
      <w:r w:rsidRPr="00440DA6">
        <w:rPr>
          <w:rFonts w:eastAsia="Calibri"/>
          <w:i/>
          <w:color w:val="000000"/>
        </w:rPr>
        <w:t>Вступлением в силу с 31.07.2019 года изменений в Закон №44-ФЗ, исключающих необходимость публикации заказчиками извещения при осуществлении закупок  у единственного поставщика (подрядчика, исполнителя).</w:t>
      </w:r>
    </w:p>
    <w:p w:rsidR="00D7315B" w:rsidRDefault="00D7315B" w:rsidP="00D7315B">
      <w:pPr>
        <w:ind w:left="426"/>
        <w:jc w:val="both"/>
      </w:pPr>
    </w:p>
    <w:tbl>
      <w:tblPr>
        <w:tblW w:w="4917" w:type="pct"/>
        <w:tblInd w:w="108" w:type="dxa"/>
        <w:tblLayout w:type="fixed"/>
        <w:tblLook w:val="0000" w:firstRow="0" w:lastRow="0" w:firstColumn="0" w:lastColumn="0" w:noHBand="0" w:noVBand="0"/>
      </w:tblPr>
      <w:tblGrid>
        <w:gridCol w:w="9411"/>
      </w:tblGrid>
      <w:tr w:rsidR="000D0E51" w:rsidRPr="00C12933" w:rsidTr="000D0E51">
        <w:trPr>
          <w:trHeight w:val="70"/>
        </w:trPr>
        <w:tc>
          <w:tcPr>
            <w:tcW w:w="5000" w:type="pct"/>
            <w:tcBorders>
              <w:top w:val="single" w:sz="4" w:space="0" w:color="FFFFFF"/>
              <w:left w:val="single" w:sz="4" w:space="0" w:color="FFFFFF"/>
              <w:bottom w:val="single" w:sz="4" w:space="0" w:color="FFFFFF"/>
              <w:right w:val="single" w:sz="4" w:space="0" w:color="FFFFFF"/>
            </w:tcBorders>
          </w:tcPr>
          <w:p w:rsidR="000D0E51" w:rsidRPr="00C12933" w:rsidRDefault="00BA41A7" w:rsidP="000D0E51">
            <w:r w:rsidRPr="00C12933">
              <w:rPr>
                <w:b/>
              </w:rPr>
              <w:t>5.</w:t>
            </w:r>
            <w:r w:rsidR="00614C60" w:rsidRPr="00C12933">
              <w:rPr>
                <w:b/>
              </w:rPr>
              <w:t xml:space="preserve"> Реестр контрактов, заключенных заказчиками.</w:t>
            </w:r>
          </w:p>
        </w:tc>
      </w:tr>
    </w:tbl>
    <w:p w:rsidR="006421D8" w:rsidRPr="00C12933" w:rsidRDefault="006421D8" w:rsidP="00687395">
      <w:pPr>
        <w:spacing w:line="120" w:lineRule="auto"/>
        <w:ind w:right="142" w:firstLine="851"/>
        <w:jc w:val="both"/>
        <w:rPr>
          <w:noProof/>
        </w:rPr>
      </w:pPr>
    </w:p>
    <w:p w:rsidR="00687395" w:rsidRPr="00274A92" w:rsidRDefault="00687395" w:rsidP="00687395">
      <w:pPr>
        <w:tabs>
          <w:tab w:val="left" w:pos="5798"/>
        </w:tabs>
        <w:ind w:firstLine="425"/>
        <w:jc w:val="both"/>
      </w:pPr>
      <w:r w:rsidRPr="00274A92">
        <w:t xml:space="preserve">Ведение реестра контрактов, заключенных заказчиками, регламентируется </w:t>
      </w:r>
      <w:r w:rsidRPr="00274A92">
        <w:rPr>
          <w:rStyle w:val="af"/>
          <w:rFonts w:cs="Times New Roman CYR"/>
          <w:b/>
          <w:color w:val="auto"/>
        </w:rPr>
        <w:t>статьей</w:t>
      </w:r>
      <w:r w:rsidRPr="00274A92">
        <w:rPr>
          <w:rStyle w:val="a5"/>
          <w:color w:val="auto"/>
          <w:u w:val="none"/>
        </w:rPr>
        <w:t xml:space="preserve"> </w:t>
      </w:r>
      <w:r w:rsidRPr="00274A92">
        <w:rPr>
          <w:rStyle w:val="af"/>
          <w:rFonts w:cs="Times New Roman CYR"/>
          <w:b/>
          <w:color w:val="auto"/>
        </w:rPr>
        <w:t>103</w:t>
      </w:r>
      <w:r w:rsidRPr="00274A92">
        <w:rPr>
          <w:rStyle w:val="a5"/>
          <w:color w:val="auto"/>
          <w:u w:val="none"/>
        </w:rPr>
        <w:t xml:space="preserve"> </w:t>
      </w:r>
      <w:r w:rsidRPr="00274A92">
        <w:t>Закона №44-ФЗ. Часть 2 статьи 103 содержит перечень документов и информации, подлежащих включению в реестр контрактов.</w:t>
      </w:r>
    </w:p>
    <w:p w:rsidR="00687395" w:rsidRPr="00274A92" w:rsidRDefault="00687395" w:rsidP="00687395">
      <w:pPr>
        <w:autoSpaceDE w:val="0"/>
        <w:autoSpaceDN w:val="0"/>
        <w:adjustRightInd w:val="0"/>
        <w:spacing w:after="120" w:line="300" w:lineRule="exact"/>
        <w:jc w:val="both"/>
      </w:pPr>
      <w:r w:rsidRPr="00274A92">
        <w:t xml:space="preserve">       Порядок ведения реестра контрактов устанавливается Правительством РФ (ч. 5 ст.103 №44-ФЗ). Постановление Правительства РФ от 28.11.2013 г. №1084 «О порядке ведения реестра контрактов, заключенных заказчиками, и реестра контрактов, содержащего сведения, составляющие государственную тайну» утвердило </w:t>
      </w:r>
      <w:r w:rsidRPr="00274A92">
        <w:rPr>
          <w:b/>
          <w:bCs/>
        </w:rPr>
        <w:t>Правила ведения реестра контрактов</w:t>
      </w:r>
      <w:r w:rsidRPr="00274A92">
        <w:t xml:space="preserve">, заключенных заказчиками. </w:t>
      </w:r>
    </w:p>
    <w:p w:rsidR="002C23BA" w:rsidRPr="00274A92" w:rsidRDefault="002C23BA" w:rsidP="002C23BA">
      <w:pPr>
        <w:autoSpaceDE w:val="0"/>
        <w:autoSpaceDN w:val="0"/>
        <w:adjustRightInd w:val="0"/>
        <w:jc w:val="both"/>
        <w:rPr>
          <w:rFonts w:eastAsia="Calibri"/>
        </w:rPr>
      </w:pPr>
      <w:r w:rsidRPr="00274A92">
        <w:rPr>
          <w:rFonts w:eastAsia="Calibri"/>
        </w:rPr>
        <w:t xml:space="preserve">      Заключение контракта происходит на электронной площадке. Контракт считается заключенным с момента размещения в ЕИС контракта, подписанного заказчиком.</w:t>
      </w:r>
    </w:p>
    <w:p w:rsidR="00687395" w:rsidRPr="00274A92" w:rsidRDefault="00C7430B" w:rsidP="00614C60">
      <w:pPr>
        <w:ind w:right="140" w:firstLine="426"/>
        <w:jc w:val="both"/>
      </w:pPr>
      <w:r w:rsidRPr="00274A92">
        <w:t xml:space="preserve"> </w:t>
      </w:r>
      <w:r w:rsidR="002C23BA" w:rsidRPr="00274A92">
        <w:t xml:space="preserve">Поправками в Закон №44-ФЗ предусмотрен </w:t>
      </w:r>
      <w:r w:rsidR="002C23BA" w:rsidRPr="00274A92">
        <w:rPr>
          <w:u w:val="single"/>
        </w:rPr>
        <w:t>единый порядок</w:t>
      </w:r>
      <w:r w:rsidR="002C23BA" w:rsidRPr="00274A92">
        <w:t xml:space="preserve"> заключения контракт</w:t>
      </w:r>
      <w:r w:rsidR="00C6438F" w:rsidRPr="00274A92">
        <w:t xml:space="preserve">ов </w:t>
      </w:r>
      <w:r w:rsidR="002C23BA" w:rsidRPr="00274A92">
        <w:t xml:space="preserve"> по итогам электронных процедур. Для всех электронных процедур правила заключения контрактов определены в отдельном параграфе Закона 44-ФЗ - </w:t>
      </w:r>
      <w:r w:rsidR="00C6438F" w:rsidRPr="00274A92">
        <w:rPr>
          <w:rStyle w:val="af"/>
          <w:rFonts w:cs="Times New Roman CYR"/>
          <w:b/>
          <w:color w:val="auto"/>
        </w:rPr>
        <w:t>§ 4.1 (статья 83.2).</w:t>
      </w:r>
    </w:p>
    <w:p w:rsidR="008A62C6" w:rsidRDefault="008A62C6" w:rsidP="00C7430B">
      <w:pPr>
        <w:tabs>
          <w:tab w:val="left" w:pos="540"/>
        </w:tabs>
        <w:autoSpaceDE w:val="0"/>
        <w:autoSpaceDN w:val="0"/>
        <w:adjustRightInd w:val="0"/>
        <w:ind w:firstLine="426"/>
        <w:jc w:val="both"/>
        <w:rPr>
          <w:rFonts w:eastAsia="Calibri"/>
        </w:rPr>
      </w:pPr>
      <w:r w:rsidRPr="008A62C6">
        <w:rPr>
          <w:rFonts w:eastAsia="Calibri"/>
          <w:b/>
        </w:rPr>
        <w:t>Обращаем Ваше внимание</w:t>
      </w:r>
      <w:r>
        <w:rPr>
          <w:rFonts w:eastAsia="Calibri"/>
        </w:rPr>
        <w:t xml:space="preserve"> на то, что контракт нельзя заключить ранее срока, предусмотренного законом. Этот срок начинает исчисляться с момента размещения в ЕИС протокола, составленного по итогам закупки. Так, контракт при закупках в электронной форме заключается не ранее чем:</w:t>
      </w:r>
    </w:p>
    <w:p w:rsidR="008A62C6" w:rsidRDefault="00C7430B" w:rsidP="004C3FDB">
      <w:pPr>
        <w:numPr>
          <w:ilvl w:val="0"/>
          <w:numId w:val="7"/>
        </w:numPr>
        <w:tabs>
          <w:tab w:val="clear" w:pos="540"/>
          <w:tab w:val="left" w:pos="709"/>
        </w:tabs>
        <w:autoSpaceDE w:val="0"/>
        <w:autoSpaceDN w:val="0"/>
        <w:adjustRightInd w:val="0"/>
        <w:ind w:left="0" w:firstLine="426"/>
        <w:jc w:val="both"/>
        <w:rPr>
          <w:rFonts w:eastAsia="Calibri"/>
        </w:rPr>
      </w:pPr>
      <w:r>
        <w:rPr>
          <w:rFonts w:eastAsia="Calibri"/>
        </w:rPr>
        <w:t xml:space="preserve">не ранее чем </w:t>
      </w:r>
      <w:r w:rsidR="008A62C6" w:rsidRPr="008A62C6">
        <w:rPr>
          <w:rFonts w:eastAsia="Calibri"/>
        </w:rPr>
        <w:t>через 7 дней - по результатам запроса предложений;</w:t>
      </w:r>
    </w:p>
    <w:p w:rsidR="008A62C6" w:rsidRDefault="00C7430B" w:rsidP="004C3FDB">
      <w:pPr>
        <w:numPr>
          <w:ilvl w:val="0"/>
          <w:numId w:val="7"/>
        </w:numPr>
        <w:tabs>
          <w:tab w:val="clear" w:pos="540"/>
        </w:tabs>
        <w:autoSpaceDE w:val="0"/>
        <w:autoSpaceDN w:val="0"/>
        <w:adjustRightInd w:val="0"/>
        <w:ind w:left="0" w:firstLine="426"/>
        <w:jc w:val="both"/>
        <w:rPr>
          <w:rFonts w:eastAsia="Calibri"/>
        </w:rPr>
      </w:pPr>
      <w:r>
        <w:rPr>
          <w:rFonts w:eastAsia="Calibri"/>
        </w:rPr>
        <w:t xml:space="preserve">не ранее чем через </w:t>
      </w:r>
      <w:r w:rsidR="008A62C6" w:rsidRPr="008A62C6">
        <w:rPr>
          <w:rFonts w:eastAsia="Calibri"/>
        </w:rPr>
        <w:t>10 дней - по результатам конкурса или аукциона.</w:t>
      </w:r>
    </w:p>
    <w:p w:rsidR="00C7430B" w:rsidRDefault="00C7430B" w:rsidP="004C3FDB">
      <w:pPr>
        <w:numPr>
          <w:ilvl w:val="0"/>
          <w:numId w:val="7"/>
        </w:numPr>
        <w:tabs>
          <w:tab w:val="clear" w:pos="540"/>
        </w:tabs>
        <w:autoSpaceDE w:val="0"/>
        <w:autoSpaceDN w:val="0"/>
        <w:adjustRightInd w:val="0"/>
        <w:ind w:left="0" w:firstLine="426"/>
        <w:jc w:val="both"/>
        <w:rPr>
          <w:rFonts w:eastAsia="Calibri"/>
        </w:rPr>
      </w:pPr>
      <w:r>
        <w:rPr>
          <w:rFonts w:eastAsia="Calibri"/>
        </w:rPr>
        <w:t xml:space="preserve">не ранее чем через два рабочих дня, следующих за днем размещения в единой информационной системе </w:t>
      </w:r>
      <w:proofErr w:type="gramStart"/>
      <w:r>
        <w:rPr>
          <w:rFonts w:eastAsia="Calibri"/>
        </w:rPr>
        <w:t>протокола подведения итогов запроса котировок</w:t>
      </w:r>
      <w:proofErr w:type="gramEnd"/>
      <w:r>
        <w:rPr>
          <w:rFonts w:eastAsia="Calibri"/>
        </w:rPr>
        <w:t xml:space="preserve"> в электронной форме.</w:t>
      </w:r>
    </w:p>
    <w:p w:rsidR="008A62C6" w:rsidRDefault="008A62C6" w:rsidP="00314826">
      <w:pPr>
        <w:ind w:firstLine="426"/>
        <w:jc w:val="both"/>
      </w:pPr>
      <w:r>
        <w:rPr>
          <w:rFonts w:eastAsia="Calibri"/>
        </w:rPr>
        <w:t>За несоблюдение процедуры заключения контракта могут привлечь к административной ответственности.</w:t>
      </w:r>
    </w:p>
    <w:p w:rsidR="008A62C6" w:rsidRDefault="008A62C6" w:rsidP="009734B9">
      <w:pPr>
        <w:spacing w:line="120" w:lineRule="auto"/>
        <w:ind w:firstLine="425"/>
        <w:jc w:val="both"/>
      </w:pPr>
    </w:p>
    <w:p w:rsidR="006D38BB" w:rsidRPr="00C7430B" w:rsidRDefault="00C7430B" w:rsidP="00314826">
      <w:pPr>
        <w:ind w:firstLine="426"/>
        <w:jc w:val="both"/>
        <w:rPr>
          <w:b/>
        </w:rPr>
      </w:pPr>
      <w:r>
        <w:t xml:space="preserve">Согласно информации, размещенной в ЕИС  по результатам закупок, проведенных </w:t>
      </w:r>
      <w:r w:rsidR="004E7A7B">
        <w:t xml:space="preserve"> городскими и сельскими поселениями МО Приозерский муниципальный район </w:t>
      </w:r>
      <w:r w:rsidR="000E580D">
        <w:t>по итогам 202</w:t>
      </w:r>
      <w:r w:rsidR="009734B9">
        <w:t>1</w:t>
      </w:r>
      <w:r w:rsidR="000E580D">
        <w:t xml:space="preserve"> года </w:t>
      </w:r>
      <w:r w:rsidR="004E7A7B">
        <w:t xml:space="preserve"> </w:t>
      </w:r>
      <w:r>
        <w:t xml:space="preserve">в соответствии с планами – графиками </w:t>
      </w:r>
      <w:r w:rsidR="000E580D">
        <w:t>отчетного года</w:t>
      </w:r>
      <w:r>
        <w:t xml:space="preserve"> </w:t>
      </w:r>
      <w:r w:rsidR="008D738D">
        <w:t>был</w:t>
      </w:r>
      <w:r w:rsidR="003326F2">
        <w:t>о</w:t>
      </w:r>
      <w:r w:rsidR="00C0218E">
        <w:t xml:space="preserve"> </w:t>
      </w:r>
      <w:r w:rsidR="008D738D">
        <w:t xml:space="preserve"> заключен</w:t>
      </w:r>
      <w:r w:rsidR="00C0218E">
        <w:t>о</w:t>
      </w:r>
      <w:r w:rsidR="008D738D">
        <w:t xml:space="preserve"> </w:t>
      </w:r>
      <w:r w:rsidR="00E206C0">
        <w:t xml:space="preserve">и  размещено в реестре контрактов </w:t>
      </w:r>
      <w:r>
        <w:t xml:space="preserve"> </w:t>
      </w:r>
      <w:r w:rsidR="000E5628">
        <w:rPr>
          <w:b/>
        </w:rPr>
        <w:t>193</w:t>
      </w:r>
      <w:r>
        <w:rPr>
          <w:b/>
        </w:rPr>
        <w:t xml:space="preserve"> </w:t>
      </w:r>
      <w:r w:rsidR="00ED61CA" w:rsidRPr="009D56E6">
        <w:rPr>
          <w:b/>
        </w:rPr>
        <w:t>к</w:t>
      </w:r>
      <w:r w:rsidR="00ED61CA" w:rsidRPr="00A77180">
        <w:rPr>
          <w:b/>
        </w:rPr>
        <w:t>онтракт</w:t>
      </w:r>
      <w:r w:rsidR="00B258E0">
        <w:rPr>
          <w:b/>
        </w:rPr>
        <w:t xml:space="preserve">ов </w:t>
      </w:r>
      <w:r w:rsidR="00ED61CA" w:rsidRPr="005F245D">
        <w:t xml:space="preserve"> на общую сумму </w:t>
      </w:r>
      <w:r w:rsidR="00A77180">
        <w:t xml:space="preserve"> </w:t>
      </w:r>
      <w:r w:rsidR="000E5628">
        <w:rPr>
          <w:b/>
        </w:rPr>
        <w:t>300 773,1</w:t>
      </w:r>
      <w:r w:rsidR="00ED61CA" w:rsidRPr="00C7430B">
        <w:rPr>
          <w:b/>
        </w:rPr>
        <w:t xml:space="preserve"> тыс. руб.</w:t>
      </w:r>
      <w:r w:rsidR="008D738D" w:rsidRPr="00C7430B">
        <w:rPr>
          <w:b/>
        </w:rPr>
        <w:t xml:space="preserve"> </w:t>
      </w:r>
    </w:p>
    <w:p w:rsidR="00674211" w:rsidRDefault="00674211" w:rsidP="00314826">
      <w:pPr>
        <w:spacing w:line="120" w:lineRule="auto"/>
        <w:ind w:firstLine="425"/>
        <w:jc w:val="both"/>
      </w:pPr>
    </w:p>
    <w:p w:rsidR="00397C41" w:rsidRDefault="00DB6145" w:rsidP="00397C41">
      <w:pPr>
        <w:ind w:firstLine="426"/>
        <w:jc w:val="both"/>
      </w:pPr>
      <w:r w:rsidRPr="006D38BB">
        <w:lastRenderedPageBreak/>
        <w:t>Общий объем заключенных контрактов в 20</w:t>
      </w:r>
      <w:r w:rsidR="000E5628">
        <w:t>21</w:t>
      </w:r>
      <w:r w:rsidRPr="006D38BB">
        <w:t xml:space="preserve"> году </w:t>
      </w:r>
      <w:r>
        <w:t xml:space="preserve">ниже </w:t>
      </w:r>
      <w:r w:rsidRPr="006D38BB">
        <w:t>уровня 20</w:t>
      </w:r>
      <w:r w:rsidR="000E5628">
        <w:t>20</w:t>
      </w:r>
      <w:r w:rsidRPr="006D38BB">
        <w:t xml:space="preserve"> года </w:t>
      </w:r>
      <w:r w:rsidR="00156D70">
        <w:t xml:space="preserve">по количественному показателю </w:t>
      </w:r>
      <w:r w:rsidRPr="006D38BB">
        <w:t xml:space="preserve">на </w:t>
      </w:r>
      <w:r w:rsidR="00397C41">
        <w:t>32</w:t>
      </w:r>
      <w:r w:rsidRPr="006D38BB">
        <w:t xml:space="preserve"> муниципальных контракт</w:t>
      </w:r>
      <w:r>
        <w:t>а</w:t>
      </w:r>
      <w:r w:rsidRPr="006D38BB">
        <w:t xml:space="preserve">  </w:t>
      </w:r>
      <w:r w:rsidR="00397C41">
        <w:t>при значительном снижении  стоимостного показателя на  549 215,3  тыс. руб.</w:t>
      </w:r>
      <w:r w:rsidR="00397C41" w:rsidRPr="006D38BB">
        <w:t xml:space="preserve">  </w:t>
      </w:r>
      <w:r w:rsidR="00397C41">
        <w:t>(Для сравнения – в 2020 году заключено  225 контрактов общей  стоимостью  849 988,4 тыс. руб.)</w:t>
      </w:r>
    </w:p>
    <w:p w:rsidR="00397C41" w:rsidRDefault="00397C41" w:rsidP="00397C41">
      <w:pPr>
        <w:ind w:firstLine="426"/>
        <w:jc w:val="both"/>
      </w:pPr>
      <w:r>
        <w:t xml:space="preserve">Таким образом, количество заключенных контрактов по сравнению с 2020 годом   снизилось на  14,2%  при значительном уменьшении стоимостного объема на  64,6%. </w:t>
      </w:r>
    </w:p>
    <w:p w:rsidR="007131A5" w:rsidRPr="007131A5" w:rsidRDefault="00397C41" w:rsidP="004C3FDB">
      <w:pPr>
        <w:pStyle w:val="ab"/>
        <w:numPr>
          <w:ilvl w:val="0"/>
          <w:numId w:val="18"/>
        </w:numPr>
        <w:spacing w:after="120" w:line="300" w:lineRule="exact"/>
        <w:ind w:left="0" w:firstLine="426"/>
        <w:rPr>
          <w:rFonts w:ascii="Times New Roman" w:eastAsia="Calibri" w:hAnsi="Times New Roman" w:cs="Times New Roman"/>
          <w:i/>
        </w:rPr>
      </w:pPr>
      <w:r w:rsidRPr="007131A5">
        <w:rPr>
          <w:rFonts w:ascii="Times New Roman" w:eastAsia="Calibri" w:hAnsi="Times New Roman" w:cs="Times New Roman"/>
          <w:i/>
        </w:rPr>
        <w:t>Причины  уменьшения количественного и  стоимостного объема закупок в 202</w:t>
      </w:r>
      <w:r w:rsidR="00C2228F" w:rsidRPr="007131A5">
        <w:rPr>
          <w:rFonts w:ascii="Times New Roman" w:eastAsia="Calibri" w:hAnsi="Times New Roman" w:cs="Times New Roman"/>
          <w:i/>
        </w:rPr>
        <w:t>1</w:t>
      </w:r>
      <w:r w:rsidRPr="007131A5">
        <w:rPr>
          <w:rFonts w:ascii="Times New Roman" w:eastAsia="Calibri" w:hAnsi="Times New Roman" w:cs="Times New Roman"/>
          <w:i/>
        </w:rPr>
        <w:t xml:space="preserve">году связаны с началом </w:t>
      </w:r>
      <w:r w:rsidRPr="007131A5">
        <w:rPr>
          <w:rFonts w:ascii="Times New Roman" w:hAnsi="Times New Roman" w:cs="Times New Roman"/>
          <w:i/>
        </w:rPr>
        <w:t>осуществления в 20</w:t>
      </w:r>
      <w:r w:rsidR="00C2228F" w:rsidRPr="007131A5">
        <w:rPr>
          <w:rFonts w:ascii="Times New Roman" w:hAnsi="Times New Roman" w:cs="Times New Roman"/>
          <w:i/>
        </w:rPr>
        <w:t>20</w:t>
      </w:r>
      <w:r w:rsidRPr="007131A5">
        <w:rPr>
          <w:rFonts w:ascii="Times New Roman" w:hAnsi="Times New Roman" w:cs="Times New Roman"/>
          <w:i/>
        </w:rPr>
        <w:t xml:space="preserve"> года </w:t>
      </w:r>
      <w:r w:rsidR="00C2228F" w:rsidRPr="007131A5">
        <w:rPr>
          <w:rFonts w:ascii="Times New Roman" w:hAnsi="Times New Roman" w:cs="Times New Roman"/>
          <w:i/>
        </w:rPr>
        <w:t>капиталоемких</w:t>
      </w:r>
      <w:r w:rsidR="007131A5" w:rsidRPr="007131A5">
        <w:rPr>
          <w:rFonts w:ascii="Times New Roman" w:hAnsi="Times New Roman" w:cs="Times New Roman"/>
          <w:i/>
        </w:rPr>
        <w:t xml:space="preserve"> закупок </w:t>
      </w:r>
      <w:r w:rsidR="007131A5" w:rsidRPr="007131A5">
        <w:rPr>
          <w:rFonts w:ascii="Times New Roman" w:eastAsia="Calibri" w:hAnsi="Times New Roman" w:cs="Times New Roman"/>
          <w:i/>
          <w:color w:val="000000"/>
        </w:rPr>
        <w:t>в рамках текущей деятельности заказчиков для решения стратегических задач, важнейших вопросов социально-экономического развития</w:t>
      </w:r>
      <w:r w:rsidR="007131A5" w:rsidRPr="007131A5">
        <w:rPr>
          <w:rFonts w:ascii="Times New Roman" w:hAnsi="Times New Roman" w:cs="Times New Roman"/>
          <w:i/>
        </w:rPr>
        <w:t>, а  также  с активной фазой реализации национальных и федеральных проектов в предыдущем периоде.</w:t>
      </w:r>
      <w:r w:rsidR="007131A5" w:rsidRPr="007131A5">
        <w:rPr>
          <w:rFonts w:ascii="Times New Roman" w:eastAsia="Calibri" w:hAnsi="Times New Roman" w:cs="Times New Roman"/>
          <w:i/>
        </w:rPr>
        <w:t xml:space="preserve"> </w:t>
      </w:r>
    </w:p>
    <w:p w:rsidR="00C2228F" w:rsidRPr="00C2228F" w:rsidRDefault="00C2228F" w:rsidP="00C2228F">
      <w:pPr>
        <w:autoSpaceDE w:val="0"/>
        <w:autoSpaceDN w:val="0"/>
        <w:adjustRightInd w:val="0"/>
        <w:ind w:firstLine="426"/>
        <w:jc w:val="both"/>
        <w:rPr>
          <w:rFonts w:eastAsia="Calibri"/>
          <w:color w:val="000000"/>
        </w:rPr>
      </w:pPr>
      <w:r w:rsidRPr="00C2228F">
        <w:rPr>
          <w:rFonts w:eastAsia="Calibri"/>
          <w:color w:val="000000"/>
        </w:rPr>
        <w:t xml:space="preserve">Уменьшение количества заключенных контрактов при </w:t>
      </w:r>
      <w:r>
        <w:rPr>
          <w:rFonts w:eastAsia="Calibri"/>
          <w:color w:val="000000"/>
        </w:rPr>
        <w:t>уменьшении</w:t>
      </w:r>
      <w:r w:rsidRPr="00C2228F">
        <w:rPr>
          <w:rFonts w:eastAsia="Calibri"/>
          <w:color w:val="000000"/>
        </w:rPr>
        <w:t xml:space="preserve"> объема заключенных контрактов в стоимостном выражении свидетельствует </w:t>
      </w:r>
      <w:r>
        <w:rPr>
          <w:rFonts w:eastAsia="Calibri"/>
          <w:color w:val="000000"/>
        </w:rPr>
        <w:t xml:space="preserve"> </w:t>
      </w:r>
      <w:r w:rsidRPr="00C2228F">
        <w:rPr>
          <w:rFonts w:eastAsia="Calibri"/>
          <w:b/>
          <w:color w:val="000000"/>
        </w:rPr>
        <w:t>о снижении средней стоимости</w:t>
      </w:r>
      <w:r w:rsidRPr="00C2228F">
        <w:rPr>
          <w:rFonts w:eastAsia="Calibri"/>
          <w:color w:val="000000"/>
        </w:rPr>
        <w:t xml:space="preserve"> заключенного контракта </w:t>
      </w:r>
      <w:r>
        <w:rPr>
          <w:rFonts w:eastAsia="Calibri"/>
          <w:color w:val="000000"/>
        </w:rPr>
        <w:t xml:space="preserve"> </w:t>
      </w:r>
      <w:r w:rsidRPr="00C2228F">
        <w:rPr>
          <w:rFonts w:eastAsia="Calibri"/>
          <w:color w:val="000000"/>
        </w:rPr>
        <w:t xml:space="preserve">с </w:t>
      </w:r>
      <w:r>
        <w:rPr>
          <w:rFonts w:eastAsia="Calibri"/>
          <w:color w:val="000000"/>
        </w:rPr>
        <w:t>3 777,7 тыс.</w:t>
      </w:r>
      <w:r w:rsidRPr="00C2228F">
        <w:rPr>
          <w:rFonts w:eastAsia="Calibri"/>
          <w:color w:val="000000"/>
        </w:rPr>
        <w:t xml:space="preserve"> руб. на </w:t>
      </w:r>
      <w:r>
        <w:rPr>
          <w:rFonts w:eastAsia="Calibri"/>
          <w:color w:val="000000"/>
        </w:rPr>
        <w:t>01.01.2021</w:t>
      </w:r>
      <w:r w:rsidRPr="00C2228F">
        <w:rPr>
          <w:rFonts w:eastAsia="Calibri"/>
          <w:color w:val="000000"/>
        </w:rPr>
        <w:t xml:space="preserve"> года до </w:t>
      </w:r>
      <w:r>
        <w:rPr>
          <w:rFonts w:eastAsia="Calibri"/>
          <w:color w:val="000000"/>
        </w:rPr>
        <w:t>1 558,4 тыс</w:t>
      </w:r>
      <w:r w:rsidRPr="00C2228F">
        <w:rPr>
          <w:rFonts w:eastAsia="Calibri"/>
          <w:color w:val="000000"/>
        </w:rPr>
        <w:t xml:space="preserve">. руб. на </w:t>
      </w:r>
      <w:r>
        <w:rPr>
          <w:rFonts w:eastAsia="Calibri"/>
          <w:color w:val="000000"/>
        </w:rPr>
        <w:t>01</w:t>
      </w:r>
      <w:r w:rsidRPr="00C2228F">
        <w:rPr>
          <w:rFonts w:eastAsia="Calibri"/>
          <w:color w:val="000000"/>
        </w:rPr>
        <w:t>.</w:t>
      </w:r>
      <w:r>
        <w:rPr>
          <w:rFonts w:eastAsia="Calibri"/>
          <w:color w:val="000000"/>
        </w:rPr>
        <w:t>01</w:t>
      </w:r>
      <w:r w:rsidRPr="00C2228F">
        <w:rPr>
          <w:rFonts w:eastAsia="Calibri"/>
          <w:color w:val="000000"/>
        </w:rPr>
        <w:t>.20</w:t>
      </w:r>
      <w:r>
        <w:rPr>
          <w:rFonts w:eastAsia="Calibri"/>
          <w:color w:val="000000"/>
        </w:rPr>
        <w:t>22</w:t>
      </w:r>
      <w:r w:rsidRPr="00C2228F">
        <w:rPr>
          <w:rFonts w:eastAsia="Calibri"/>
          <w:color w:val="000000"/>
        </w:rPr>
        <w:t xml:space="preserve"> года. </w:t>
      </w:r>
    </w:p>
    <w:p w:rsidR="00B258E0" w:rsidRPr="00A95C6D" w:rsidRDefault="0016437A" w:rsidP="00314826">
      <w:pPr>
        <w:ind w:firstLine="426"/>
        <w:jc w:val="both"/>
      </w:pPr>
      <w:r w:rsidRPr="0016437A">
        <w:rPr>
          <w:b/>
        </w:rPr>
        <w:t>1</w:t>
      </w:r>
      <w:r>
        <w:t xml:space="preserve">. </w:t>
      </w:r>
      <w:r w:rsidR="00B258E0" w:rsidRPr="0093643C">
        <w:t xml:space="preserve">По результатам определения поставщика путем проведения </w:t>
      </w:r>
      <w:r w:rsidR="00B258E0" w:rsidRPr="002E1EF5">
        <w:rPr>
          <w:b/>
          <w:i/>
        </w:rPr>
        <w:t>конкурентных способов</w:t>
      </w:r>
      <w:r w:rsidR="00B258E0">
        <w:t xml:space="preserve"> определения поставщика (подрядчика, исполнителя) было заключено в 20</w:t>
      </w:r>
      <w:r w:rsidR="00C2228F">
        <w:t>21</w:t>
      </w:r>
      <w:r w:rsidR="00B258E0">
        <w:t xml:space="preserve"> году </w:t>
      </w:r>
      <w:r w:rsidR="00BF06B8">
        <w:t xml:space="preserve"> </w:t>
      </w:r>
      <w:r w:rsidR="00C2228F">
        <w:rPr>
          <w:b/>
        </w:rPr>
        <w:t xml:space="preserve">64 </w:t>
      </w:r>
      <w:r w:rsidR="00B258E0">
        <w:rPr>
          <w:b/>
        </w:rPr>
        <w:t xml:space="preserve">контрактов </w:t>
      </w:r>
      <w:r w:rsidR="00B258E0" w:rsidRPr="00A95C6D">
        <w:t>на общую сумму</w:t>
      </w:r>
      <w:r w:rsidR="00B258E0" w:rsidRPr="008D738D">
        <w:rPr>
          <w:b/>
        </w:rPr>
        <w:t xml:space="preserve"> </w:t>
      </w:r>
      <w:r w:rsidR="008D546C">
        <w:rPr>
          <w:b/>
        </w:rPr>
        <w:t xml:space="preserve"> </w:t>
      </w:r>
      <w:r w:rsidR="00C2228F">
        <w:rPr>
          <w:b/>
        </w:rPr>
        <w:t>139 703,6</w:t>
      </w:r>
      <w:r w:rsidR="00B258E0" w:rsidRPr="008D738D">
        <w:rPr>
          <w:b/>
        </w:rPr>
        <w:t xml:space="preserve"> тыс. руб.</w:t>
      </w:r>
      <w:r w:rsidR="003A5CB4">
        <w:rPr>
          <w:b/>
        </w:rPr>
        <w:t xml:space="preserve">, </w:t>
      </w:r>
      <w:r w:rsidR="003A5CB4" w:rsidRPr="003A5CB4">
        <w:t>из них:</w:t>
      </w:r>
    </w:p>
    <w:p w:rsidR="003326F2" w:rsidRDefault="003326F2" w:rsidP="003A5CB4">
      <w:pPr>
        <w:spacing w:line="120" w:lineRule="auto"/>
        <w:ind w:firstLine="425"/>
        <w:jc w:val="both"/>
      </w:pPr>
    </w:p>
    <w:p w:rsidR="003326F2" w:rsidRDefault="003326F2" w:rsidP="003326F2">
      <w:pPr>
        <w:numPr>
          <w:ilvl w:val="0"/>
          <w:numId w:val="1"/>
        </w:numPr>
        <w:autoSpaceDE w:val="0"/>
        <w:autoSpaceDN w:val="0"/>
        <w:adjustRightInd w:val="0"/>
        <w:spacing w:line="23" w:lineRule="atLeast"/>
        <w:ind w:left="0" w:firstLine="426"/>
        <w:jc w:val="both"/>
      </w:pPr>
      <w:r w:rsidRPr="0093643C">
        <w:t xml:space="preserve">По результатам определения поставщика  путем проведения </w:t>
      </w:r>
      <w:r w:rsidR="00975F3E" w:rsidRPr="00975F3E">
        <w:rPr>
          <w:b/>
          <w:u w:val="single"/>
        </w:rPr>
        <w:t>Э</w:t>
      </w:r>
      <w:r w:rsidR="003A5CB4" w:rsidRPr="00975F3E">
        <w:rPr>
          <w:b/>
          <w:u w:val="single"/>
        </w:rPr>
        <w:t>лектронного аукциона</w:t>
      </w:r>
      <w:r w:rsidR="003A5CB4">
        <w:t xml:space="preserve"> </w:t>
      </w:r>
      <w:r>
        <w:t xml:space="preserve"> </w:t>
      </w:r>
      <w:r w:rsidRPr="0093643C">
        <w:t>заключен</w:t>
      </w:r>
      <w:r w:rsidR="00D40BA5">
        <w:t>о</w:t>
      </w:r>
      <w:r w:rsidRPr="0093643C">
        <w:t xml:space="preserve"> </w:t>
      </w:r>
      <w:r w:rsidR="00FA5081">
        <w:t xml:space="preserve"> </w:t>
      </w:r>
      <w:r w:rsidR="00C2228F" w:rsidRPr="00C2228F">
        <w:rPr>
          <w:b/>
        </w:rPr>
        <w:t>58</w:t>
      </w:r>
      <w:r w:rsidR="00190301" w:rsidRPr="00C2228F">
        <w:rPr>
          <w:b/>
        </w:rPr>
        <w:t xml:space="preserve"> </w:t>
      </w:r>
      <w:r w:rsidRPr="00C2228F">
        <w:rPr>
          <w:b/>
        </w:rPr>
        <w:t>к</w:t>
      </w:r>
      <w:r w:rsidRPr="0093643C">
        <w:rPr>
          <w:b/>
        </w:rPr>
        <w:t>онтракт</w:t>
      </w:r>
      <w:r w:rsidR="00190301">
        <w:rPr>
          <w:b/>
        </w:rPr>
        <w:t>ов</w:t>
      </w:r>
      <w:r>
        <w:rPr>
          <w:b/>
        </w:rPr>
        <w:t xml:space="preserve"> </w:t>
      </w:r>
      <w:r w:rsidRPr="0093643C">
        <w:t>с победител</w:t>
      </w:r>
      <w:r w:rsidR="00190301">
        <w:t xml:space="preserve">ями </w:t>
      </w:r>
      <w:r w:rsidRPr="0093643C">
        <w:t xml:space="preserve"> </w:t>
      </w:r>
      <w:r w:rsidR="00D40BA5">
        <w:t>электронн</w:t>
      </w:r>
      <w:r w:rsidR="00190301">
        <w:t>ых</w:t>
      </w:r>
      <w:r w:rsidR="00D40BA5">
        <w:t xml:space="preserve">  процедур</w:t>
      </w:r>
      <w:r w:rsidRPr="0093643C">
        <w:t xml:space="preserve"> на </w:t>
      </w:r>
      <w:r w:rsidR="00190301">
        <w:t xml:space="preserve">общую сумму </w:t>
      </w:r>
      <w:r w:rsidR="001F1661">
        <w:t xml:space="preserve"> </w:t>
      </w:r>
      <w:r w:rsidR="00C2228F">
        <w:rPr>
          <w:b/>
        </w:rPr>
        <w:t>116 906,5</w:t>
      </w:r>
      <w:r w:rsidRPr="00FA5081">
        <w:rPr>
          <w:b/>
        </w:rPr>
        <w:t xml:space="preserve"> тыс</w:t>
      </w:r>
      <w:r w:rsidRPr="00734036">
        <w:rPr>
          <w:b/>
        </w:rPr>
        <w:t>. руб.</w:t>
      </w:r>
    </w:p>
    <w:p w:rsidR="003326F2" w:rsidRPr="0093643C" w:rsidRDefault="003326F2" w:rsidP="003326F2">
      <w:pPr>
        <w:autoSpaceDE w:val="0"/>
        <w:autoSpaceDN w:val="0"/>
        <w:adjustRightInd w:val="0"/>
        <w:spacing w:line="120" w:lineRule="auto"/>
        <w:ind w:firstLine="426"/>
        <w:jc w:val="both"/>
      </w:pPr>
    </w:p>
    <w:p w:rsidR="00975F3E" w:rsidRDefault="00975F3E" w:rsidP="00975F3E">
      <w:pPr>
        <w:numPr>
          <w:ilvl w:val="0"/>
          <w:numId w:val="1"/>
        </w:numPr>
        <w:autoSpaceDE w:val="0"/>
        <w:autoSpaceDN w:val="0"/>
        <w:adjustRightInd w:val="0"/>
        <w:spacing w:line="23" w:lineRule="atLeast"/>
        <w:ind w:left="0" w:firstLine="426"/>
        <w:jc w:val="both"/>
      </w:pPr>
      <w:r w:rsidRPr="0093643C">
        <w:t xml:space="preserve">По результатам определения поставщика  путем проведения </w:t>
      </w:r>
      <w:r w:rsidRPr="00975F3E">
        <w:rPr>
          <w:b/>
          <w:u w:val="single"/>
        </w:rPr>
        <w:t xml:space="preserve">Запроса котировок </w:t>
      </w:r>
      <w:r w:rsidRPr="008B2122">
        <w:t xml:space="preserve">в электронной форме  </w:t>
      </w:r>
      <w:r w:rsidRPr="0093643C">
        <w:t>заключен</w:t>
      </w:r>
      <w:r>
        <w:t>о</w:t>
      </w:r>
      <w:r w:rsidR="00713E5D">
        <w:t xml:space="preserve"> </w:t>
      </w:r>
      <w:r w:rsidR="00C2228F" w:rsidRPr="00C2228F">
        <w:rPr>
          <w:b/>
        </w:rPr>
        <w:t>1</w:t>
      </w:r>
      <w:r w:rsidRPr="00C2228F">
        <w:rPr>
          <w:b/>
        </w:rPr>
        <w:t xml:space="preserve"> </w:t>
      </w:r>
      <w:r w:rsidRPr="00713E5D">
        <w:rPr>
          <w:b/>
        </w:rPr>
        <w:t>контракт</w:t>
      </w:r>
      <w:r>
        <w:rPr>
          <w:b/>
        </w:rPr>
        <w:t xml:space="preserve"> </w:t>
      </w:r>
      <w:r w:rsidRPr="0093643C">
        <w:t>с победител</w:t>
      </w:r>
      <w:r>
        <w:t xml:space="preserve">ями </w:t>
      </w:r>
      <w:r w:rsidRPr="0093643C">
        <w:t xml:space="preserve"> </w:t>
      </w:r>
      <w:r>
        <w:t>электронных  процедур</w:t>
      </w:r>
      <w:r w:rsidRPr="0093643C">
        <w:t xml:space="preserve"> на </w:t>
      </w:r>
      <w:r>
        <w:t xml:space="preserve">общую сумму  </w:t>
      </w:r>
      <w:r w:rsidR="00C2228F" w:rsidRPr="00C2228F">
        <w:rPr>
          <w:b/>
        </w:rPr>
        <w:t>103,4</w:t>
      </w:r>
      <w:r w:rsidRPr="00C2228F">
        <w:rPr>
          <w:b/>
        </w:rPr>
        <w:t xml:space="preserve"> тыс</w:t>
      </w:r>
      <w:r w:rsidRPr="00713E5D">
        <w:rPr>
          <w:b/>
        </w:rPr>
        <w:t>.</w:t>
      </w:r>
      <w:r w:rsidRPr="00734036">
        <w:rPr>
          <w:b/>
        </w:rPr>
        <w:t xml:space="preserve"> руб.</w:t>
      </w:r>
    </w:p>
    <w:p w:rsidR="00B05242" w:rsidRPr="00FA5081" w:rsidRDefault="00B05242" w:rsidP="00B05242">
      <w:pPr>
        <w:numPr>
          <w:ilvl w:val="0"/>
          <w:numId w:val="1"/>
        </w:numPr>
        <w:autoSpaceDE w:val="0"/>
        <w:autoSpaceDN w:val="0"/>
        <w:adjustRightInd w:val="0"/>
        <w:spacing w:line="23" w:lineRule="atLeast"/>
        <w:ind w:left="0" w:firstLine="426"/>
        <w:jc w:val="both"/>
      </w:pPr>
      <w:r w:rsidRPr="0093643C">
        <w:t xml:space="preserve">По результатам определения поставщика  путем проведения </w:t>
      </w:r>
      <w:r>
        <w:t xml:space="preserve"> </w:t>
      </w:r>
      <w:r w:rsidR="00C2228F" w:rsidRPr="00C2228F">
        <w:rPr>
          <w:b/>
          <w:u w:val="single"/>
        </w:rPr>
        <w:t>К</w:t>
      </w:r>
      <w:r w:rsidRPr="00C2228F">
        <w:rPr>
          <w:b/>
          <w:u w:val="single"/>
        </w:rPr>
        <w:t>он</w:t>
      </w:r>
      <w:r w:rsidRPr="00B05242">
        <w:rPr>
          <w:b/>
          <w:u w:val="single"/>
        </w:rPr>
        <w:t>курса</w:t>
      </w:r>
      <w:r>
        <w:t xml:space="preserve"> </w:t>
      </w:r>
      <w:r w:rsidR="00407209">
        <w:rPr>
          <w:sz w:val="22"/>
          <w:szCs w:val="22"/>
        </w:rPr>
        <w:t>(</w:t>
      </w:r>
      <w:r w:rsidR="00407209" w:rsidRPr="00407209">
        <w:t>открытый конкурс, конкурс с ограниченным участием)</w:t>
      </w:r>
      <w:r w:rsidRPr="00407209">
        <w:t xml:space="preserve"> заключено  </w:t>
      </w:r>
      <w:r w:rsidR="00407209" w:rsidRPr="00407209">
        <w:rPr>
          <w:b/>
        </w:rPr>
        <w:t>5</w:t>
      </w:r>
      <w:r w:rsidR="00FA5081" w:rsidRPr="00407209">
        <w:rPr>
          <w:b/>
        </w:rPr>
        <w:t xml:space="preserve"> </w:t>
      </w:r>
      <w:r w:rsidRPr="00407209">
        <w:rPr>
          <w:b/>
        </w:rPr>
        <w:t xml:space="preserve"> контра</w:t>
      </w:r>
      <w:r w:rsidRPr="0093643C">
        <w:rPr>
          <w:b/>
        </w:rPr>
        <w:t>кт</w:t>
      </w:r>
      <w:r w:rsidR="00407209">
        <w:rPr>
          <w:b/>
        </w:rPr>
        <w:t>ов</w:t>
      </w:r>
      <w:r>
        <w:rPr>
          <w:b/>
        </w:rPr>
        <w:t xml:space="preserve"> </w:t>
      </w:r>
      <w:r w:rsidRPr="0093643C">
        <w:t>с победител</w:t>
      </w:r>
      <w:r>
        <w:t xml:space="preserve">ями </w:t>
      </w:r>
      <w:r w:rsidRPr="0093643C">
        <w:t xml:space="preserve"> </w:t>
      </w:r>
      <w:r>
        <w:t>электронных  процедур</w:t>
      </w:r>
      <w:r w:rsidRPr="0093643C">
        <w:t xml:space="preserve"> на </w:t>
      </w:r>
      <w:r>
        <w:t xml:space="preserve">общую сумму  </w:t>
      </w:r>
      <w:r w:rsidR="00407209" w:rsidRPr="00407209">
        <w:rPr>
          <w:b/>
        </w:rPr>
        <w:t>22 693,7</w:t>
      </w:r>
      <w:r w:rsidRPr="00407209">
        <w:rPr>
          <w:b/>
        </w:rPr>
        <w:t xml:space="preserve"> тыс</w:t>
      </w:r>
      <w:r w:rsidRPr="00B05242">
        <w:rPr>
          <w:b/>
        </w:rPr>
        <w:t>. руб</w:t>
      </w:r>
      <w:r w:rsidRPr="00734036">
        <w:rPr>
          <w:b/>
        </w:rPr>
        <w:t>.</w:t>
      </w:r>
    </w:p>
    <w:p w:rsidR="00FA5081" w:rsidRPr="00FA5081" w:rsidRDefault="00536CE3" w:rsidP="00FA5081">
      <w:pPr>
        <w:numPr>
          <w:ilvl w:val="0"/>
          <w:numId w:val="1"/>
        </w:numPr>
        <w:autoSpaceDE w:val="0"/>
        <w:autoSpaceDN w:val="0"/>
        <w:adjustRightInd w:val="0"/>
        <w:spacing w:line="23" w:lineRule="atLeast"/>
        <w:ind w:left="0" w:firstLine="426"/>
        <w:jc w:val="both"/>
      </w:pPr>
      <w:r>
        <w:t>О</w:t>
      </w:r>
      <w:r w:rsidR="00FA5081" w:rsidRPr="0093643C">
        <w:t>пределени</w:t>
      </w:r>
      <w:r>
        <w:t>е</w:t>
      </w:r>
      <w:r w:rsidR="00FA5081" w:rsidRPr="0093643C">
        <w:t xml:space="preserve"> поставщика  путем проведения </w:t>
      </w:r>
      <w:r w:rsidR="00FA5081">
        <w:t xml:space="preserve"> </w:t>
      </w:r>
      <w:r w:rsidR="00FA5081" w:rsidRPr="008B2122">
        <w:rPr>
          <w:b/>
          <w:u w:val="single"/>
        </w:rPr>
        <w:t xml:space="preserve">Запроса предложений </w:t>
      </w:r>
      <w:r w:rsidR="00FA5081">
        <w:t xml:space="preserve">в электронной форме  </w:t>
      </w:r>
      <w:r>
        <w:t xml:space="preserve">в отчетном периоде 2021 года </w:t>
      </w:r>
      <w:r w:rsidRPr="00536CE3">
        <w:rPr>
          <w:b/>
        </w:rPr>
        <w:t>не осуществлялось</w:t>
      </w:r>
      <w:r>
        <w:t>.</w:t>
      </w:r>
    </w:p>
    <w:p w:rsidR="00FA5081" w:rsidRDefault="00FA5081" w:rsidP="008B2122">
      <w:pPr>
        <w:autoSpaceDE w:val="0"/>
        <w:autoSpaceDN w:val="0"/>
        <w:adjustRightInd w:val="0"/>
        <w:spacing w:line="120" w:lineRule="auto"/>
        <w:ind w:left="425"/>
        <w:jc w:val="both"/>
      </w:pPr>
    </w:p>
    <w:p w:rsidR="00536CE3" w:rsidRDefault="00536CE3" w:rsidP="00536CE3">
      <w:pPr>
        <w:autoSpaceDE w:val="0"/>
        <w:autoSpaceDN w:val="0"/>
        <w:adjustRightInd w:val="0"/>
        <w:ind w:firstLine="425"/>
        <w:jc w:val="both"/>
      </w:pPr>
      <w:r>
        <w:t xml:space="preserve">В 2021 году конкурентными способами заключено </w:t>
      </w:r>
      <w:r w:rsidRPr="00536CE3">
        <w:rPr>
          <w:b/>
        </w:rPr>
        <w:t>33,2</w:t>
      </w:r>
      <w:r w:rsidRPr="00131969">
        <w:rPr>
          <w:b/>
        </w:rPr>
        <w:t xml:space="preserve">% </w:t>
      </w:r>
      <w:r>
        <w:t>количественного объема контрактов (по итогам 20</w:t>
      </w:r>
      <w:r w:rsidR="008C18D2">
        <w:t>20</w:t>
      </w:r>
      <w:r>
        <w:t xml:space="preserve"> года – 33,8%).</w:t>
      </w:r>
    </w:p>
    <w:p w:rsidR="00F06C7D" w:rsidRDefault="00FA5081" w:rsidP="00FA5081">
      <w:pPr>
        <w:autoSpaceDE w:val="0"/>
        <w:autoSpaceDN w:val="0"/>
        <w:adjustRightInd w:val="0"/>
        <w:ind w:firstLine="425"/>
        <w:jc w:val="both"/>
      </w:pPr>
      <w:r>
        <w:t>Удельный вес контрактов (по сумме), заключенных конкурентными способами в 20</w:t>
      </w:r>
      <w:r w:rsidR="00536CE3">
        <w:t>21</w:t>
      </w:r>
      <w:r>
        <w:t xml:space="preserve"> году, составляет </w:t>
      </w:r>
      <w:r w:rsidR="008B2122">
        <w:t xml:space="preserve">– </w:t>
      </w:r>
      <w:r w:rsidR="00536CE3" w:rsidRPr="00536CE3">
        <w:rPr>
          <w:b/>
        </w:rPr>
        <w:t>46,4</w:t>
      </w:r>
      <w:r w:rsidRPr="00536CE3">
        <w:rPr>
          <w:b/>
        </w:rPr>
        <w:t>%,</w:t>
      </w:r>
      <w:r>
        <w:t xml:space="preserve"> </w:t>
      </w:r>
      <w:r w:rsidR="008B2122">
        <w:t xml:space="preserve"> </w:t>
      </w:r>
      <w:r>
        <w:t xml:space="preserve">что на </w:t>
      </w:r>
      <w:r w:rsidR="00F40652">
        <w:t>10,2</w:t>
      </w:r>
      <w:r w:rsidR="008B2122">
        <w:t xml:space="preserve"> процентных пункта </w:t>
      </w:r>
      <w:r>
        <w:t xml:space="preserve"> </w:t>
      </w:r>
      <w:r w:rsidR="008B2122">
        <w:t>больше</w:t>
      </w:r>
      <w:r>
        <w:t>, чем в 20</w:t>
      </w:r>
      <w:r w:rsidR="00536CE3">
        <w:t>20</w:t>
      </w:r>
      <w:r>
        <w:t xml:space="preserve"> году</w:t>
      </w:r>
      <w:r w:rsidR="003125B3">
        <w:t>.</w:t>
      </w:r>
    </w:p>
    <w:p w:rsidR="00536CE3" w:rsidRPr="00536CE3" w:rsidRDefault="00F40652" w:rsidP="00F40652">
      <w:pPr>
        <w:autoSpaceDE w:val="0"/>
        <w:autoSpaceDN w:val="0"/>
        <w:adjustRightInd w:val="0"/>
        <w:ind w:firstLine="426"/>
        <w:jc w:val="both"/>
        <w:rPr>
          <w:rFonts w:eastAsia="Calibri"/>
        </w:rPr>
      </w:pPr>
      <w:r>
        <w:rPr>
          <w:rFonts w:eastAsia="Calibri"/>
          <w:color w:val="000000"/>
        </w:rPr>
        <w:t>По итогам 2021 года п</w:t>
      </w:r>
      <w:r w:rsidR="00536CE3" w:rsidRPr="00536CE3">
        <w:rPr>
          <w:rFonts w:eastAsia="Calibri"/>
          <w:color w:val="000000"/>
        </w:rPr>
        <w:t xml:space="preserve">роизошло снижение общего стоимостного объема контрактов, заключенных заказчиками по итогам конкурентных процедур, на </w:t>
      </w:r>
      <w:r w:rsidRPr="00F40652">
        <w:rPr>
          <w:rFonts w:eastAsia="Calibri"/>
          <w:b/>
          <w:color w:val="000000"/>
        </w:rPr>
        <w:t>168 040,1 тыс</w:t>
      </w:r>
      <w:r w:rsidR="00536CE3" w:rsidRPr="00536CE3">
        <w:rPr>
          <w:rFonts w:eastAsia="Calibri"/>
          <w:b/>
          <w:color w:val="000000"/>
        </w:rPr>
        <w:t>. руб</w:t>
      </w:r>
      <w:r w:rsidR="00536CE3" w:rsidRPr="00536CE3">
        <w:rPr>
          <w:rFonts w:eastAsia="Calibri"/>
          <w:color w:val="000000"/>
        </w:rPr>
        <w:t>. и, при снижении количества таких контрактов</w:t>
      </w:r>
      <w:r w:rsidR="00BC06F2">
        <w:rPr>
          <w:rFonts w:eastAsia="Calibri"/>
          <w:color w:val="000000"/>
        </w:rPr>
        <w:t xml:space="preserve"> на </w:t>
      </w:r>
      <w:r w:rsidR="00BC06F2" w:rsidRPr="00BC06F2">
        <w:rPr>
          <w:rFonts w:eastAsia="Calibri"/>
          <w:b/>
          <w:color w:val="000000"/>
        </w:rPr>
        <w:t>12 единиц</w:t>
      </w:r>
      <w:proofErr w:type="gramStart"/>
      <w:r w:rsidR="00BC06F2">
        <w:rPr>
          <w:rFonts w:eastAsia="Calibri"/>
          <w:b/>
          <w:color w:val="000000"/>
        </w:rPr>
        <w:t xml:space="preserve"> </w:t>
      </w:r>
      <w:r w:rsidR="00536CE3" w:rsidRPr="00536CE3">
        <w:rPr>
          <w:rFonts w:eastAsia="Calibri"/>
          <w:color w:val="000000"/>
        </w:rPr>
        <w:t>,</w:t>
      </w:r>
      <w:proofErr w:type="gramEnd"/>
      <w:r w:rsidR="00536CE3" w:rsidRPr="00536CE3">
        <w:rPr>
          <w:rFonts w:eastAsia="Calibri"/>
          <w:color w:val="000000"/>
        </w:rPr>
        <w:t xml:space="preserve"> </w:t>
      </w:r>
      <w:r w:rsidR="00BC06F2">
        <w:rPr>
          <w:rFonts w:eastAsia="Calibri"/>
          <w:color w:val="000000"/>
        </w:rPr>
        <w:t>уменьшилась</w:t>
      </w:r>
      <w:r w:rsidR="00536CE3" w:rsidRPr="00536CE3">
        <w:rPr>
          <w:rFonts w:eastAsia="Calibri"/>
          <w:color w:val="000000"/>
        </w:rPr>
        <w:t xml:space="preserve"> средняя стоимость контрактов </w:t>
      </w:r>
      <w:r w:rsidR="00536CE3" w:rsidRPr="00536CE3">
        <w:rPr>
          <w:rFonts w:eastAsia="Calibri"/>
        </w:rPr>
        <w:t xml:space="preserve">заказчиков, заключенных по итогам конкурентных процедур: с </w:t>
      </w:r>
      <w:r w:rsidR="00BC06F2">
        <w:rPr>
          <w:rFonts w:eastAsia="Calibri"/>
        </w:rPr>
        <w:t>4 049,3 тыс.</w:t>
      </w:r>
      <w:r w:rsidR="00536CE3" w:rsidRPr="00536CE3">
        <w:rPr>
          <w:rFonts w:eastAsia="Calibri"/>
        </w:rPr>
        <w:t xml:space="preserve"> руб. на </w:t>
      </w:r>
      <w:r w:rsidR="00BC06F2">
        <w:rPr>
          <w:rFonts w:eastAsia="Calibri"/>
        </w:rPr>
        <w:t>01.01.2021</w:t>
      </w:r>
      <w:r w:rsidR="00536CE3" w:rsidRPr="00536CE3">
        <w:rPr>
          <w:rFonts w:eastAsia="Calibri"/>
        </w:rPr>
        <w:t xml:space="preserve"> до </w:t>
      </w:r>
      <w:r w:rsidR="00BC06F2">
        <w:rPr>
          <w:rFonts w:eastAsia="Calibri"/>
        </w:rPr>
        <w:t>2 182,9 тыс.</w:t>
      </w:r>
      <w:r w:rsidR="00536CE3" w:rsidRPr="00536CE3">
        <w:rPr>
          <w:rFonts w:eastAsia="Calibri"/>
        </w:rPr>
        <w:t xml:space="preserve"> руб. на </w:t>
      </w:r>
      <w:r w:rsidR="00BC06F2">
        <w:rPr>
          <w:rFonts w:eastAsia="Calibri"/>
        </w:rPr>
        <w:t>01.01.2022</w:t>
      </w:r>
      <w:r w:rsidR="00457A23">
        <w:rPr>
          <w:rFonts w:eastAsia="Calibri"/>
        </w:rPr>
        <w:t>г</w:t>
      </w:r>
      <w:r w:rsidR="00536CE3" w:rsidRPr="00536CE3">
        <w:rPr>
          <w:rFonts w:eastAsia="Calibri"/>
        </w:rPr>
        <w:t xml:space="preserve">. </w:t>
      </w:r>
    </w:p>
    <w:p w:rsidR="00536CE3" w:rsidRDefault="00536CE3" w:rsidP="00536CE3">
      <w:pPr>
        <w:autoSpaceDE w:val="0"/>
        <w:autoSpaceDN w:val="0"/>
        <w:adjustRightInd w:val="0"/>
        <w:ind w:firstLine="425"/>
        <w:jc w:val="both"/>
      </w:pPr>
      <w:r>
        <w:t xml:space="preserve">В качестве положительного момента отмечается применение заказчиками в </w:t>
      </w:r>
      <w:r w:rsidR="00457A23">
        <w:t xml:space="preserve">отчетном периоде прошлого </w:t>
      </w:r>
      <w:r>
        <w:t>год</w:t>
      </w:r>
      <w:r w:rsidR="00457A23">
        <w:t>а</w:t>
      </w:r>
      <w:r>
        <w:t xml:space="preserve"> такого конкурентного способа определения поставщика, как  </w:t>
      </w:r>
      <w:r w:rsidRPr="00F6711B">
        <w:rPr>
          <w:b/>
        </w:rPr>
        <w:t>Запрос предложений</w:t>
      </w:r>
      <w:r>
        <w:t xml:space="preserve"> в электронной форме. Доля контрактов, заключенных данным способом, составля</w:t>
      </w:r>
      <w:r w:rsidR="00457A23">
        <w:t>ла</w:t>
      </w:r>
      <w:r>
        <w:t xml:space="preserve">  </w:t>
      </w:r>
      <w:r w:rsidR="00457A23">
        <w:t>26,7</w:t>
      </w:r>
      <w:r>
        <w:t>% в общем суммарном объеме контрактов, заключенных конкурентными способами</w:t>
      </w:r>
      <w:r w:rsidR="00457A23">
        <w:t>.</w:t>
      </w:r>
    </w:p>
    <w:p w:rsidR="00F6711B" w:rsidRPr="00F6711B" w:rsidRDefault="00F6711B" w:rsidP="00F6711B">
      <w:pPr>
        <w:autoSpaceDE w:val="0"/>
        <w:autoSpaceDN w:val="0"/>
        <w:adjustRightInd w:val="0"/>
        <w:ind w:firstLine="426"/>
        <w:jc w:val="both"/>
        <w:rPr>
          <w:rFonts w:eastAsia="Calibri"/>
          <w:color w:val="000000"/>
        </w:rPr>
      </w:pPr>
      <w:r w:rsidRPr="00F6711B">
        <w:rPr>
          <w:rFonts w:eastAsia="Calibri"/>
          <w:color w:val="000000"/>
        </w:rPr>
        <w:t xml:space="preserve">При общем снижении количества объявленных </w:t>
      </w:r>
      <w:r w:rsidRPr="00536CE3">
        <w:rPr>
          <w:rFonts w:eastAsia="Calibri"/>
          <w:color w:val="000000"/>
        </w:rPr>
        <w:t>контрактов, заключенных заказчиками по итогам конкурентных процедур</w:t>
      </w:r>
      <w:r w:rsidRPr="00F6711B">
        <w:rPr>
          <w:rFonts w:eastAsia="Calibri"/>
          <w:color w:val="000000"/>
        </w:rPr>
        <w:t xml:space="preserve">, такие конкурентные способы закупок, как </w:t>
      </w:r>
      <w:r w:rsidRPr="00F6711B">
        <w:rPr>
          <w:rFonts w:eastAsia="Calibri"/>
          <w:b/>
          <w:color w:val="000000"/>
        </w:rPr>
        <w:t>открытый конкурс</w:t>
      </w:r>
      <w:r w:rsidRPr="00F6711B">
        <w:rPr>
          <w:rFonts w:eastAsia="Calibri"/>
          <w:color w:val="000000"/>
        </w:rPr>
        <w:t xml:space="preserve"> и </w:t>
      </w:r>
      <w:r w:rsidRPr="00F6711B">
        <w:rPr>
          <w:rFonts w:eastAsia="Calibri"/>
          <w:b/>
          <w:color w:val="000000"/>
        </w:rPr>
        <w:t>конкурс с ограниченным участием</w:t>
      </w:r>
      <w:r w:rsidRPr="00F6711B">
        <w:rPr>
          <w:rFonts w:eastAsia="Calibri"/>
          <w:color w:val="000000"/>
        </w:rPr>
        <w:t xml:space="preserve">, показывают </w:t>
      </w:r>
      <w:r>
        <w:rPr>
          <w:rFonts w:eastAsia="Calibri"/>
          <w:color w:val="000000"/>
        </w:rPr>
        <w:t>рост</w:t>
      </w:r>
      <w:r w:rsidR="00465547">
        <w:rPr>
          <w:rFonts w:eastAsia="Calibri"/>
          <w:color w:val="000000"/>
        </w:rPr>
        <w:t>,</w:t>
      </w:r>
      <w:r>
        <w:rPr>
          <w:rFonts w:eastAsia="Calibri"/>
          <w:color w:val="000000"/>
        </w:rPr>
        <w:t xml:space="preserve"> как  </w:t>
      </w:r>
      <w:r w:rsidRPr="00F6711B">
        <w:rPr>
          <w:rFonts w:eastAsia="Calibri"/>
          <w:color w:val="000000"/>
        </w:rPr>
        <w:t>в количественном</w:t>
      </w:r>
      <w:proofErr w:type="gramStart"/>
      <w:r w:rsidRPr="00F6711B">
        <w:rPr>
          <w:rFonts w:eastAsia="Calibri"/>
          <w:color w:val="000000"/>
        </w:rPr>
        <w:t xml:space="preserve"> </w:t>
      </w:r>
      <w:r w:rsidR="00465547">
        <w:rPr>
          <w:rFonts w:eastAsia="Calibri"/>
          <w:color w:val="000000"/>
        </w:rPr>
        <w:t>,</w:t>
      </w:r>
      <w:proofErr w:type="gramEnd"/>
      <w:r w:rsidR="00465547">
        <w:rPr>
          <w:rFonts w:eastAsia="Calibri"/>
          <w:color w:val="000000"/>
        </w:rPr>
        <w:t xml:space="preserve"> </w:t>
      </w:r>
      <w:r>
        <w:rPr>
          <w:rFonts w:eastAsia="Calibri"/>
          <w:color w:val="000000"/>
        </w:rPr>
        <w:t xml:space="preserve">так и в суммовом </w:t>
      </w:r>
      <w:r w:rsidRPr="00F6711B">
        <w:rPr>
          <w:rFonts w:eastAsia="Calibri"/>
          <w:color w:val="000000"/>
        </w:rPr>
        <w:t>выражении, по сравнению с аналогичным периодом 2020 года</w:t>
      </w:r>
      <w:r>
        <w:rPr>
          <w:rFonts w:eastAsia="Calibri"/>
          <w:color w:val="000000"/>
        </w:rPr>
        <w:t xml:space="preserve"> (на 66,6% и на </w:t>
      </w:r>
      <w:r w:rsidR="00E00919">
        <w:rPr>
          <w:rFonts w:eastAsia="Calibri"/>
          <w:color w:val="000000"/>
        </w:rPr>
        <w:t>25,9% соответственно)</w:t>
      </w:r>
      <w:r w:rsidRPr="00F6711B">
        <w:rPr>
          <w:rFonts w:eastAsia="Calibri"/>
          <w:color w:val="000000"/>
        </w:rPr>
        <w:t xml:space="preserve">. </w:t>
      </w:r>
    </w:p>
    <w:p w:rsidR="00E00919" w:rsidRDefault="00E00919" w:rsidP="00E00919">
      <w:pPr>
        <w:autoSpaceDE w:val="0"/>
        <w:autoSpaceDN w:val="0"/>
        <w:adjustRightInd w:val="0"/>
        <w:spacing w:line="120" w:lineRule="auto"/>
        <w:ind w:firstLine="425"/>
        <w:jc w:val="both"/>
        <w:rPr>
          <w:b/>
        </w:rPr>
      </w:pPr>
    </w:p>
    <w:p w:rsidR="00975F3E" w:rsidRDefault="0016437A" w:rsidP="00F232C5">
      <w:pPr>
        <w:autoSpaceDE w:val="0"/>
        <w:autoSpaceDN w:val="0"/>
        <w:adjustRightInd w:val="0"/>
        <w:spacing w:after="120" w:line="280" w:lineRule="exact"/>
        <w:ind w:firstLine="425"/>
        <w:jc w:val="both"/>
      </w:pPr>
      <w:r w:rsidRPr="0016437A">
        <w:rPr>
          <w:b/>
        </w:rPr>
        <w:lastRenderedPageBreak/>
        <w:t>2.</w:t>
      </w:r>
      <w:r>
        <w:t xml:space="preserve"> </w:t>
      </w:r>
      <w:r w:rsidR="00F232C5" w:rsidRPr="0093643C">
        <w:t xml:space="preserve">По результатам определения поставщика путем проведения </w:t>
      </w:r>
      <w:r w:rsidR="00F232C5" w:rsidRPr="00F232C5">
        <w:rPr>
          <w:b/>
          <w:i/>
        </w:rPr>
        <w:t>неко</w:t>
      </w:r>
      <w:r w:rsidR="00F232C5" w:rsidRPr="002E1EF5">
        <w:rPr>
          <w:b/>
          <w:i/>
        </w:rPr>
        <w:t>нкурентных способов</w:t>
      </w:r>
      <w:r w:rsidR="00F232C5">
        <w:t xml:space="preserve"> определения поставщика (подрядчика, исполнителя) было заключено в 20</w:t>
      </w:r>
      <w:r>
        <w:t>2</w:t>
      </w:r>
      <w:r w:rsidR="00E00919">
        <w:t>1</w:t>
      </w:r>
      <w:r w:rsidR="00F232C5">
        <w:t xml:space="preserve"> году  </w:t>
      </w:r>
      <w:r w:rsidR="001B7125" w:rsidRPr="001B7125">
        <w:rPr>
          <w:b/>
        </w:rPr>
        <w:t>49</w:t>
      </w:r>
      <w:r w:rsidR="00F232C5" w:rsidRPr="001B7125">
        <w:rPr>
          <w:b/>
        </w:rPr>
        <w:t xml:space="preserve"> контрактов</w:t>
      </w:r>
      <w:r w:rsidR="00F232C5">
        <w:rPr>
          <w:b/>
        </w:rPr>
        <w:t xml:space="preserve"> </w:t>
      </w:r>
      <w:r w:rsidR="001B7125">
        <w:t xml:space="preserve"> </w:t>
      </w:r>
      <w:r w:rsidR="00F232C5" w:rsidRPr="00A95C6D">
        <w:t>на общую сумму</w:t>
      </w:r>
      <w:r w:rsidR="00F232C5" w:rsidRPr="008D738D">
        <w:rPr>
          <w:b/>
        </w:rPr>
        <w:t xml:space="preserve"> </w:t>
      </w:r>
      <w:r w:rsidR="00F232C5">
        <w:rPr>
          <w:b/>
        </w:rPr>
        <w:t xml:space="preserve"> </w:t>
      </w:r>
      <w:r w:rsidR="00E00919">
        <w:rPr>
          <w:b/>
        </w:rPr>
        <w:t>107 094,7</w:t>
      </w:r>
      <w:r w:rsidR="00F232C5">
        <w:rPr>
          <w:b/>
        </w:rPr>
        <w:t xml:space="preserve"> </w:t>
      </w:r>
      <w:r w:rsidR="00F232C5" w:rsidRPr="008D738D">
        <w:rPr>
          <w:b/>
        </w:rPr>
        <w:t xml:space="preserve"> тыс. руб.</w:t>
      </w:r>
      <w:r w:rsidR="00F232C5">
        <w:rPr>
          <w:b/>
        </w:rPr>
        <w:t xml:space="preserve">, </w:t>
      </w:r>
      <w:r w:rsidR="00F232C5" w:rsidRPr="003A5CB4">
        <w:t>из них</w:t>
      </w:r>
    </w:p>
    <w:p w:rsidR="003326F2" w:rsidRDefault="008D546C" w:rsidP="003326F2">
      <w:pPr>
        <w:numPr>
          <w:ilvl w:val="0"/>
          <w:numId w:val="1"/>
        </w:numPr>
        <w:autoSpaceDE w:val="0"/>
        <w:autoSpaceDN w:val="0"/>
        <w:adjustRightInd w:val="0"/>
        <w:spacing w:after="120" w:line="280" w:lineRule="exact"/>
        <w:ind w:left="0" w:firstLine="425"/>
        <w:jc w:val="both"/>
      </w:pPr>
      <w:r>
        <w:t>П</w:t>
      </w:r>
      <w:r w:rsidR="003326F2" w:rsidRPr="00AF44FD">
        <w:t xml:space="preserve">о результатам </w:t>
      </w:r>
      <w:r w:rsidR="003326F2" w:rsidRPr="00AF44FD">
        <w:rPr>
          <w:u w:val="single"/>
        </w:rPr>
        <w:t xml:space="preserve">несостоявшегося </w:t>
      </w:r>
      <w:r>
        <w:rPr>
          <w:u w:val="single"/>
        </w:rPr>
        <w:t>Электронного аукциона</w:t>
      </w:r>
      <w:r w:rsidRPr="008D546C">
        <w:t xml:space="preserve"> </w:t>
      </w:r>
      <w:r w:rsidR="003326F2" w:rsidRPr="00AF44FD">
        <w:t>заказчик</w:t>
      </w:r>
      <w:r>
        <w:t>ами</w:t>
      </w:r>
      <w:r w:rsidR="003326F2" w:rsidRPr="00AF44FD">
        <w:t xml:space="preserve"> заключен</w:t>
      </w:r>
      <w:r>
        <w:t xml:space="preserve">о </w:t>
      </w:r>
      <w:r w:rsidR="00E00919" w:rsidRPr="00E00919">
        <w:rPr>
          <w:b/>
        </w:rPr>
        <w:t>41</w:t>
      </w:r>
      <w:r w:rsidRPr="001B7125">
        <w:rPr>
          <w:b/>
        </w:rPr>
        <w:t xml:space="preserve"> </w:t>
      </w:r>
      <w:r w:rsidR="003326F2" w:rsidRPr="001B7125">
        <w:rPr>
          <w:b/>
        </w:rPr>
        <w:t>к</w:t>
      </w:r>
      <w:r w:rsidR="003326F2" w:rsidRPr="008D546C">
        <w:rPr>
          <w:b/>
        </w:rPr>
        <w:t>онтракт</w:t>
      </w:r>
      <w:r w:rsidRPr="008D546C">
        <w:rPr>
          <w:b/>
        </w:rPr>
        <w:t>ов</w:t>
      </w:r>
      <w:r w:rsidR="003326F2" w:rsidRPr="00AF44FD">
        <w:t xml:space="preserve"> с единственным поставщиком </w:t>
      </w:r>
      <w:r w:rsidR="003326F2" w:rsidRPr="001B7125">
        <w:t>(</w:t>
      </w:r>
      <w:r w:rsidR="003326F2" w:rsidRPr="001B7125">
        <w:rPr>
          <w:rStyle w:val="af"/>
          <w:rFonts w:cs="Times New Roman CYR"/>
          <w:color w:val="auto"/>
        </w:rPr>
        <w:t>п. 25 ст.93 Закона 44-ФЗ</w:t>
      </w:r>
      <w:r w:rsidR="003326F2" w:rsidRPr="001B7125">
        <w:t>)</w:t>
      </w:r>
      <w:r w:rsidR="003326F2" w:rsidRPr="00AF44FD">
        <w:t xml:space="preserve"> на сумму </w:t>
      </w:r>
      <w:r w:rsidR="00E00919" w:rsidRPr="00E00919">
        <w:rPr>
          <w:b/>
        </w:rPr>
        <w:t>63 162,6</w:t>
      </w:r>
      <w:r w:rsidR="003326F2" w:rsidRPr="00E00919">
        <w:rPr>
          <w:b/>
        </w:rPr>
        <w:t xml:space="preserve"> тыс.</w:t>
      </w:r>
      <w:r w:rsidR="003326F2" w:rsidRPr="00AF44FD">
        <w:rPr>
          <w:b/>
        </w:rPr>
        <w:t xml:space="preserve"> руб</w:t>
      </w:r>
      <w:r w:rsidR="003326F2" w:rsidRPr="00AF44FD">
        <w:t>.</w:t>
      </w:r>
    </w:p>
    <w:p w:rsidR="004F5AC5" w:rsidRPr="00357A4B" w:rsidRDefault="004F5AC5" w:rsidP="004F5AC5">
      <w:pPr>
        <w:numPr>
          <w:ilvl w:val="0"/>
          <w:numId w:val="1"/>
        </w:numPr>
        <w:autoSpaceDE w:val="0"/>
        <w:autoSpaceDN w:val="0"/>
        <w:adjustRightInd w:val="0"/>
        <w:spacing w:after="120" w:line="280" w:lineRule="exact"/>
        <w:ind w:left="0" w:firstLine="425"/>
        <w:jc w:val="both"/>
        <w:rPr>
          <w:b/>
        </w:rPr>
      </w:pPr>
      <w:r>
        <w:t>П</w:t>
      </w:r>
      <w:r w:rsidRPr="00AF44FD">
        <w:t xml:space="preserve">о результатам </w:t>
      </w:r>
      <w:r w:rsidRPr="00AF44FD">
        <w:rPr>
          <w:u w:val="single"/>
        </w:rPr>
        <w:t xml:space="preserve">несостоявшегося </w:t>
      </w:r>
      <w:r w:rsidR="00E00919">
        <w:rPr>
          <w:u w:val="single"/>
        </w:rPr>
        <w:t xml:space="preserve"> К</w:t>
      </w:r>
      <w:r w:rsidR="00EB67AD">
        <w:rPr>
          <w:u w:val="single"/>
        </w:rPr>
        <w:t>онкурса</w:t>
      </w:r>
      <w:r w:rsidR="00E00919">
        <w:t xml:space="preserve"> </w:t>
      </w:r>
      <w:r w:rsidRPr="00AF44FD">
        <w:t>заказчик</w:t>
      </w:r>
      <w:r>
        <w:t>ами</w:t>
      </w:r>
      <w:r w:rsidRPr="00AF44FD">
        <w:t xml:space="preserve"> заключен</w:t>
      </w:r>
      <w:r w:rsidR="00EB67AD">
        <w:t>о</w:t>
      </w:r>
      <w:r w:rsidRPr="00AF44FD">
        <w:t xml:space="preserve"> </w:t>
      </w:r>
      <w:r w:rsidR="00E00919">
        <w:rPr>
          <w:b/>
        </w:rPr>
        <w:t>8</w:t>
      </w:r>
      <w:r w:rsidRPr="00EB67AD">
        <w:rPr>
          <w:b/>
        </w:rPr>
        <w:t xml:space="preserve"> </w:t>
      </w:r>
      <w:r w:rsidRPr="00AF44FD">
        <w:rPr>
          <w:b/>
        </w:rPr>
        <w:t>контракт</w:t>
      </w:r>
      <w:r w:rsidR="00E00919">
        <w:rPr>
          <w:b/>
        </w:rPr>
        <w:t>ов</w:t>
      </w:r>
      <w:r>
        <w:rPr>
          <w:b/>
        </w:rPr>
        <w:t xml:space="preserve"> </w:t>
      </w:r>
      <w:r w:rsidRPr="00AF44FD">
        <w:t xml:space="preserve"> с единственным поставщиком </w:t>
      </w:r>
      <w:r w:rsidRPr="004F5AC5">
        <w:t>(</w:t>
      </w:r>
      <w:r w:rsidRPr="004F5AC5">
        <w:rPr>
          <w:rStyle w:val="af"/>
          <w:rFonts w:cs="Times New Roman CYR"/>
          <w:color w:val="auto"/>
        </w:rPr>
        <w:t>п. 25</w:t>
      </w:r>
      <w:r>
        <w:rPr>
          <w:rStyle w:val="af"/>
          <w:rFonts w:cs="Times New Roman CYR"/>
          <w:color w:val="auto"/>
        </w:rPr>
        <w:t xml:space="preserve"> </w:t>
      </w:r>
      <w:r w:rsidRPr="004F5AC5">
        <w:rPr>
          <w:rStyle w:val="af"/>
          <w:rFonts w:cs="Times New Roman CYR"/>
          <w:color w:val="auto"/>
        </w:rPr>
        <w:t xml:space="preserve"> ст.93 Закона 44-ФЗ</w:t>
      </w:r>
      <w:r w:rsidRPr="004F5AC5">
        <w:t>)</w:t>
      </w:r>
      <w:r w:rsidRPr="00AF44FD">
        <w:t xml:space="preserve"> на сумму </w:t>
      </w:r>
      <w:r>
        <w:t xml:space="preserve"> </w:t>
      </w:r>
      <w:r w:rsidR="00EB67AD" w:rsidRPr="00EB67AD">
        <w:rPr>
          <w:b/>
        </w:rPr>
        <w:t>4</w:t>
      </w:r>
      <w:r w:rsidR="00E00919">
        <w:rPr>
          <w:b/>
        </w:rPr>
        <w:t xml:space="preserve">3 932,1 </w:t>
      </w:r>
      <w:r w:rsidRPr="004F5AC5">
        <w:rPr>
          <w:b/>
        </w:rPr>
        <w:t>тыс</w:t>
      </w:r>
      <w:r w:rsidRPr="00357A4B">
        <w:rPr>
          <w:b/>
        </w:rPr>
        <w:t>. руб.</w:t>
      </w:r>
    </w:p>
    <w:p w:rsidR="003326F2" w:rsidRPr="00BA090B" w:rsidRDefault="003326F2" w:rsidP="003326F2">
      <w:pPr>
        <w:numPr>
          <w:ilvl w:val="0"/>
          <w:numId w:val="1"/>
        </w:numPr>
        <w:autoSpaceDE w:val="0"/>
        <w:autoSpaceDN w:val="0"/>
        <w:adjustRightInd w:val="0"/>
        <w:spacing w:after="120" w:line="280" w:lineRule="exact"/>
        <w:ind w:left="0" w:firstLine="425"/>
        <w:jc w:val="both"/>
        <w:rPr>
          <w:b/>
        </w:rPr>
      </w:pPr>
      <w:r w:rsidRPr="008E5AF7">
        <w:t xml:space="preserve">По неконкурентным способам определения поставщика с единственным поставщиком на основании </w:t>
      </w:r>
      <w:r w:rsidR="00EB67AD">
        <w:t xml:space="preserve"> </w:t>
      </w:r>
      <w:r w:rsidRPr="00EB67AD">
        <w:rPr>
          <w:rStyle w:val="af"/>
          <w:rFonts w:cs="Times New Roman CYR"/>
          <w:color w:val="auto"/>
        </w:rPr>
        <w:t>пункт</w:t>
      </w:r>
      <w:r w:rsidR="00BF3966" w:rsidRPr="00EB67AD">
        <w:rPr>
          <w:rStyle w:val="af"/>
          <w:rFonts w:cs="Times New Roman CYR"/>
          <w:color w:val="auto"/>
        </w:rPr>
        <w:t>ов</w:t>
      </w:r>
      <w:r w:rsidRPr="00EB67AD">
        <w:rPr>
          <w:rStyle w:val="af"/>
          <w:rFonts w:cs="Times New Roman CYR"/>
          <w:color w:val="auto"/>
        </w:rPr>
        <w:t xml:space="preserve">  </w:t>
      </w:r>
      <w:r w:rsidR="00BF3966" w:rsidRPr="00EB67AD">
        <w:rPr>
          <w:rStyle w:val="af"/>
          <w:rFonts w:cs="Times New Roman CYR"/>
          <w:color w:val="auto"/>
        </w:rPr>
        <w:t xml:space="preserve">1, </w:t>
      </w:r>
      <w:r w:rsidR="00E00919">
        <w:rPr>
          <w:rStyle w:val="af"/>
          <w:rFonts w:cs="Times New Roman CYR"/>
          <w:color w:val="auto"/>
        </w:rPr>
        <w:t xml:space="preserve">6, </w:t>
      </w:r>
      <w:r w:rsidRPr="00EB67AD">
        <w:rPr>
          <w:rStyle w:val="af"/>
          <w:rFonts w:cs="Times New Roman CYR"/>
          <w:color w:val="auto"/>
        </w:rPr>
        <w:t xml:space="preserve">8, </w:t>
      </w:r>
      <w:r w:rsidR="00BA090B" w:rsidRPr="00EB67AD">
        <w:rPr>
          <w:rStyle w:val="af"/>
          <w:rFonts w:cs="Times New Roman CYR"/>
          <w:color w:val="auto"/>
        </w:rPr>
        <w:t xml:space="preserve">9, </w:t>
      </w:r>
      <w:r w:rsidR="00931149" w:rsidRPr="00EB67AD">
        <w:rPr>
          <w:rStyle w:val="af"/>
          <w:rFonts w:cs="Times New Roman CYR"/>
          <w:color w:val="auto"/>
        </w:rPr>
        <w:t xml:space="preserve">22, </w:t>
      </w:r>
      <w:r w:rsidRPr="00EB67AD">
        <w:rPr>
          <w:rStyle w:val="af"/>
          <w:rFonts w:cs="Times New Roman CYR"/>
          <w:color w:val="auto"/>
        </w:rPr>
        <w:t>29 части 1 статьи 93</w:t>
      </w:r>
      <w:r w:rsidRPr="008E5AF7">
        <w:t xml:space="preserve"> Закона №44-ФЗ заключено </w:t>
      </w:r>
      <w:r w:rsidR="00A5783B">
        <w:t xml:space="preserve"> </w:t>
      </w:r>
      <w:r w:rsidR="00E00919">
        <w:rPr>
          <w:b/>
        </w:rPr>
        <w:t xml:space="preserve">80 </w:t>
      </w:r>
      <w:r w:rsidRPr="00931149">
        <w:rPr>
          <w:b/>
        </w:rPr>
        <w:t>контрактов</w:t>
      </w:r>
      <w:r w:rsidRPr="008E5AF7">
        <w:t xml:space="preserve"> на сумму  </w:t>
      </w:r>
      <w:r w:rsidR="00E00919" w:rsidRPr="00E00919">
        <w:rPr>
          <w:b/>
        </w:rPr>
        <w:t>53 974,8</w:t>
      </w:r>
      <w:r w:rsidRPr="00E00919">
        <w:rPr>
          <w:b/>
        </w:rPr>
        <w:t xml:space="preserve"> тыс</w:t>
      </w:r>
      <w:r w:rsidRPr="00BA090B">
        <w:rPr>
          <w:b/>
        </w:rPr>
        <w:t>. руб.</w:t>
      </w:r>
    </w:p>
    <w:p w:rsidR="003326F2" w:rsidRDefault="003326F2" w:rsidP="003326F2">
      <w:pPr>
        <w:autoSpaceDE w:val="0"/>
        <w:spacing w:line="23" w:lineRule="atLeast"/>
        <w:jc w:val="center"/>
        <w:rPr>
          <w:i/>
        </w:rPr>
      </w:pPr>
      <w:r>
        <w:rPr>
          <w:i/>
        </w:rPr>
        <w:t xml:space="preserve">Распределение закупок по способам определения </w:t>
      </w:r>
      <w:r w:rsidRPr="00A8699D">
        <w:rPr>
          <w:i/>
        </w:rPr>
        <w:t>поставщик</w:t>
      </w:r>
      <w:r>
        <w:rPr>
          <w:i/>
        </w:rPr>
        <w:t>ов в 20</w:t>
      </w:r>
      <w:r w:rsidR="009D6DDC">
        <w:rPr>
          <w:i/>
        </w:rPr>
        <w:t>21</w:t>
      </w:r>
      <w:r>
        <w:rPr>
          <w:i/>
        </w:rPr>
        <w:t xml:space="preserve"> году выглядит следующим образом:</w:t>
      </w:r>
    </w:p>
    <w:p w:rsidR="00DB7A64" w:rsidRPr="00315346" w:rsidRDefault="00DB7A64" w:rsidP="00DB7A64">
      <w:pPr>
        <w:ind w:firstLine="425"/>
        <w:jc w:val="right"/>
        <w:rPr>
          <w:b/>
          <w:sz w:val="20"/>
          <w:szCs w:val="20"/>
        </w:rPr>
      </w:pPr>
      <w:r>
        <w:rPr>
          <w:b/>
          <w:sz w:val="20"/>
          <w:szCs w:val="20"/>
        </w:rPr>
        <w:t>Таблица 10</w:t>
      </w:r>
    </w:p>
    <w:tbl>
      <w:tblPr>
        <w:tblW w:w="9356" w:type="dxa"/>
        <w:tblInd w:w="108" w:type="dxa"/>
        <w:tblLayout w:type="fixed"/>
        <w:tblLook w:val="0000" w:firstRow="0" w:lastRow="0" w:firstColumn="0" w:lastColumn="0" w:noHBand="0" w:noVBand="0"/>
      </w:tblPr>
      <w:tblGrid>
        <w:gridCol w:w="426"/>
        <w:gridCol w:w="3969"/>
        <w:gridCol w:w="1417"/>
        <w:gridCol w:w="1134"/>
        <w:gridCol w:w="1276"/>
        <w:gridCol w:w="1134"/>
      </w:tblGrid>
      <w:tr w:rsidR="00322383" w:rsidRPr="004625D6" w:rsidTr="00912D05">
        <w:trPr>
          <w:trHeight w:val="697"/>
        </w:trPr>
        <w:tc>
          <w:tcPr>
            <w:tcW w:w="426" w:type="dxa"/>
            <w:tcBorders>
              <w:top w:val="single" w:sz="4" w:space="0" w:color="000000"/>
              <w:left w:val="single" w:sz="4" w:space="0" w:color="000000"/>
              <w:bottom w:val="single" w:sz="4" w:space="0" w:color="000000"/>
            </w:tcBorders>
            <w:shd w:val="clear" w:color="auto" w:fill="C6D9F1"/>
            <w:vAlign w:val="center"/>
          </w:tcPr>
          <w:p w:rsidR="00322383" w:rsidRPr="008E5AF7" w:rsidRDefault="00322383" w:rsidP="00E673B9">
            <w:pPr>
              <w:spacing w:line="23" w:lineRule="atLeast"/>
              <w:jc w:val="center"/>
              <w:rPr>
                <w:b/>
                <w:sz w:val="20"/>
                <w:szCs w:val="20"/>
              </w:rPr>
            </w:pPr>
            <w:r w:rsidRPr="008E5AF7">
              <w:rPr>
                <w:b/>
                <w:sz w:val="20"/>
                <w:szCs w:val="20"/>
              </w:rPr>
              <w:t xml:space="preserve">№ </w:t>
            </w:r>
            <w:proofErr w:type="gramStart"/>
            <w:r w:rsidRPr="008E5AF7">
              <w:rPr>
                <w:b/>
                <w:sz w:val="20"/>
                <w:szCs w:val="20"/>
              </w:rPr>
              <w:t>п</w:t>
            </w:r>
            <w:proofErr w:type="gramEnd"/>
            <w:r w:rsidRPr="008E5AF7">
              <w:rPr>
                <w:b/>
                <w:sz w:val="20"/>
                <w:szCs w:val="20"/>
              </w:rPr>
              <w:t>/п</w:t>
            </w:r>
          </w:p>
        </w:tc>
        <w:tc>
          <w:tcPr>
            <w:tcW w:w="3969" w:type="dxa"/>
            <w:tcBorders>
              <w:top w:val="single" w:sz="4" w:space="0" w:color="000000"/>
              <w:left w:val="single" w:sz="4" w:space="0" w:color="000000"/>
              <w:bottom w:val="single" w:sz="4" w:space="0" w:color="000000"/>
            </w:tcBorders>
            <w:shd w:val="clear" w:color="auto" w:fill="C6D9F1"/>
            <w:vAlign w:val="center"/>
          </w:tcPr>
          <w:p w:rsidR="00322383" w:rsidRPr="008E5AF7" w:rsidRDefault="00322383" w:rsidP="00E673B9">
            <w:pPr>
              <w:spacing w:line="23" w:lineRule="atLeast"/>
              <w:jc w:val="center"/>
              <w:rPr>
                <w:b/>
                <w:sz w:val="20"/>
                <w:szCs w:val="20"/>
              </w:rPr>
            </w:pPr>
            <w:r>
              <w:rPr>
                <w:b/>
                <w:sz w:val="20"/>
                <w:szCs w:val="20"/>
              </w:rPr>
              <w:t>Способ определения поставщика</w:t>
            </w:r>
          </w:p>
        </w:tc>
        <w:tc>
          <w:tcPr>
            <w:tcW w:w="1417" w:type="dxa"/>
            <w:tcBorders>
              <w:top w:val="single" w:sz="4" w:space="0" w:color="000000"/>
              <w:left w:val="single" w:sz="4" w:space="0" w:color="000000"/>
              <w:bottom w:val="single" w:sz="4" w:space="0" w:color="000000"/>
            </w:tcBorders>
            <w:shd w:val="clear" w:color="auto" w:fill="C6D9F1"/>
            <w:vAlign w:val="center"/>
          </w:tcPr>
          <w:p w:rsidR="00322383" w:rsidRPr="008E5AF7" w:rsidRDefault="00322383" w:rsidP="00E673B9">
            <w:pPr>
              <w:jc w:val="center"/>
              <w:rPr>
                <w:b/>
                <w:sz w:val="20"/>
                <w:szCs w:val="20"/>
              </w:rPr>
            </w:pPr>
            <w:r w:rsidRPr="008E5AF7">
              <w:rPr>
                <w:b/>
                <w:sz w:val="20"/>
                <w:szCs w:val="20"/>
              </w:rPr>
              <w:t>Цена контракта</w:t>
            </w:r>
          </w:p>
          <w:p w:rsidR="00322383" w:rsidRPr="008E5AF7" w:rsidRDefault="00322383" w:rsidP="00E673B9">
            <w:pPr>
              <w:spacing w:line="23" w:lineRule="atLeast"/>
              <w:jc w:val="center"/>
              <w:rPr>
                <w:b/>
                <w:sz w:val="20"/>
                <w:szCs w:val="20"/>
              </w:rPr>
            </w:pPr>
            <w:r w:rsidRPr="008E5AF7">
              <w:rPr>
                <w:b/>
                <w:sz w:val="20"/>
                <w:szCs w:val="20"/>
              </w:rPr>
              <w:t>(тыс. руб</w:t>
            </w:r>
            <w:r>
              <w:rPr>
                <w:b/>
                <w:sz w:val="20"/>
                <w:szCs w:val="20"/>
              </w:rPr>
              <w:t>.)</w:t>
            </w:r>
          </w:p>
        </w:tc>
        <w:tc>
          <w:tcPr>
            <w:tcW w:w="1134" w:type="dxa"/>
            <w:tcBorders>
              <w:top w:val="single" w:sz="4" w:space="0" w:color="000000"/>
              <w:left w:val="single" w:sz="4" w:space="0" w:color="000000"/>
              <w:bottom w:val="single" w:sz="4" w:space="0" w:color="000000"/>
              <w:right w:val="single" w:sz="4" w:space="0" w:color="auto"/>
            </w:tcBorders>
            <w:shd w:val="clear" w:color="auto" w:fill="C6D9F1"/>
            <w:vAlign w:val="center"/>
          </w:tcPr>
          <w:p w:rsidR="00322383" w:rsidRPr="00207B08" w:rsidRDefault="00322383" w:rsidP="00322383">
            <w:pPr>
              <w:spacing w:line="23" w:lineRule="atLeast"/>
              <w:jc w:val="center"/>
              <w:rPr>
                <w:b/>
                <w:sz w:val="16"/>
                <w:szCs w:val="16"/>
              </w:rPr>
            </w:pPr>
            <w:r w:rsidRPr="00207B08">
              <w:rPr>
                <w:b/>
                <w:sz w:val="16"/>
                <w:szCs w:val="16"/>
              </w:rPr>
              <w:t>Доля в общей стоимости контрактов</w:t>
            </w:r>
            <w:r w:rsidR="00207B08" w:rsidRPr="00207B08">
              <w:rPr>
                <w:b/>
                <w:sz w:val="16"/>
                <w:szCs w:val="16"/>
              </w:rPr>
              <w:t xml:space="preserve">               </w:t>
            </w:r>
            <w:r w:rsidRPr="00207B08">
              <w:rPr>
                <w:b/>
                <w:sz w:val="16"/>
                <w:szCs w:val="16"/>
              </w:rPr>
              <w:t>%</w:t>
            </w:r>
          </w:p>
        </w:tc>
        <w:tc>
          <w:tcPr>
            <w:tcW w:w="1276" w:type="dxa"/>
            <w:tcBorders>
              <w:top w:val="single" w:sz="4" w:space="0" w:color="000000"/>
              <w:left w:val="single" w:sz="4" w:space="0" w:color="auto"/>
              <w:bottom w:val="single" w:sz="4" w:space="0" w:color="000000"/>
              <w:right w:val="single" w:sz="4" w:space="0" w:color="auto"/>
            </w:tcBorders>
            <w:shd w:val="clear" w:color="auto" w:fill="C6D9F1"/>
            <w:vAlign w:val="center"/>
          </w:tcPr>
          <w:p w:rsidR="00322383" w:rsidRPr="00207B08" w:rsidRDefault="00322383" w:rsidP="00322383">
            <w:pPr>
              <w:jc w:val="center"/>
              <w:rPr>
                <w:b/>
                <w:sz w:val="18"/>
                <w:szCs w:val="18"/>
              </w:rPr>
            </w:pPr>
            <w:r w:rsidRPr="00207B08">
              <w:rPr>
                <w:b/>
                <w:sz w:val="18"/>
                <w:szCs w:val="18"/>
              </w:rPr>
              <w:t>Количество контрактов</w:t>
            </w:r>
          </w:p>
          <w:p w:rsidR="00322383" w:rsidRPr="008E5AF7" w:rsidRDefault="00322383" w:rsidP="00322383">
            <w:pPr>
              <w:spacing w:line="23" w:lineRule="atLeast"/>
              <w:jc w:val="center"/>
              <w:rPr>
                <w:sz w:val="20"/>
                <w:szCs w:val="20"/>
              </w:rPr>
            </w:pPr>
            <w:r w:rsidRPr="00207B08">
              <w:rPr>
                <w:b/>
                <w:sz w:val="18"/>
                <w:szCs w:val="18"/>
              </w:rPr>
              <w:t>(шт.)</w:t>
            </w:r>
          </w:p>
        </w:tc>
        <w:tc>
          <w:tcPr>
            <w:tcW w:w="1134" w:type="dxa"/>
            <w:tcBorders>
              <w:top w:val="single" w:sz="4" w:space="0" w:color="000000"/>
              <w:left w:val="single" w:sz="4" w:space="0" w:color="auto"/>
              <w:bottom w:val="single" w:sz="4" w:space="0" w:color="000000"/>
              <w:right w:val="single" w:sz="4" w:space="0" w:color="000000"/>
            </w:tcBorders>
            <w:shd w:val="clear" w:color="auto" w:fill="C6D9F1"/>
            <w:vAlign w:val="center"/>
          </w:tcPr>
          <w:p w:rsidR="00322383" w:rsidRPr="00207B08" w:rsidRDefault="00207B08" w:rsidP="00912D05">
            <w:pPr>
              <w:spacing w:line="23" w:lineRule="atLeast"/>
              <w:jc w:val="center"/>
              <w:rPr>
                <w:sz w:val="16"/>
                <w:szCs w:val="16"/>
              </w:rPr>
            </w:pPr>
            <w:r w:rsidRPr="00207B08">
              <w:rPr>
                <w:b/>
                <w:sz w:val="16"/>
                <w:szCs w:val="16"/>
              </w:rPr>
              <w:t>Доля в обще</w:t>
            </w:r>
            <w:r w:rsidR="00912D05">
              <w:rPr>
                <w:b/>
                <w:sz w:val="16"/>
                <w:szCs w:val="16"/>
              </w:rPr>
              <w:t>м количестве,            шт.</w:t>
            </w:r>
          </w:p>
        </w:tc>
      </w:tr>
      <w:tr w:rsidR="00322383" w:rsidRPr="004625D6" w:rsidTr="005007F3">
        <w:trPr>
          <w:trHeight w:val="437"/>
        </w:trPr>
        <w:tc>
          <w:tcPr>
            <w:tcW w:w="9356" w:type="dxa"/>
            <w:gridSpan w:val="6"/>
            <w:tcBorders>
              <w:top w:val="single" w:sz="4" w:space="0" w:color="000000"/>
              <w:left w:val="single" w:sz="4" w:space="0" w:color="000000"/>
              <w:bottom w:val="single" w:sz="4" w:space="0" w:color="auto"/>
              <w:right w:val="single" w:sz="4" w:space="0" w:color="000000"/>
            </w:tcBorders>
            <w:vAlign w:val="center"/>
          </w:tcPr>
          <w:p w:rsidR="00322383" w:rsidRPr="00E27DBB" w:rsidRDefault="00322383" w:rsidP="00322383">
            <w:pPr>
              <w:snapToGrid w:val="0"/>
              <w:jc w:val="center"/>
            </w:pPr>
            <w:r>
              <w:rPr>
                <w:b/>
                <w:bCs/>
                <w:lang w:eastAsia="en-US"/>
              </w:rPr>
              <w:t xml:space="preserve">            </w:t>
            </w:r>
            <w:r w:rsidRPr="001C3BFC">
              <w:rPr>
                <w:b/>
                <w:bCs/>
                <w:lang w:eastAsia="en-US"/>
              </w:rPr>
              <w:t xml:space="preserve">Конкурентные </w:t>
            </w:r>
            <w:r>
              <w:rPr>
                <w:b/>
                <w:bCs/>
                <w:lang w:eastAsia="en-US"/>
              </w:rPr>
              <w:t>способы</w:t>
            </w:r>
          </w:p>
        </w:tc>
      </w:tr>
      <w:tr w:rsidR="00322383" w:rsidRPr="004625D6" w:rsidTr="00912D05">
        <w:trPr>
          <w:trHeight w:val="245"/>
        </w:trPr>
        <w:tc>
          <w:tcPr>
            <w:tcW w:w="426" w:type="dxa"/>
            <w:tcBorders>
              <w:top w:val="single" w:sz="4" w:space="0" w:color="auto"/>
              <w:left w:val="single" w:sz="4" w:space="0" w:color="000000"/>
              <w:bottom w:val="single" w:sz="4" w:space="0" w:color="auto"/>
            </w:tcBorders>
            <w:vAlign w:val="center"/>
          </w:tcPr>
          <w:p w:rsidR="00322383" w:rsidRDefault="00322383" w:rsidP="00E673B9">
            <w:pPr>
              <w:jc w:val="center"/>
              <w:rPr>
                <w:sz w:val="18"/>
                <w:szCs w:val="20"/>
              </w:rPr>
            </w:pPr>
            <w:r>
              <w:rPr>
                <w:sz w:val="18"/>
                <w:szCs w:val="20"/>
              </w:rPr>
              <w:t>1.</w:t>
            </w:r>
          </w:p>
        </w:tc>
        <w:tc>
          <w:tcPr>
            <w:tcW w:w="3969" w:type="dxa"/>
            <w:tcBorders>
              <w:top w:val="single" w:sz="4" w:space="0" w:color="auto"/>
              <w:left w:val="single" w:sz="4" w:space="0" w:color="000000"/>
              <w:bottom w:val="single" w:sz="4" w:space="0" w:color="auto"/>
            </w:tcBorders>
            <w:vAlign w:val="center"/>
          </w:tcPr>
          <w:p w:rsidR="00322383" w:rsidRDefault="00322383" w:rsidP="00E673B9">
            <w:pPr>
              <w:rPr>
                <w:sz w:val="20"/>
                <w:szCs w:val="20"/>
              </w:rPr>
            </w:pPr>
            <w:r>
              <w:rPr>
                <w:sz w:val="20"/>
                <w:szCs w:val="20"/>
              </w:rPr>
              <w:t xml:space="preserve">Электронный аукцион </w:t>
            </w:r>
          </w:p>
        </w:tc>
        <w:tc>
          <w:tcPr>
            <w:tcW w:w="1417" w:type="dxa"/>
            <w:tcBorders>
              <w:top w:val="single" w:sz="4" w:space="0" w:color="auto"/>
              <w:left w:val="single" w:sz="4" w:space="0" w:color="000000"/>
              <w:bottom w:val="single" w:sz="4" w:space="0" w:color="auto"/>
            </w:tcBorders>
            <w:vAlign w:val="center"/>
          </w:tcPr>
          <w:p w:rsidR="00322383" w:rsidRPr="006F70C2" w:rsidRDefault="00002284" w:rsidP="00E017FF">
            <w:pPr>
              <w:jc w:val="center"/>
              <w:rPr>
                <w:sz w:val="18"/>
                <w:szCs w:val="18"/>
              </w:rPr>
            </w:pPr>
            <w:r>
              <w:rPr>
                <w:sz w:val="18"/>
                <w:szCs w:val="18"/>
              </w:rPr>
              <w:t>116</w:t>
            </w:r>
            <w:r w:rsidR="00E017FF">
              <w:rPr>
                <w:sz w:val="18"/>
                <w:szCs w:val="18"/>
              </w:rPr>
              <w:t> 906,5</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420E6B" w:rsidRDefault="00220337" w:rsidP="00220337">
            <w:pPr>
              <w:snapToGrid w:val="0"/>
              <w:jc w:val="center"/>
              <w:rPr>
                <w:sz w:val="18"/>
                <w:szCs w:val="18"/>
              </w:rPr>
            </w:pPr>
            <w:r>
              <w:rPr>
                <w:sz w:val="18"/>
                <w:szCs w:val="18"/>
              </w:rPr>
              <w:t>38,9</w:t>
            </w:r>
            <w:r w:rsidR="000A563A">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420E6B" w:rsidRDefault="00E017FF" w:rsidP="0027183B">
            <w:pPr>
              <w:snapToGrid w:val="0"/>
              <w:jc w:val="center"/>
              <w:rPr>
                <w:sz w:val="18"/>
                <w:szCs w:val="18"/>
              </w:rPr>
            </w:pPr>
            <w:r>
              <w:rPr>
                <w:sz w:val="18"/>
                <w:szCs w:val="18"/>
              </w:rPr>
              <w:t>58</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420E6B" w:rsidRDefault="003F1951" w:rsidP="003F1951">
            <w:pPr>
              <w:snapToGrid w:val="0"/>
              <w:jc w:val="center"/>
              <w:rPr>
                <w:sz w:val="18"/>
                <w:szCs w:val="18"/>
              </w:rPr>
            </w:pPr>
            <w:r>
              <w:rPr>
                <w:sz w:val="18"/>
                <w:szCs w:val="18"/>
              </w:rPr>
              <w:t>30,1</w:t>
            </w:r>
            <w:r w:rsidR="000A563A">
              <w:rPr>
                <w:sz w:val="18"/>
                <w:szCs w:val="18"/>
              </w:rPr>
              <w:t>%</w:t>
            </w:r>
          </w:p>
        </w:tc>
      </w:tr>
      <w:tr w:rsidR="00322383" w:rsidRPr="004625D6" w:rsidTr="00912D05">
        <w:trPr>
          <w:trHeight w:val="258"/>
        </w:trPr>
        <w:tc>
          <w:tcPr>
            <w:tcW w:w="426" w:type="dxa"/>
            <w:tcBorders>
              <w:top w:val="single" w:sz="4" w:space="0" w:color="auto"/>
              <w:left w:val="single" w:sz="4" w:space="0" w:color="000000"/>
              <w:bottom w:val="single" w:sz="4" w:space="0" w:color="auto"/>
            </w:tcBorders>
            <w:vAlign w:val="center"/>
          </w:tcPr>
          <w:p w:rsidR="00322383" w:rsidRDefault="00322383" w:rsidP="00E673B9">
            <w:pPr>
              <w:jc w:val="center"/>
              <w:rPr>
                <w:sz w:val="18"/>
                <w:szCs w:val="20"/>
              </w:rPr>
            </w:pPr>
            <w:r>
              <w:rPr>
                <w:sz w:val="18"/>
                <w:szCs w:val="20"/>
              </w:rPr>
              <w:t>2.</w:t>
            </w:r>
          </w:p>
        </w:tc>
        <w:tc>
          <w:tcPr>
            <w:tcW w:w="3969" w:type="dxa"/>
            <w:tcBorders>
              <w:top w:val="single" w:sz="4" w:space="0" w:color="auto"/>
              <w:left w:val="single" w:sz="4" w:space="0" w:color="000000"/>
              <w:bottom w:val="single" w:sz="4" w:space="0" w:color="auto"/>
            </w:tcBorders>
            <w:vAlign w:val="center"/>
          </w:tcPr>
          <w:p w:rsidR="00322383" w:rsidRDefault="00322383" w:rsidP="00E33775">
            <w:pPr>
              <w:rPr>
                <w:sz w:val="20"/>
                <w:szCs w:val="20"/>
              </w:rPr>
            </w:pPr>
            <w:r w:rsidRPr="005E67BF">
              <w:rPr>
                <w:sz w:val="20"/>
                <w:szCs w:val="20"/>
              </w:rPr>
              <w:t xml:space="preserve">Запрос котировок </w:t>
            </w:r>
            <w:r>
              <w:rPr>
                <w:sz w:val="20"/>
                <w:szCs w:val="20"/>
              </w:rPr>
              <w:t>в электронной форме</w:t>
            </w:r>
          </w:p>
        </w:tc>
        <w:tc>
          <w:tcPr>
            <w:tcW w:w="1417" w:type="dxa"/>
            <w:tcBorders>
              <w:top w:val="single" w:sz="4" w:space="0" w:color="auto"/>
              <w:left w:val="single" w:sz="4" w:space="0" w:color="000000"/>
              <w:bottom w:val="single" w:sz="4" w:space="0" w:color="auto"/>
            </w:tcBorders>
            <w:vAlign w:val="center"/>
          </w:tcPr>
          <w:p w:rsidR="00322383" w:rsidRPr="006F70C2" w:rsidRDefault="00E017FF" w:rsidP="00E017FF">
            <w:pPr>
              <w:jc w:val="center"/>
              <w:rPr>
                <w:sz w:val="18"/>
                <w:szCs w:val="18"/>
              </w:rPr>
            </w:pPr>
            <w:r>
              <w:rPr>
                <w:sz w:val="18"/>
                <w:szCs w:val="18"/>
              </w:rPr>
              <w:t>103,4</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420E6B" w:rsidRDefault="000A563A" w:rsidP="00220337">
            <w:pPr>
              <w:snapToGrid w:val="0"/>
              <w:jc w:val="center"/>
              <w:rPr>
                <w:sz w:val="18"/>
                <w:szCs w:val="18"/>
              </w:rPr>
            </w:pPr>
            <w:r>
              <w:rPr>
                <w:sz w:val="18"/>
                <w:szCs w:val="18"/>
              </w:rPr>
              <w:t>0</w:t>
            </w:r>
            <w:r w:rsidR="0027183B">
              <w:rPr>
                <w:sz w:val="18"/>
                <w:szCs w:val="18"/>
              </w:rPr>
              <w:t>,</w:t>
            </w:r>
            <w:r w:rsidR="00220337">
              <w:rPr>
                <w:sz w:val="18"/>
                <w:szCs w:val="18"/>
              </w:rPr>
              <w:t>3</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420E6B" w:rsidRDefault="00E017FF" w:rsidP="0027183B">
            <w:pPr>
              <w:snapToGrid w:val="0"/>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420E6B" w:rsidRDefault="003F1951" w:rsidP="003F1951">
            <w:pPr>
              <w:snapToGrid w:val="0"/>
              <w:jc w:val="center"/>
              <w:rPr>
                <w:sz w:val="18"/>
                <w:szCs w:val="18"/>
              </w:rPr>
            </w:pPr>
            <w:r>
              <w:rPr>
                <w:sz w:val="18"/>
                <w:szCs w:val="18"/>
              </w:rPr>
              <w:t>0,5</w:t>
            </w:r>
            <w:r w:rsidR="000A563A">
              <w:rPr>
                <w:sz w:val="18"/>
                <w:szCs w:val="18"/>
              </w:rPr>
              <w:t>%</w:t>
            </w:r>
          </w:p>
        </w:tc>
      </w:tr>
      <w:tr w:rsidR="00322383" w:rsidRPr="004625D6" w:rsidTr="00F06C7D">
        <w:trPr>
          <w:trHeight w:val="215"/>
        </w:trPr>
        <w:tc>
          <w:tcPr>
            <w:tcW w:w="426" w:type="dxa"/>
            <w:tcBorders>
              <w:top w:val="single" w:sz="4" w:space="0" w:color="auto"/>
              <w:left w:val="single" w:sz="4" w:space="0" w:color="000000"/>
              <w:bottom w:val="single" w:sz="4" w:space="0" w:color="auto"/>
            </w:tcBorders>
            <w:vAlign w:val="center"/>
          </w:tcPr>
          <w:p w:rsidR="00F06C7D" w:rsidRDefault="00322383" w:rsidP="00E673B9">
            <w:pPr>
              <w:spacing w:line="23" w:lineRule="atLeast"/>
              <w:jc w:val="center"/>
              <w:rPr>
                <w:sz w:val="18"/>
                <w:szCs w:val="20"/>
              </w:rPr>
            </w:pPr>
            <w:r>
              <w:rPr>
                <w:sz w:val="18"/>
                <w:szCs w:val="20"/>
              </w:rPr>
              <w:t>3.</w:t>
            </w:r>
          </w:p>
        </w:tc>
        <w:tc>
          <w:tcPr>
            <w:tcW w:w="3969" w:type="dxa"/>
            <w:tcBorders>
              <w:top w:val="single" w:sz="4" w:space="0" w:color="auto"/>
              <w:left w:val="single" w:sz="4" w:space="0" w:color="000000"/>
              <w:bottom w:val="single" w:sz="4" w:space="0" w:color="auto"/>
            </w:tcBorders>
            <w:vAlign w:val="center"/>
          </w:tcPr>
          <w:p w:rsidR="00F06C7D" w:rsidRPr="005E67BF" w:rsidRDefault="00E017FF" w:rsidP="00E673B9">
            <w:pPr>
              <w:rPr>
                <w:sz w:val="20"/>
                <w:szCs w:val="20"/>
              </w:rPr>
            </w:pPr>
            <w:r>
              <w:rPr>
                <w:sz w:val="20"/>
                <w:szCs w:val="20"/>
              </w:rPr>
              <w:t>К</w:t>
            </w:r>
            <w:r w:rsidR="00322383">
              <w:rPr>
                <w:sz w:val="20"/>
                <w:szCs w:val="20"/>
              </w:rPr>
              <w:t>онкурс</w:t>
            </w:r>
            <w:r>
              <w:rPr>
                <w:sz w:val="20"/>
                <w:szCs w:val="20"/>
              </w:rPr>
              <w:t xml:space="preserve"> </w:t>
            </w:r>
            <w:r>
              <w:rPr>
                <w:sz w:val="22"/>
                <w:szCs w:val="22"/>
              </w:rPr>
              <w:t>(открытый конкурс, конкурс с ограниченным участием)</w:t>
            </w:r>
            <w:r w:rsidR="00322383">
              <w:rPr>
                <w:sz w:val="20"/>
                <w:szCs w:val="20"/>
              </w:rPr>
              <w:t xml:space="preserve"> в электронной форме</w:t>
            </w:r>
          </w:p>
        </w:tc>
        <w:tc>
          <w:tcPr>
            <w:tcW w:w="1417" w:type="dxa"/>
            <w:tcBorders>
              <w:top w:val="single" w:sz="4" w:space="0" w:color="auto"/>
              <w:left w:val="single" w:sz="4" w:space="0" w:color="000000"/>
              <w:bottom w:val="single" w:sz="4" w:space="0" w:color="auto"/>
            </w:tcBorders>
            <w:vAlign w:val="center"/>
          </w:tcPr>
          <w:p w:rsidR="00F06C7D" w:rsidRPr="006F70C2" w:rsidRDefault="003A3842" w:rsidP="003A3842">
            <w:pPr>
              <w:jc w:val="center"/>
              <w:rPr>
                <w:sz w:val="18"/>
                <w:szCs w:val="18"/>
              </w:rPr>
            </w:pPr>
            <w:r>
              <w:rPr>
                <w:sz w:val="18"/>
                <w:szCs w:val="18"/>
              </w:rPr>
              <w:t>22 693,7</w:t>
            </w:r>
          </w:p>
        </w:tc>
        <w:tc>
          <w:tcPr>
            <w:tcW w:w="1134" w:type="dxa"/>
            <w:tcBorders>
              <w:top w:val="single" w:sz="4" w:space="0" w:color="auto"/>
              <w:left w:val="single" w:sz="4" w:space="0" w:color="000000"/>
              <w:bottom w:val="single" w:sz="4" w:space="0" w:color="auto"/>
              <w:right w:val="single" w:sz="4" w:space="0" w:color="auto"/>
            </w:tcBorders>
            <w:vAlign w:val="center"/>
          </w:tcPr>
          <w:p w:rsidR="00F06C7D" w:rsidRPr="00420E6B" w:rsidRDefault="00220337" w:rsidP="00220337">
            <w:pPr>
              <w:snapToGrid w:val="0"/>
              <w:jc w:val="center"/>
              <w:rPr>
                <w:color w:val="000000"/>
                <w:sz w:val="18"/>
                <w:szCs w:val="18"/>
              </w:rPr>
            </w:pPr>
            <w:r>
              <w:rPr>
                <w:color w:val="000000"/>
                <w:sz w:val="18"/>
                <w:szCs w:val="18"/>
              </w:rPr>
              <w:t>7,5</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06C7D" w:rsidRPr="00420E6B" w:rsidRDefault="003A3842" w:rsidP="0027183B">
            <w:pPr>
              <w:snapToGrid w:val="0"/>
              <w:jc w:val="center"/>
              <w:rPr>
                <w:color w:val="000000"/>
                <w:sz w:val="18"/>
                <w:szCs w:val="18"/>
              </w:rPr>
            </w:pPr>
            <w:r>
              <w:rPr>
                <w:color w:val="000000"/>
                <w:sz w:val="18"/>
                <w:szCs w:val="18"/>
              </w:rPr>
              <w:t>5</w:t>
            </w:r>
          </w:p>
        </w:tc>
        <w:tc>
          <w:tcPr>
            <w:tcW w:w="1134" w:type="dxa"/>
            <w:tcBorders>
              <w:top w:val="single" w:sz="4" w:space="0" w:color="auto"/>
              <w:left w:val="single" w:sz="4" w:space="0" w:color="auto"/>
              <w:bottom w:val="single" w:sz="4" w:space="0" w:color="auto"/>
              <w:right w:val="single" w:sz="4" w:space="0" w:color="000000"/>
            </w:tcBorders>
            <w:vAlign w:val="center"/>
          </w:tcPr>
          <w:p w:rsidR="00F06C7D" w:rsidRPr="00420E6B" w:rsidRDefault="003F1951" w:rsidP="003F1951">
            <w:pPr>
              <w:snapToGrid w:val="0"/>
              <w:jc w:val="center"/>
              <w:rPr>
                <w:color w:val="000000"/>
                <w:sz w:val="18"/>
                <w:szCs w:val="18"/>
              </w:rPr>
            </w:pPr>
            <w:r>
              <w:rPr>
                <w:color w:val="000000"/>
                <w:sz w:val="18"/>
                <w:szCs w:val="18"/>
              </w:rPr>
              <w:t>2,6</w:t>
            </w:r>
            <w:r w:rsidR="000A563A">
              <w:rPr>
                <w:color w:val="000000"/>
                <w:sz w:val="18"/>
                <w:szCs w:val="18"/>
              </w:rPr>
              <w:t>%</w:t>
            </w:r>
          </w:p>
        </w:tc>
      </w:tr>
      <w:tr w:rsidR="00F06C7D" w:rsidRPr="004625D6" w:rsidTr="00912D05">
        <w:trPr>
          <w:trHeight w:val="175"/>
        </w:trPr>
        <w:tc>
          <w:tcPr>
            <w:tcW w:w="426" w:type="dxa"/>
            <w:tcBorders>
              <w:top w:val="single" w:sz="4" w:space="0" w:color="auto"/>
              <w:left w:val="single" w:sz="4" w:space="0" w:color="000000"/>
              <w:bottom w:val="single" w:sz="4" w:space="0" w:color="auto"/>
            </w:tcBorders>
            <w:vAlign w:val="center"/>
          </w:tcPr>
          <w:p w:rsidR="00F06C7D" w:rsidRDefault="00F06C7D" w:rsidP="00E673B9">
            <w:pPr>
              <w:spacing w:line="23" w:lineRule="atLeast"/>
              <w:jc w:val="center"/>
              <w:rPr>
                <w:sz w:val="18"/>
                <w:szCs w:val="20"/>
              </w:rPr>
            </w:pPr>
            <w:r>
              <w:rPr>
                <w:sz w:val="18"/>
                <w:szCs w:val="20"/>
              </w:rPr>
              <w:t>4.</w:t>
            </w:r>
          </w:p>
        </w:tc>
        <w:tc>
          <w:tcPr>
            <w:tcW w:w="3969" w:type="dxa"/>
            <w:tcBorders>
              <w:top w:val="single" w:sz="4" w:space="0" w:color="auto"/>
              <w:left w:val="single" w:sz="4" w:space="0" w:color="000000"/>
              <w:bottom w:val="single" w:sz="4" w:space="0" w:color="auto"/>
            </w:tcBorders>
            <w:vAlign w:val="center"/>
          </w:tcPr>
          <w:p w:rsidR="00F06C7D" w:rsidRDefault="00F06C7D" w:rsidP="00E673B9">
            <w:pPr>
              <w:rPr>
                <w:sz w:val="20"/>
                <w:szCs w:val="20"/>
              </w:rPr>
            </w:pPr>
            <w:r>
              <w:rPr>
                <w:sz w:val="20"/>
                <w:szCs w:val="20"/>
              </w:rPr>
              <w:t>Запрос предложений в электронной форме</w:t>
            </w:r>
          </w:p>
        </w:tc>
        <w:tc>
          <w:tcPr>
            <w:tcW w:w="1417" w:type="dxa"/>
            <w:tcBorders>
              <w:top w:val="single" w:sz="4" w:space="0" w:color="auto"/>
              <w:left w:val="single" w:sz="4" w:space="0" w:color="000000"/>
              <w:bottom w:val="single" w:sz="4" w:space="0" w:color="auto"/>
            </w:tcBorders>
            <w:vAlign w:val="center"/>
          </w:tcPr>
          <w:p w:rsidR="00F06C7D" w:rsidRPr="006F70C2" w:rsidRDefault="00A75ABC" w:rsidP="00A75ABC">
            <w:pPr>
              <w:jc w:val="center"/>
              <w:rPr>
                <w:sz w:val="18"/>
                <w:szCs w:val="18"/>
              </w:rPr>
            </w:pPr>
            <w:r>
              <w:rPr>
                <w:sz w:val="18"/>
                <w:szCs w:val="18"/>
              </w:rPr>
              <w:t>-</w:t>
            </w:r>
          </w:p>
        </w:tc>
        <w:tc>
          <w:tcPr>
            <w:tcW w:w="1134" w:type="dxa"/>
            <w:tcBorders>
              <w:top w:val="single" w:sz="4" w:space="0" w:color="auto"/>
              <w:left w:val="single" w:sz="4" w:space="0" w:color="000000"/>
              <w:bottom w:val="single" w:sz="4" w:space="0" w:color="auto"/>
              <w:right w:val="single" w:sz="4" w:space="0" w:color="auto"/>
            </w:tcBorders>
            <w:vAlign w:val="center"/>
          </w:tcPr>
          <w:p w:rsidR="00F06C7D" w:rsidRDefault="00A75ABC" w:rsidP="00A75ABC">
            <w:pPr>
              <w:snapToGrid w:val="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06C7D" w:rsidRDefault="0027183B" w:rsidP="0027183B">
            <w:pPr>
              <w:snapToGrid w:val="0"/>
              <w:jc w:val="center"/>
              <w:rPr>
                <w:color w:val="000000"/>
                <w:sz w:val="18"/>
                <w:szCs w:val="18"/>
              </w:rPr>
            </w:pPr>
            <w:r>
              <w:rPr>
                <w:color w:val="000000"/>
                <w:sz w:val="18"/>
                <w:szCs w:val="18"/>
              </w:rPr>
              <w:t>-</w:t>
            </w:r>
          </w:p>
        </w:tc>
        <w:tc>
          <w:tcPr>
            <w:tcW w:w="1134" w:type="dxa"/>
            <w:tcBorders>
              <w:top w:val="single" w:sz="4" w:space="0" w:color="auto"/>
              <w:left w:val="single" w:sz="4" w:space="0" w:color="auto"/>
              <w:bottom w:val="single" w:sz="4" w:space="0" w:color="auto"/>
              <w:right w:val="single" w:sz="4" w:space="0" w:color="000000"/>
            </w:tcBorders>
            <w:vAlign w:val="center"/>
          </w:tcPr>
          <w:p w:rsidR="00F06C7D" w:rsidRDefault="00A75ABC" w:rsidP="00A75ABC">
            <w:pPr>
              <w:snapToGrid w:val="0"/>
              <w:jc w:val="center"/>
              <w:rPr>
                <w:color w:val="000000"/>
                <w:sz w:val="18"/>
                <w:szCs w:val="18"/>
              </w:rPr>
            </w:pPr>
            <w:r>
              <w:rPr>
                <w:color w:val="000000"/>
                <w:sz w:val="18"/>
                <w:szCs w:val="18"/>
              </w:rPr>
              <w:t>-</w:t>
            </w:r>
          </w:p>
        </w:tc>
      </w:tr>
      <w:tr w:rsidR="00207B08" w:rsidRPr="004625D6" w:rsidTr="005007F3">
        <w:trPr>
          <w:trHeight w:val="381"/>
        </w:trPr>
        <w:tc>
          <w:tcPr>
            <w:tcW w:w="426" w:type="dxa"/>
            <w:tcBorders>
              <w:top w:val="single" w:sz="4" w:space="0" w:color="auto"/>
              <w:left w:val="single" w:sz="4" w:space="0" w:color="000000"/>
              <w:bottom w:val="single" w:sz="4" w:space="0" w:color="auto"/>
            </w:tcBorders>
            <w:shd w:val="clear" w:color="auto" w:fill="C6D9F1"/>
            <w:vAlign w:val="center"/>
          </w:tcPr>
          <w:p w:rsidR="00322383" w:rsidRDefault="00322383" w:rsidP="00E673B9">
            <w:pPr>
              <w:spacing w:line="23" w:lineRule="atLeast"/>
              <w:jc w:val="center"/>
              <w:rPr>
                <w:sz w:val="18"/>
                <w:szCs w:val="20"/>
              </w:rPr>
            </w:pPr>
          </w:p>
        </w:tc>
        <w:tc>
          <w:tcPr>
            <w:tcW w:w="3969" w:type="dxa"/>
            <w:tcBorders>
              <w:top w:val="single" w:sz="4" w:space="0" w:color="auto"/>
              <w:left w:val="single" w:sz="4" w:space="0" w:color="000000"/>
              <w:bottom w:val="single" w:sz="4" w:space="0" w:color="auto"/>
            </w:tcBorders>
            <w:shd w:val="clear" w:color="auto" w:fill="C6D9F1"/>
            <w:vAlign w:val="center"/>
          </w:tcPr>
          <w:p w:rsidR="00322383" w:rsidRPr="00207B08" w:rsidRDefault="00322383" w:rsidP="0083215F">
            <w:pPr>
              <w:jc w:val="center"/>
              <w:rPr>
                <w:b/>
                <w:sz w:val="20"/>
                <w:szCs w:val="20"/>
              </w:rPr>
            </w:pPr>
            <w:r w:rsidRPr="00207B08">
              <w:rPr>
                <w:b/>
                <w:sz w:val="20"/>
                <w:szCs w:val="20"/>
              </w:rPr>
              <w:t>ИТОГО:</w:t>
            </w:r>
          </w:p>
        </w:tc>
        <w:tc>
          <w:tcPr>
            <w:tcW w:w="1417" w:type="dxa"/>
            <w:tcBorders>
              <w:top w:val="single" w:sz="4" w:space="0" w:color="auto"/>
              <w:left w:val="single" w:sz="4" w:space="0" w:color="000000"/>
              <w:bottom w:val="single" w:sz="4" w:space="0" w:color="auto"/>
            </w:tcBorders>
            <w:shd w:val="clear" w:color="auto" w:fill="C6D9F1"/>
            <w:vAlign w:val="center"/>
          </w:tcPr>
          <w:p w:rsidR="00322383" w:rsidRPr="00420E6B" w:rsidRDefault="00A75ABC" w:rsidP="00A75ABC">
            <w:pPr>
              <w:jc w:val="center"/>
              <w:rPr>
                <w:b/>
                <w:sz w:val="20"/>
                <w:szCs w:val="20"/>
              </w:rPr>
            </w:pPr>
            <w:r>
              <w:rPr>
                <w:b/>
                <w:sz w:val="20"/>
                <w:szCs w:val="20"/>
              </w:rPr>
              <w:t>139 703,6</w:t>
            </w:r>
          </w:p>
        </w:tc>
        <w:tc>
          <w:tcPr>
            <w:tcW w:w="1134" w:type="dxa"/>
            <w:tcBorders>
              <w:top w:val="single" w:sz="4" w:space="0" w:color="auto"/>
              <w:left w:val="single" w:sz="4" w:space="0" w:color="000000"/>
              <w:bottom w:val="single" w:sz="4" w:space="0" w:color="auto"/>
              <w:right w:val="single" w:sz="4" w:space="0" w:color="auto"/>
            </w:tcBorders>
            <w:shd w:val="clear" w:color="auto" w:fill="C6D9F1"/>
            <w:vAlign w:val="center"/>
          </w:tcPr>
          <w:p w:rsidR="00322383" w:rsidRPr="00420E6B" w:rsidRDefault="00220337" w:rsidP="00220337">
            <w:pPr>
              <w:snapToGrid w:val="0"/>
              <w:jc w:val="center"/>
              <w:rPr>
                <w:b/>
                <w:color w:val="000000"/>
                <w:sz w:val="20"/>
                <w:szCs w:val="20"/>
              </w:rPr>
            </w:pPr>
            <w:r>
              <w:rPr>
                <w:b/>
                <w:color w:val="000000"/>
                <w:sz w:val="20"/>
                <w:szCs w:val="20"/>
              </w:rPr>
              <w:t>46,4%</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322383" w:rsidRPr="00420E6B" w:rsidRDefault="00A75ABC" w:rsidP="00A75ABC">
            <w:pPr>
              <w:snapToGrid w:val="0"/>
              <w:jc w:val="center"/>
              <w:rPr>
                <w:b/>
                <w:color w:val="000000"/>
                <w:sz w:val="20"/>
                <w:szCs w:val="20"/>
              </w:rPr>
            </w:pPr>
            <w:r>
              <w:rPr>
                <w:b/>
                <w:color w:val="000000"/>
                <w:sz w:val="20"/>
                <w:szCs w:val="20"/>
              </w:rPr>
              <w:t>64</w:t>
            </w:r>
          </w:p>
        </w:tc>
        <w:tc>
          <w:tcPr>
            <w:tcW w:w="1134" w:type="dxa"/>
            <w:tcBorders>
              <w:top w:val="single" w:sz="4" w:space="0" w:color="auto"/>
              <w:left w:val="single" w:sz="4" w:space="0" w:color="auto"/>
              <w:bottom w:val="single" w:sz="4" w:space="0" w:color="auto"/>
              <w:right w:val="single" w:sz="4" w:space="0" w:color="000000"/>
            </w:tcBorders>
            <w:shd w:val="clear" w:color="auto" w:fill="C6D9F1"/>
            <w:vAlign w:val="center"/>
          </w:tcPr>
          <w:p w:rsidR="00322383" w:rsidRPr="00420E6B" w:rsidRDefault="000A563A" w:rsidP="001364A2">
            <w:pPr>
              <w:snapToGrid w:val="0"/>
              <w:jc w:val="center"/>
              <w:rPr>
                <w:b/>
                <w:color w:val="000000"/>
                <w:sz w:val="20"/>
                <w:szCs w:val="20"/>
              </w:rPr>
            </w:pPr>
            <w:r>
              <w:rPr>
                <w:b/>
                <w:color w:val="000000"/>
                <w:sz w:val="20"/>
                <w:szCs w:val="20"/>
              </w:rPr>
              <w:t>33,</w:t>
            </w:r>
            <w:r w:rsidR="001364A2">
              <w:rPr>
                <w:b/>
                <w:color w:val="000000"/>
                <w:sz w:val="20"/>
                <w:szCs w:val="20"/>
              </w:rPr>
              <w:t>2</w:t>
            </w:r>
            <w:r>
              <w:rPr>
                <w:b/>
                <w:color w:val="000000"/>
                <w:sz w:val="20"/>
                <w:szCs w:val="20"/>
              </w:rPr>
              <w:t>%</w:t>
            </w:r>
          </w:p>
        </w:tc>
      </w:tr>
      <w:tr w:rsidR="00322383" w:rsidRPr="004625D6" w:rsidTr="005007F3">
        <w:trPr>
          <w:trHeight w:val="416"/>
        </w:trPr>
        <w:tc>
          <w:tcPr>
            <w:tcW w:w="9356" w:type="dxa"/>
            <w:gridSpan w:val="6"/>
            <w:tcBorders>
              <w:top w:val="single" w:sz="4" w:space="0" w:color="auto"/>
              <w:left w:val="single" w:sz="4" w:space="0" w:color="000000"/>
              <w:bottom w:val="single" w:sz="4" w:space="0" w:color="auto"/>
              <w:right w:val="single" w:sz="4" w:space="0" w:color="000000"/>
            </w:tcBorders>
            <w:vAlign w:val="center"/>
          </w:tcPr>
          <w:p w:rsidR="00322383" w:rsidRPr="00E27DBB" w:rsidRDefault="00322383" w:rsidP="00322383">
            <w:pPr>
              <w:snapToGrid w:val="0"/>
              <w:jc w:val="center"/>
              <w:rPr>
                <w:color w:val="000000"/>
              </w:rPr>
            </w:pPr>
            <w:r>
              <w:rPr>
                <w:b/>
                <w:bCs/>
                <w:lang w:eastAsia="en-US"/>
              </w:rPr>
              <w:t xml:space="preserve">          Нек</w:t>
            </w:r>
            <w:r w:rsidRPr="001C3BFC">
              <w:rPr>
                <w:b/>
                <w:bCs/>
                <w:lang w:eastAsia="en-US"/>
              </w:rPr>
              <w:t xml:space="preserve">онкурентные </w:t>
            </w:r>
            <w:r>
              <w:rPr>
                <w:b/>
                <w:bCs/>
                <w:lang w:eastAsia="en-US"/>
              </w:rPr>
              <w:t>способы</w:t>
            </w:r>
          </w:p>
        </w:tc>
      </w:tr>
      <w:tr w:rsidR="00322383" w:rsidRPr="004625D6" w:rsidTr="00912D05">
        <w:trPr>
          <w:trHeight w:val="443"/>
        </w:trPr>
        <w:tc>
          <w:tcPr>
            <w:tcW w:w="426" w:type="dxa"/>
            <w:tcBorders>
              <w:top w:val="single" w:sz="4" w:space="0" w:color="auto"/>
              <w:left w:val="single" w:sz="4" w:space="0" w:color="000000"/>
              <w:bottom w:val="single" w:sz="4" w:space="0" w:color="auto"/>
            </w:tcBorders>
            <w:vAlign w:val="center"/>
          </w:tcPr>
          <w:p w:rsidR="00322383" w:rsidRDefault="00171CB6" w:rsidP="00E673B9">
            <w:pPr>
              <w:spacing w:line="23" w:lineRule="atLeast"/>
              <w:jc w:val="center"/>
              <w:rPr>
                <w:sz w:val="18"/>
                <w:szCs w:val="20"/>
              </w:rPr>
            </w:pPr>
            <w:r>
              <w:rPr>
                <w:sz w:val="18"/>
                <w:szCs w:val="20"/>
              </w:rPr>
              <w:t>1</w:t>
            </w:r>
            <w:r w:rsidR="00322383">
              <w:rPr>
                <w:sz w:val="18"/>
                <w:szCs w:val="20"/>
              </w:rPr>
              <w:t>.</w:t>
            </w:r>
          </w:p>
        </w:tc>
        <w:tc>
          <w:tcPr>
            <w:tcW w:w="3969" w:type="dxa"/>
            <w:tcBorders>
              <w:top w:val="single" w:sz="4" w:space="0" w:color="auto"/>
              <w:left w:val="single" w:sz="4" w:space="0" w:color="000000"/>
              <w:bottom w:val="single" w:sz="4" w:space="0" w:color="auto"/>
            </w:tcBorders>
            <w:vAlign w:val="center"/>
          </w:tcPr>
          <w:p w:rsidR="00322383" w:rsidRDefault="00322383" w:rsidP="006F70C2">
            <w:pPr>
              <w:rPr>
                <w:sz w:val="20"/>
                <w:szCs w:val="20"/>
              </w:rPr>
            </w:pPr>
            <w:r w:rsidRPr="005E67BF">
              <w:rPr>
                <w:sz w:val="20"/>
                <w:szCs w:val="20"/>
              </w:rPr>
              <w:t xml:space="preserve">Закупка у единственного поставщика, при признании </w:t>
            </w:r>
            <w:r>
              <w:rPr>
                <w:sz w:val="20"/>
                <w:szCs w:val="20"/>
              </w:rPr>
              <w:t xml:space="preserve"> Электронного аукциона</w:t>
            </w:r>
            <w:r w:rsidRPr="005E67BF">
              <w:rPr>
                <w:sz w:val="20"/>
                <w:szCs w:val="20"/>
              </w:rPr>
              <w:t xml:space="preserve"> несостоявшимся </w:t>
            </w:r>
            <w:r w:rsidRPr="005E67BF">
              <w:rPr>
                <w:b/>
                <w:sz w:val="20"/>
                <w:szCs w:val="20"/>
              </w:rPr>
              <w:t>(п.25</w:t>
            </w:r>
            <w:r>
              <w:rPr>
                <w:b/>
                <w:sz w:val="20"/>
                <w:szCs w:val="20"/>
              </w:rPr>
              <w:t xml:space="preserve"> </w:t>
            </w:r>
            <w:r w:rsidRPr="005E67BF">
              <w:rPr>
                <w:b/>
                <w:sz w:val="20"/>
                <w:szCs w:val="20"/>
              </w:rPr>
              <w:t xml:space="preserve"> ч.1 статья 93</w:t>
            </w:r>
            <w:r w:rsidRPr="005E67BF">
              <w:rPr>
                <w:sz w:val="20"/>
                <w:szCs w:val="20"/>
              </w:rPr>
              <w:t>)</w:t>
            </w:r>
          </w:p>
        </w:tc>
        <w:tc>
          <w:tcPr>
            <w:tcW w:w="1417" w:type="dxa"/>
            <w:tcBorders>
              <w:top w:val="single" w:sz="4" w:space="0" w:color="auto"/>
              <w:left w:val="single" w:sz="4" w:space="0" w:color="000000"/>
              <w:bottom w:val="single" w:sz="4" w:space="0" w:color="auto"/>
            </w:tcBorders>
            <w:vAlign w:val="center"/>
          </w:tcPr>
          <w:p w:rsidR="00322383" w:rsidRPr="00302D14" w:rsidRDefault="00A75ABC" w:rsidP="00A75ABC">
            <w:pPr>
              <w:jc w:val="center"/>
              <w:rPr>
                <w:sz w:val="18"/>
                <w:szCs w:val="18"/>
              </w:rPr>
            </w:pPr>
            <w:r>
              <w:rPr>
                <w:sz w:val="18"/>
                <w:szCs w:val="18"/>
              </w:rPr>
              <w:t>63 162,6</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302D14" w:rsidRDefault="00220337" w:rsidP="00220337">
            <w:pPr>
              <w:snapToGrid w:val="0"/>
              <w:jc w:val="center"/>
              <w:rPr>
                <w:color w:val="000000"/>
                <w:sz w:val="18"/>
                <w:szCs w:val="18"/>
              </w:rPr>
            </w:pPr>
            <w:r>
              <w:rPr>
                <w:color w:val="000000"/>
                <w:sz w:val="18"/>
                <w:szCs w:val="18"/>
              </w:rPr>
              <w:t>21,0</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302D14" w:rsidRDefault="00A75ABC" w:rsidP="0027183B">
            <w:pPr>
              <w:snapToGrid w:val="0"/>
              <w:jc w:val="center"/>
              <w:rPr>
                <w:color w:val="000000"/>
                <w:sz w:val="18"/>
                <w:szCs w:val="18"/>
              </w:rPr>
            </w:pPr>
            <w:r>
              <w:rPr>
                <w:color w:val="000000"/>
                <w:sz w:val="18"/>
                <w:szCs w:val="18"/>
              </w:rPr>
              <w:t>41</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302D14" w:rsidRDefault="001364A2" w:rsidP="001364A2">
            <w:pPr>
              <w:snapToGrid w:val="0"/>
              <w:jc w:val="center"/>
              <w:rPr>
                <w:color w:val="000000"/>
                <w:sz w:val="18"/>
                <w:szCs w:val="18"/>
              </w:rPr>
            </w:pPr>
            <w:r>
              <w:rPr>
                <w:color w:val="000000"/>
                <w:sz w:val="18"/>
                <w:szCs w:val="18"/>
              </w:rPr>
              <w:t>21,2</w:t>
            </w:r>
            <w:r w:rsidR="000A563A">
              <w:rPr>
                <w:color w:val="000000"/>
                <w:sz w:val="18"/>
                <w:szCs w:val="18"/>
              </w:rPr>
              <w:t>%</w:t>
            </w:r>
          </w:p>
        </w:tc>
      </w:tr>
      <w:tr w:rsidR="00322383" w:rsidRPr="004625D6" w:rsidTr="006F70C2">
        <w:trPr>
          <w:trHeight w:val="679"/>
        </w:trPr>
        <w:tc>
          <w:tcPr>
            <w:tcW w:w="426" w:type="dxa"/>
            <w:tcBorders>
              <w:top w:val="single" w:sz="4" w:space="0" w:color="auto"/>
              <w:left w:val="single" w:sz="4" w:space="0" w:color="000000"/>
              <w:bottom w:val="single" w:sz="4" w:space="0" w:color="auto"/>
            </w:tcBorders>
            <w:vAlign w:val="center"/>
          </w:tcPr>
          <w:p w:rsidR="00322383" w:rsidRDefault="00171CB6" w:rsidP="00E673B9">
            <w:pPr>
              <w:spacing w:line="23" w:lineRule="atLeast"/>
              <w:jc w:val="center"/>
              <w:rPr>
                <w:sz w:val="18"/>
                <w:szCs w:val="20"/>
              </w:rPr>
            </w:pPr>
            <w:r>
              <w:rPr>
                <w:sz w:val="18"/>
                <w:szCs w:val="20"/>
              </w:rPr>
              <w:t>2</w:t>
            </w:r>
            <w:r w:rsidR="00207B08">
              <w:rPr>
                <w:sz w:val="18"/>
                <w:szCs w:val="20"/>
              </w:rPr>
              <w:t>.</w:t>
            </w:r>
          </w:p>
          <w:p w:rsidR="006F70C2" w:rsidRDefault="006F70C2" w:rsidP="00E673B9">
            <w:pPr>
              <w:spacing w:line="23" w:lineRule="atLeast"/>
              <w:jc w:val="center"/>
              <w:rPr>
                <w:sz w:val="18"/>
                <w:szCs w:val="20"/>
              </w:rPr>
            </w:pPr>
          </w:p>
          <w:p w:rsidR="006F70C2" w:rsidRDefault="006F70C2" w:rsidP="00E673B9">
            <w:pPr>
              <w:spacing w:line="23" w:lineRule="atLeast"/>
              <w:jc w:val="center"/>
              <w:rPr>
                <w:sz w:val="18"/>
                <w:szCs w:val="20"/>
              </w:rPr>
            </w:pPr>
          </w:p>
        </w:tc>
        <w:tc>
          <w:tcPr>
            <w:tcW w:w="3969" w:type="dxa"/>
            <w:tcBorders>
              <w:top w:val="single" w:sz="4" w:space="0" w:color="auto"/>
              <w:left w:val="single" w:sz="4" w:space="0" w:color="000000"/>
              <w:bottom w:val="single" w:sz="4" w:space="0" w:color="auto"/>
            </w:tcBorders>
            <w:vAlign w:val="center"/>
          </w:tcPr>
          <w:p w:rsidR="006F70C2" w:rsidRDefault="00322383" w:rsidP="006F70C2">
            <w:pPr>
              <w:rPr>
                <w:sz w:val="20"/>
                <w:szCs w:val="20"/>
              </w:rPr>
            </w:pPr>
            <w:r w:rsidRPr="005E67BF">
              <w:rPr>
                <w:sz w:val="20"/>
                <w:szCs w:val="20"/>
              </w:rPr>
              <w:t xml:space="preserve">Закупка у единственного поставщика, при признании </w:t>
            </w:r>
            <w:r>
              <w:rPr>
                <w:sz w:val="20"/>
                <w:szCs w:val="20"/>
              </w:rPr>
              <w:t>З</w:t>
            </w:r>
            <w:r w:rsidRPr="005E67BF">
              <w:rPr>
                <w:sz w:val="20"/>
                <w:szCs w:val="20"/>
              </w:rPr>
              <w:t xml:space="preserve">апроса котировок несостоявшимся </w:t>
            </w:r>
            <w:r w:rsidRPr="005E67BF">
              <w:rPr>
                <w:b/>
                <w:sz w:val="20"/>
                <w:szCs w:val="20"/>
              </w:rPr>
              <w:t>(п.25</w:t>
            </w:r>
            <w:r>
              <w:rPr>
                <w:b/>
                <w:sz w:val="20"/>
                <w:szCs w:val="20"/>
              </w:rPr>
              <w:t xml:space="preserve"> </w:t>
            </w:r>
            <w:r w:rsidRPr="005E67BF">
              <w:rPr>
                <w:b/>
                <w:sz w:val="20"/>
                <w:szCs w:val="20"/>
              </w:rPr>
              <w:t xml:space="preserve"> ч.1 статья 93</w:t>
            </w:r>
            <w:r w:rsidRPr="005E67BF">
              <w:rPr>
                <w:sz w:val="20"/>
                <w:szCs w:val="20"/>
              </w:rPr>
              <w:t>)</w:t>
            </w:r>
          </w:p>
        </w:tc>
        <w:tc>
          <w:tcPr>
            <w:tcW w:w="1417" w:type="dxa"/>
            <w:tcBorders>
              <w:top w:val="single" w:sz="4" w:space="0" w:color="auto"/>
              <w:left w:val="single" w:sz="4" w:space="0" w:color="000000"/>
              <w:bottom w:val="single" w:sz="4" w:space="0" w:color="auto"/>
            </w:tcBorders>
            <w:vAlign w:val="center"/>
          </w:tcPr>
          <w:p w:rsidR="00322383" w:rsidRPr="00302D14" w:rsidRDefault="00A75ABC" w:rsidP="00A75ABC">
            <w:pPr>
              <w:jc w:val="center"/>
              <w:rPr>
                <w:sz w:val="18"/>
                <w:szCs w:val="18"/>
              </w:rPr>
            </w:pPr>
            <w:r>
              <w:rPr>
                <w:sz w:val="18"/>
                <w:szCs w:val="18"/>
              </w:rPr>
              <w:t>-</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302D14" w:rsidRDefault="00A75ABC" w:rsidP="00A75ABC">
            <w:pPr>
              <w:snapToGrid w:val="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302D14" w:rsidRDefault="0027183B" w:rsidP="00E673B9">
            <w:pPr>
              <w:snapToGrid w:val="0"/>
              <w:jc w:val="center"/>
              <w:rPr>
                <w:color w:val="000000"/>
                <w:sz w:val="18"/>
                <w:szCs w:val="18"/>
              </w:rPr>
            </w:pPr>
            <w:r>
              <w:rPr>
                <w:color w:val="000000"/>
                <w:sz w:val="18"/>
                <w:szCs w:val="18"/>
              </w:rPr>
              <w:t>-</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302D14" w:rsidRDefault="00A75ABC" w:rsidP="00A75ABC">
            <w:pPr>
              <w:snapToGrid w:val="0"/>
              <w:jc w:val="center"/>
              <w:rPr>
                <w:color w:val="000000"/>
                <w:sz w:val="18"/>
                <w:szCs w:val="18"/>
              </w:rPr>
            </w:pPr>
            <w:r>
              <w:rPr>
                <w:color w:val="000000"/>
                <w:sz w:val="18"/>
                <w:szCs w:val="18"/>
              </w:rPr>
              <w:t>-</w:t>
            </w:r>
          </w:p>
        </w:tc>
      </w:tr>
      <w:tr w:rsidR="006F70C2" w:rsidRPr="004625D6" w:rsidTr="006F70C2">
        <w:trPr>
          <w:trHeight w:val="190"/>
        </w:trPr>
        <w:tc>
          <w:tcPr>
            <w:tcW w:w="426" w:type="dxa"/>
            <w:tcBorders>
              <w:top w:val="single" w:sz="4" w:space="0" w:color="auto"/>
              <w:left w:val="single" w:sz="4" w:space="0" w:color="000000"/>
              <w:bottom w:val="single" w:sz="4" w:space="0" w:color="auto"/>
            </w:tcBorders>
            <w:vAlign w:val="center"/>
          </w:tcPr>
          <w:p w:rsidR="006F70C2" w:rsidRDefault="006F70C2" w:rsidP="00E673B9">
            <w:pPr>
              <w:spacing w:line="23" w:lineRule="atLeast"/>
              <w:jc w:val="center"/>
              <w:rPr>
                <w:sz w:val="18"/>
                <w:szCs w:val="20"/>
              </w:rPr>
            </w:pPr>
            <w:r>
              <w:rPr>
                <w:sz w:val="18"/>
                <w:szCs w:val="20"/>
              </w:rPr>
              <w:t>3.</w:t>
            </w:r>
          </w:p>
        </w:tc>
        <w:tc>
          <w:tcPr>
            <w:tcW w:w="3969" w:type="dxa"/>
            <w:tcBorders>
              <w:top w:val="single" w:sz="4" w:space="0" w:color="auto"/>
              <w:left w:val="single" w:sz="4" w:space="0" w:color="000000"/>
              <w:bottom w:val="single" w:sz="4" w:space="0" w:color="auto"/>
            </w:tcBorders>
            <w:vAlign w:val="center"/>
          </w:tcPr>
          <w:p w:rsidR="006F70C2" w:rsidRPr="005E67BF" w:rsidRDefault="006F70C2" w:rsidP="00E7080A">
            <w:pPr>
              <w:rPr>
                <w:sz w:val="20"/>
                <w:szCs w:val="20"/>
              </w:rPr>
            </w:pPr>
            <w:r w:rsidRPr="005E67BF">
              <w:rPr>
                <w:sz w:val="20"/>
                <w:szCs w:val="20"/>
              </w:rPr>
              <w:t xml:space="preserve">Закупка у единственного поставщика, при признании </w:t>
            </w:r>
            <w:r w:rsidR="00E7080A">
              <w:rPr>
                <w:sz w:val="20"/>
                <w:szCs w:val="20"/>
              </w:rPr>
              <w:t xml:space="preserve"> К</w:t>
            </w:r>
            <w:r>
              <w:rPr>
                <w:sz w:val="20"/>
                <w:szCs w:val="20"/>
              </w:rPr>
              <w:t>онкурса</w:t>
            </w:r>
            <w:r w:rsidRPr="005E67BF">
              <w:rPr>
                <w:sz w:val="20"/>
                <w:szCs w:val="20"/>
              </w:rPr>
              <w:t xml:space="preserve"> несостоявшимся </w:t>
            </w:r>
            <w:r w:rsidRPr="005E67BF">
              <w:rPr>
                <w:b/>
                <w:sz w:val="20"/>
                <w:szCs w:val="20"/>
              </w:rPr>
              <w:t>(п.25</w:t>
            </w:r>
            <w:r>
              <w:rPr>
                <w:b/>
                <w:sz w:val="20"/>
                <w:szCs w:val="20"/>
              </w:rPr>
              <w:t xml:space="preserve"> </w:t>
            </w:r>
            <w:r w:rsidRPr="005E67BF">
              <w:rPr>
                <w:b/>
                <w:sz w:val="20"/>
                <w:szCs w:val="20"/>
              </w:rPr>
              <w:t xml:space="preserve"> ч.1 статья 93</w:t>
            </w:r>
            <w:r w:rsidRPr="005E67BF">
              <w:rPr>
                <w:sz w:val="20"/>
                <w:szCs w:val="20"/>
              </w:rPr>
              <w:t>)</w:t>
            </w:r>
          </w:p>
        </w:tc>
        <w:tc>
          <w:tcPr>
            <w:tcW w:w="1417" w:type="dxa"/>
            <w:tcBorders>
              <w:top w:val="single" w:sz="4" w:space="0" w:color="auto"/>
              <w:left w:val="single" w:sz="4" w:space="0" w:color="000000"/>
              <w:bottom w:val="single" w:sz="4" w:space="0" w:color="auto"/>
            </w:tcBorders>
            <w:vAlign w:val="center"/>
          </w:tcPr>
          <w:p w:rsidR="006F70C2" w:rsidRPr="00302D14" w:rsidRDefault="00E7080A" w:rsidP="00E7080A">
            <w:pPr>
              <w:jc w:val="center"/>
              <w:rPr>
                <w:sz w:val="18"/>
                <w:szCs w:val="18"/>
              </w:rPr>
            </w:pPr>
            <w:r>
              <w:rPr>
                <w:sz w:val="18"/>
                <w:szCs w:val="18"/>
              </w:rPr>
              <w:t>43 932,1</w:t>
            </w:r>
          </w:p>
        </w:tc>
        <w:tc>
          <w:tcPr>
            <w:tcW w:w="1134" w:type="dxa"/>
            <w:tcBorders>
              <w:top w:val="single" w:sz="4" w:space="0" w:color="auto"/>
              <w:left w:val="single" w:sz="4" w:space="0" w:color="000000"/>
              <w:bottom w:val="single" w:sz="4" w:space="0" w:color="auto"/>
              <w:right w:val="single" w:sz="4" w:space="0" w:color="auto"/>
            </w:tcBorders>
            <w:vAlign w:val="center"/>
          </w:tcPr>
          <w:p w:rsidR="006F70C2" w:rsidRPr="00302D14" w:rsidRDefault="00220337" w:rsidP="00220337">
            <w:pPr>
              <w:snapToGrid w:val="0"/>
              <w:jc w:val="center"/>
              <w:rPr>
                <w:color w:val="000000"/>
                <w:sz w:val="18"/>
                <w:szCs w:val="18"/>
              </w:rPr>
            </w:pPr>
            <w:r>
              <w:rPr>
                <w:color w:val="000000"/>
                <w:sz w:val="18"/>
                <w:szCs w:val="18"/>
              </w:rPr>
              <w:t>14,6</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6F70C2" w:rsidRPr="00302D14" w:rsidRDefault="003E41E4" w:rsidP="0027183B">
            <w:pPr>
              <w:snapToGrid w:val="0"/>
              <w:jc w:val="center"/>
              <w:rPr>
                <w:color w:val="000000"/>
                <w:sz w:val="18"/>
                <w:szCs w:val="18"/>
              </w:rPr>
            </w:pPr>
            <w:r>
              <w:rPr>
                <w:color w:val="000000"/>
                <w:sz w:val="18"/>
                <w:szCs w:val="18"/>
              </w:rPr>
              <w:t>8</w:t>
            </w:r>
          </w:p>
        </w:tc>
        <w:tc>
          <w:tcPr>
            <w:tcW w:w="1134" w:type="dxa"/>
            <w:tcBorders>
              <w:top w:val="single" w:sz="4" w:space="0" w:color="auto"/>
              <w:left w:val="single" w:sz="4" w:space="0" w:color="auto"/>
              <w:bottom w:val="single" w:sz="4" w:space="0" w:color="auto"/>
              <w:right w:val="single" w:sz="4" w:space="0" w:color="000000"/>
            </w:tcBorders>
            <w:vAlign w:val="center"/>
          </w:tcPr>
          <w:p w:rsidR="006F70C2" w:rsidRPr="00302D14" w:rsidRDefault="001364A2" w:rsidP="007B44B3">
            <w:pPr>
              <w:snapToGrid w:val="0"/>
              <w:jc w:val="center"/>
              <w:rPr>
                <w:color w:val="000000"/>
                <w:sz w:val="18"/>
                <w:szCs w:val="18"/>
              </w:rPr>
            </w:pPr>
            <w:r>
              <w:rPr>
                <w:color w:val="000000"/>
                <w:sz w:val="18"/>
                <w:szCs w:val="18"/>
              </w:rPr>
              <w:t>4,</w:t>
            </w:r>
            <w:r w:rsidR="007B44B3">
              <w:rPr>
                <w:color w:val="000000"/>
                <w:sz w:val="18"/>
                <w:szCs w:val="18"/>
              </w:rPr>
              <w:t>2</w:t>
            </w:r>
            <w:r w:rsidR="000A563A">
              <w:rPr>
                <w:color w:val="000000"/>
                <w:sz w:val="18"/>
                <w:szCs w:val="18"/>
              </w:rPr>
              <w:t>%</w:t>
            </w:r>
          </w:p>
        </w:tc>
      </w:tr>
      <w:tr w:rsidR="006F70C2" w:rsidRPr="004625D6" w:rsidTr="00912D05">
        <w:trPr>
          <w:trHeight w:val="258"/>
        </w:trPr>
        <w:tc>
          <w:tcPr>
            <w:tcW w:w="426" w:type="dxa"/>
            <w:tcBorders>
              <w:top w:val="single" w:sz="4" w:space="0" w:color="auto"/>
              <w:left w:val="single" w:sz="4" w:space="0" w:color="000000"/>
              <w:bottom w:val="single" w:sz="4" w:space="0" w:color="auto"/>
            </w:tcBorders>
            <w:vAlign w:val="center"/>
          </w:tcPr>
          <w:p w:rsidR="006F70C2" w:rsidRDefault="006F70C2" w:rsidP="00E673B9">
            <w:pPr>
              <w:spacing w:line="23" w:lineRule="atLeast"/>
              <w:jc w:val="center"/>
              <w:rPr>
                <w:sz w:val="18"/>
                <w:szCs w:val="20"/>
              </w:rPr>
            </w:pPr>
            <w:r>
              <w:rPr>
                <w:sz w:val="18"/>
                <w:szCs w:val="20"/>
              </w:rPr>
              <w:t>4.</w:t>
            </w:r>
          </w:p>
        </w:tc>
        <w:tc>
          <w:tcPr>
            <w:tcW w:w="3969" w:type="dxa"/>
            <w:tcBorders>
              <w:top w:val="single" w:sz="4" w:space="0" w:color="auto"/>
              <w:left w:val="single" w:sz="4" w:space="0" w:color="000000"/>
              <w:bottom w:val="single" w:sz="4" w:space="0" w:color="auto"/>
            </w:tcBorders>
            <w:vAlign w:val="center"/>
          </w:tcPr>
          <w:p w:rsidR="006F70C2" w:rsidRDefault="006F70C2" w:rsidP="006F70C2">
            <w:pPr>
              <w:rPr>
                <w:sz w:val="20"/>
                <w:szCs w:val="20"/>
              </w:rPr>
            </w:pPr>
            <w:r w:rsidRPr="005E67BF">
              <w:rPr>
                <w:sz w:val="20"/>
                <w:szCs w:val="20"/>
              </w:rPr>
              <w:t xml:space="preserve">Закупка у единственного поставщика, при признании </w:t>
            </w:r>
            <w:r>
              <w:rPr>
                <w:sz w:val="20"/>
                <w:szCs w:val="20"/>
              </w:rPr>
              <w:t>З</w:t>
            </w:r>
            <w:r w:rsidRPr="005E67BF">
              <w:rPr>
                <w:sz w:val="20"/>
                <w:szCs w:val="20"/>
              </w:rPr>
              <w:t xml:space="preserve">апроса </w:t>
            </w:r>
            <w:r>
              <w:rPr>
                <w:sz w:val="20"/>
                <w:szCs w:val="20"/>
              </w:rPr>
              <w:t>предложений</w:t>
            </w:r>
            <w:r w:rsidRPr="005E67BF">
              <w:rPr>
                <w:sz w:val="20"/>
                <w:szCs w:val="20"/>
              </w:rPr>
              <w:t xml:space="preserve"> несостоявшимся </w:t>
            </w:r>
            <w:r w:rsidRPr="005E67BF">
              <w:rPr>
                <w:b/>
                <w:sz w:val="20"/>
                <w:szCs w:val="20"/>
              </w:rPr>
              <w:t>(п.25</w:t>
            </w:r>
            <w:r>
              <w:rPr>
                <w:b/>
                <w:sz w:val="20"/>
                <w:szCs w:val="20"/>
              </w:rPr>
              <w:t xml:space="preserve"> </w:t>
            </w:r>
            <w:r w:rsidRPr="005E67BF">
              <w:rPr>
                <w:b/>
                <w:sz w:val="20"/>
                <w:szCs w:val="20"/>
              </w:rPr>
              <w:t xml:space="preserve"> ч.1 статья 93</w:t>
            </w:r>
            <w:r w:rsidRPr="005E67BF">
              <w:rPr>
                <w:sz w:val="20"/>
                <w:szCs w:val="20"/>
              </w:rPr>
              <w:t>)</w:t>
            </w:r>
          </w:p>
        </w:tc>
        <w:tc>
          <w:tcPr>
            <w:tcW w:w="1417" w:type="dxa"/>
            <w:tcBorders>
              <w:top w:val="single" w:sz="4" w:space="0" w:color="auto"/>
              <w:left w:val="single" w:sz="4" w:space="0" w:color="000000"/>
              <w:bottom w:val="single" w:sz="4" w:space="0" w:color="auto"/>
            </w:tcBorders>
            <w:vAlign w:val="center"/>
          </w:tcPr>
          <w:p w:rsidR="006F70C2" w:rsidRPr="00302D14" w:rsidRDefault="003E41E4" w:rsidP="003E41E4">
            <w:pPr>
              <w:jc w:val="center"/>
              <w:rPr>
                <w:sz w:val="18"/>
                <w:szCs w:val="18"/>
              </w:rPr>
            </w:pPr>
            <w:r>
              <w:rPr>
                <w:sz w:val="18"/>
                <w:szCs w:val="18"/>
              </w:rPr>
              <w:t>-</w:t>
            </w:r>
          </w:p>
        </w:tc>
        <w:tc>
          <w:tcPr>
            <w:tcW w:w="1134" w:type="dxa"/>
            <w:tcBorders>
              <w:top w:val="single" w:sz="4" w:space="0" w:color="auto"/>
              <w:left w:val="single" w:sz="4" w:space="0" w:color="000000"/>
              <w:bottom w:val="single" w:sz="4" w:space="0" w:color="auto"/>
              <w:right w:val="single" w:sz="4" w:space="0" w:color="auto"/>
            </w:tcBorders>
            <w:vAlign w:val="center"/>
          </w:tcPr>
          <w:p w:rsidR="006F70C2" w:rsidRPr="00302D14" w:rsidRDefault="003E41E4" w:rsidP="003E41E4">
            <w:pPr>
              <w:snapToGrid w:val="0"/>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6F70C2" w:rsidRPr="00302D14" w:rsidRDefault="0027183B" w:rsidP="00E673B9">
            <w:pPr>
              <w:snapToGrid w:val="0"/>
              <w:jc w:val="center"/>
              <w:rPr>
                <w:color w:val="000000"/>
                <w:sz w:val="18"/>
                <w:szCs w:val="18"/>
              </w:rPr>
            </w:pPr>
            <w:r>
              <w:rPr>
                <w:color w:val="000000"/>
                <w:sz w:val="18"/>
                <w:szCs w:val="18"/>
              </w:rPr>
              <w:t>-</w:t>
            </w:r>
          </w:p>
        </w:tc>
        <w:tc>
          <w:tcPr>
            <w:tcW w:w="1134" w:type="dxa"/>
            <w:tcBorders>
              <w:top w:val="single" w:sz="4" w:space="0" w:color="auto"/>
              <w:left w:val="single" w:sz="4" w:space="0" w:color="auto"/>
              <w:bottom w:val="single" w:sz="4" w:space="0" w:color="auto"/>
              <w:right w:val="single" w:sz="4" w:space="0" w:color="000000"/>
            </w:tcBorders>
            <w:vAlign w:val="center"/>
          </w:tcPr>
          <w:p w:rsidR="006F70C2" w:rsidRPr="00302D14" w:rsidRDefault="003E41E4" w:rsidP="003E41E4">
            <w:pPr>
              <w:snapToGrid w:val="0"/>
              <w:jc w:val="center"/>
              <w:rPr>
                <w:color w:val="000000"/>
                <w:sz w:val="18"/>
                <w:szCs w:val="18"/>
              </w:rPr>
            </w:pPr>
            <w:r>
              <w:rPr>
                <w:color w:val="000000"/>
                <w:sz w:val="18"/>
                <w:szCs w:val="18"/>
              </w:rPr>
              <w:t>-</w:t>
            </w:r>
          </w:p>
        </w:tc>
      </w:tr>
      <w:tr w:rsidR="00C325F7" w:rsidRPr="004625D6" w:rsidTr="005007F3">
        <w:trPr>
          <w:trHeight w:val="543"/>
        </w:trPr>
        <w:tc>
          <w:tcPr>
            <w:tcW w:w="426" w:type="dxa"/>
            <w:tcBorders>
              <w:top w:val="single" w:sz="4" w:space="0" w:color="auto"/>
              <w:left w:val="single" w:sz="4" w:space="0" w:color="000000"/>
              <w:bottom w:val="single" w:sz="4" w:space="0" w:color="auto"/>
            </w:tcBorders>
            <w:shd w:val="clear" w:color="auto" w:fill="FFFFFF"/>
            <w:vAlign w:val="center"/>
          </w:tcPr>
          <w:p w:rsidR="00322383" w:rsidRPr="00C325F7" w:rsidRDefault="00322383" w:rsidP="00E673B9">
            <w:pPr>
              <w:spacing w:line="23" w:lineRule="atLeast"/>
              <w:jc w:val="center"/>
              <w:rPr>
                <w:sz w:val="20"/>
                <w:szCs w:val="20"/>
              </w:rPr>
            </w:pPr>
          </w:p>
        </w:tc>
        <w:tc>
          <w:tcPr>
            <w:tcW w:w="3969" w:type="dxa"/>
            <w:tcBorders>
              <w:top w:val="single" w:sz="4" w:space="0" w:color="auto"/>
              <w:left w:val="single" w:sz="4" w:space="0" w:color="000000"/>
              <w:bottom w:val="single" w:sz="4" w:space="0" w:color="auto"/>
            </w:tcBorders>
            <w:shd w:val="clear" w:color="auto" w:fill="C6D9F1"/>
            <w:vAlign w:val="center"/>
          </w:tcPr>
          <w:p w:rsidR="00322383" w:rsidRPr="0083215F" w:rsidRDefault="00C325F7" w:rsidP="00C13170">
            <w:pPr>
              <w:jc w:val="center"/>
              <w:rPr>
                <w:b/>
                <w:i/>
                <w:sz w:val="20"/>
                <w:szCs w:val="20"/>
              </w:rPr>
            </w:pPr>
            <w:r w:rsidRPr="0083215F">
              <w:rPr>
                <w:b/>
                <w:i/>
                <w:sz w:val="20"/>
                <w:szCs w:val="20"/>
              </w:rPr>
              <w:t>Итого по результатам несостоявшихся закупок</w:t>
            </w:r>
          </w:p>
        </w:tc>
        <w:tc>
          <w:tcPr>
            <w:tcW w:w="1417" w:type="dxa"/>
            <w:tcBorders>
              <w:top w:val="single" w:sz="4" w:space="0" w:color="auto"/>
              <w:left w:val="single" w:sz="4" w:space="0" w:color="000000"/>
              <w:bottom w:val="single" w:sz="4" w:space="0" w:color="auto"/>
            </w:tcBorders>
            <w:shd w:val="clear" w:color="auto" w:fill="C6D9F1"/>
            <w:vAlign w:val="center"/>
          </w:tcPr>
          <w:p w:rsidR="00322383" w:rsidRPr="0083215F" w:rsidRDefault="003E41E4" w:rsidP="003E41E4">
            <w:pPr>
              <w:jc w:val="center"/>
              <w:rPr>
                <w:b/>
                <w:i/>
                <w:color w:val="000000"/>
                <w:sz w:val="20"/>
                <w:szCs w:val="20"/>
              </w:rPr>
            </w:pPr>
            <w:r>
              <w:rPr>
                <w:b/>
                <w:i/>
                <w:color w:val="000000"/>
                <w:sz w:val="20"/>
                <w:szCs w:val="20"/>
              </w:rPr>
              <w:t>107 094,7</w:t>
            </w:r>
          </w:p>
        </w:tc>
        <w:tc>
          <w:tcPr>
            <w:tcW w:w="1134" w:type="dxa"/>
            <w:tcBorders>
              <w:top w:val="single" w:sz="4" w:space="0" w:color="auto"/>
              <w:left w:val="single" w:sz="4" w:space="0" w:color="000000"/>
              <w:bottom w:val="single" w:sz="4" w:space="0" w:color="auto"/>
              <w:right w:val="single" w:sz="4" w:space="0" w:color="auto"/>
            </w:tcBorders>
            <w:shd w:val="clear" w:color="auto" w:fill="C6D9F1"/>
            <w:vAlign w:val="center"/>
          </w:tcPr>
          <w:p w:rsidR="00322383" w:rsidRPr="0083215F" w:rsidRDefault="00220337" w:rsidP="00220337">
            <w:pPr>
              <w:snapToGrid w:val="0"/>
              <w:jc w:val="center"/>
              <w:rPr>
                <w:b/>
                <w:i/>
                <w:color w:val="000000"/>
                <w:sz w:val="20"/>
                <w:szCs w:val="20"/>
              </w:rPr>
            </w:pPr>
            <w:r>
              <w:rPr>
                <w:b/>
                <w:i/>
                <w:color w:val="000000"/>
                <w:sz w:val="20"/>
                <w:szCs w:val="20"/>
              </w:rPr>
              <w:t>35,6</w:t>
            </w:r>
            <w:r w:rsidR="000A563A">
              <w:rPr>
                <w:b/>
                <w:i/>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322383" w:rsidRPr="0083215F" w:rsidRDefault="003E41E4" w:rsidP="003E41E4">
            <w:pPr>
              <w:snapToGrid w:val="0"/>
              <w:jc w:val="center"/>
              <w:rPr>
                <w:b/>
                <w:i/>
                <w:color w:val="000000"/>
                <w:sz w:val="20"/>
                <w:szCs w:val="20"/>
              </w:rPr>
            </w:pPr>
            <w:r>
              <w:rPr>
                <w:b/>
                <w:i/>
                <w:color w:val="000000"/>
                <w:sz w:val="20"/>
                <w:szCs w:val="20"/>
              </w:rPr>
              <w:t>49</w:t>
            </w:r>
          </w:p>
        </w:tc>
        <w:tc>
          <w:tcPr>
            <w:tcW w:w="1134" w:type="dxa"/>
            <w:tcBorders>
              <w:top w:val="single" w:sz="4" w:space="0" w:color="auto"/>
              <w:left w:val="single" w:sz="4" w:space="0" w:color="auto"/>
              <w:bottom w:val="single" w:sz="4" w:space="0" w:color="auto"/>
              <w:right w:val="single" w:sz="4" w:space="0" w:color="000000"/>
            </w:tcBorders>
            <w:shd w:val="clear" w:color="auto" w:fill="C6D9F1"/>
            <w:vAlign w:val="center"/>
          </w:tcPr>
          <w:p w:rsidR="00322383" w:rsidRPr="0083215F" w:rsidRDefault="001364A2" w:rsidP="001364A2">
            <w:pPr>
              <w:snapToGrid w:val="0"/>
              <w:jc w:val="center"/>
              <w:rPr>
                <w:b/>
                <w:i/>
                <w:color w:val="000000"/>
                <w:sz w:val="20"/>
                <w:szCs w:val="20"/>
              </w:rPr>
            </w:pPr>
            <w:r>
              <w:rPr>
                <w:b/>
                <w:i/>
                <w:color w:val="000000"/>
                <w:sz w:val="20"/>
                <w:szCs w:val="20"/>
              </w:rPr>
              <w:t>25,4</w:t>
            </w:r>
            <w:r w:rsidR="000A563A">
              <w:rPr>
                <w:b/>
                <w:i/>
                <w:color w:val="000000"/>
                <w:sz w:val="20"/>
                <w:szCs w:val="20"/>
              </w:rPr>
              <w:t>%</w:t>
            </w:r>
          </w:p>
        </w:tc>
      </w:tr>
      <w:tr w:rsidR="00302D14" w:rsidRPr="004625D6" w:rsidTr="00912D05">
        <w:trPr>
          <w:trHeight w:val="516"/>
        </w:trPr>
        <w:tc>
          <w:tcPr>
            <w:tcW w:w="426" w:type="dxa"/>
            <w:tcBorders>
              <w:top w:val="single" w:sz="4" w:space="0" w:color="auto"/>
              <w:left w:val="single" w:sz="4" w:space="0" w:color="000000"/>
              <w:bottom w:val="single" w:sz="4" w:space="0" w:color="auto"/>
            </w:tcBorders>
            <w:vAlign w:val="center"/>
          </w:tcPr>
          <w:p w:rsidR="00302D14" w:rsidRDefault="00171CB6" w:rsidP="00E673B9">
            <w:pPr>
              <w:spacing w:line="23" w:lineRule="atLeast"/>
              <w:jc w:val="center"/>
              <w:rPr>
                <w:sz w:val="18"/>
                <w:szCs w:val="20"/>
              </w:rPr>
            </w:pPr>
            <w:r>
              <w:rPr>
                <w:sz w:val="18"/>
                <w:szCs w:val="20"/>
              </w:rPr>
              <w:t>3</w:t>
            </w:r>
          </w:p>
        </w:tc>
        <w:tc>
          <w:tcPr>
            <w:tcW w:w="3969" w:type="dxa"/>
            <w:tcBorders>
              <w:top w:val="single" w:sz="4" w:space="0" w:color="auto"/>
              <w:left w:val="single" w:sz="4" w:space="0" w:color="000000"/>
              <w:bottom w:val="single" w:sz="4" w:space="0" w:color="auto"/>
            </w:tcBorders>
            <w:vAlign w:val="center"/>
          </w:tcPr>
          <w:p w:rsidR="00302D14" w:rsidRDefault="00302D14" w:rsidP="00E33775">
            <w:pPr>
              <w:rPr>
                <w:sz w:val="20"/>
                <w:szCs w:val="20"/>
              </w:rPr>
            </w:pPr>
            <w:r w:rsidRPr="005E67BF">
              <w:rPr>
                <w:sz w:val="20"/>
                <w:szCs w:val="20"/>
              </w:rPr>
              <w:t xml:space="preserve">Закупка у единственного поставщика </w:t>
            </w:r>
            <w:r w:rsidRPr="005E67BF">
              <w:rPr>
                <w:b/>
                <w:sz w:val="20"/>
                <w:szCs w:val="20"/>
              </w:rPr>
              <w:t>(п.</w:t>
            </w:r>
            <w:r>
              <w:rPr>
                <w:b/>
                <w:sz w:val="20"/>
                <w:szCs w:val="20"/>
              </w:rPr>
              <w:t>1</w:t>
            </w:r>
            <w:r w:rsidRPr="005E67BF">
              <w:rPr>
                <w:b/>
                <w:sz w:val="20"/>
                <w:szCs w:val="20"/>
              </w:rPr>
              <w:t xml:space="preserve">  ч.1 статья 93)</w:t>
            </w:r>
            <w:r w:rsidRPr="005E67BF">
              <w:rPr>
                <w:sz w:val="20"/>
                <w:szCs w:val="20"/>
              </w:rPr>
              <w:t xml:space="preserve"> </w:t>
            </w:r>
          </w:p>
        </w:tc>
        <w:tc>
          <w:tcPr>
            <w:tcW w:w="1417" w:type="dxa"/>
            <w:tcBorders>
              <w:top w:val="single" w:sz="4" w:space="0" w:color="auto"/>
              <w:left w:val="single" w:sz="4" w:space="0" w:color="000000"/>
              <w:bottom w:val="single" w:sz="4" w:space="0" w:color="auto"/>
            </w:tcBorders>
            <w:vAlign w:val="center"/>
          </w:tcPr>
          <w:p w:rsidR="00302D14" w:rsidRPr="00302D14" w:rsidRDefault="003E41E4" w:rsidP="003E41E4">
            <w:pPr>
              <w:jc w:val="center"/>
              <w:rPr>
                <w:color w:val="000000"/>
                <w:sz w:val="18"/>
                <w:szCs w:val="18"/>
              </w:rPr>
            </w:pPr>
            <w:r>
              <w:rPr>
                <w:color w:val="000000"/>
                <w:sz w:val="18"/>
                <w:szCs w:val="18"/>
              </w:rPr>
              <w:t>100,0</w:t>
            </w:r>
          </w:p>
        </w:tc>
        <w:tc>
          <w:tcPr>
            <w:tcW w:w="1134" w:type="dxa"/>
            <w:tcBorders>
              <w:top w:val="single" w:sz="4" w:space="0" w:color="auto"/>
              <w:left w:val="single" w:sz="4" w:space="0" w:color="000000"/>
              <w:bottom w:val="single" w:sz="4" w:space="0" w:color="auto"/>
              <w:right w:val="single" w:sz="4" w:space="0" w:color="auto"/>
            </w:tcBorders>
            <w:vAlign w:val="center"/>
          </w:tcPr>
          <w:p w:rsidR="00302D14" w:rsidRPr="00302D14" w:rsidRDefault="000A563A" w:rsidP="00220337">
            <w:pPr>
              <w:snapToGrid w:val="0"/>
              <w:jc w:val="center"/>
              <w:rPr>
                <w:color w:val="000000"/>
                <w:sz w:val="18"/>
                <w:szCs w:val="18"/>
              </w:rPr>
            </w:pPr>
            <w:r>
              <w:rPr>
                <w:color w:val="000000"/>
                <w:sz w:val="18"/>
                <w:szCs w:val="18"/>
              </w:rPr>
              <w:t>0,</w:t>
            </w:r>
            <w:r w:rsidR="00220337">
              <w:rPr>
                <w:color w:val="000000"/>
                <w:sz w:val="18"/>
                <w:szCs w:val="18"/>
              </w:rPr>
              <w:t>03%</w:t>
            </w:r>
          </w:p>
        </w:tc>
        <w:tc>
          <w:tcPr>
            <w:tcW w:w="1276" w:type="dxa"/>
            <w:tcBorders>
              <w:top w:val="single" w:sz="4" w:space="0" w:color="auto"/>
              <w:left w:val="single" w:sz="4" w:space="0" w:color="auto"/>
              <w:bottom w:val="single" w:sz="4" w:space="0" w:color="auto"/>
              <w:right w:val="single" w:sz="4" w:space="0" w:color="auto"/>
            </w:tcBorders>
            <w:vAlign w:val="center"/>
          </w:tcPr>
          <w:p w:rsidR="00302D14" w:rsidRPr="00302D14" w:rsidRDefault="003E41E4" w:rsidP="003E41E4">
            <w:pPr>
              <w:snapToGrid w:val="0"/>
              <w:jc w:val="center"/>
              <w:rPr>
                <w:color w:val="000000"/>
                <w:sz w:val="18"/>
                <w:szCs w:val="18"/>
              </w:rPr>
            </w:pPr>
            <w:r>
              <w:rPr>
                <w:color w:val="000000"/>
                <w:sz w:val="18"/>
                <w:szCs w:val="18"/>
              </w:rPr>
              <w:t>3</w:t>
            </w:r>
          </w:p>
        </w:tc>
        <w:tc>
          <w:tcPr>
            <w:tcW w:w="1134" w:type="dxa"/>
            <w:tcBorders>
              <w:top w:val="single" w:sz="4" w:space="0" w:color="auto"/>
              <w:left w:val="single" w:sz="4" w:space="0" w:color="auto"/>
              <w:bottom w:val="single" w:sz="4" w:space="0" w:color="auto"/>
              <w:right w:val="single" w:sz="4" w:space="0" w:color="000000"/>
            </w:tcBorders>
            <w:vAlign w:val="center"/>
          </w:tcPr>
          <w:p w:rsidR="00302D14" w:rsidRPr="00302D14" w:rsidRDefault="001364A2" w:rsidP="001364A2">
            <w:pPr>
              <w:snapToGrid w:val="0"/>
              <w:jc w:val="center"/>
              <w:rPr>
                <w:color w:val="000000"/>
                <w:sz w:val="18"/>
                <w:szCs w:val="18"/>
              </w:rPr>
            </w:pPr>
            <w:r>
              <w:rPr>
                <w:color w:val="000000"/>
                <w:sz w:val="18"/>
                <w:szCs w:val="18"/>
              </w:rPr>
              <w:t>1,6</w:t>
            </w:r>
            <w:r w:rsidR="003F5B04">
              <w:rPr>
                <w:color w:val="000000"/>
                <w:sz w:val="18"/>
                <w:szCs w:val="18"/>
              </w:rPr>
              <w:t>%</w:t>
            </w:r>
          </w:p>
        </w:tc>
      </w:tr>
      <w:tr w:rsidR="00322383" w:rsidRPr="004625D6" w:rsidTr="00912D05">
        <w:trPr>
          <w:trHeight w:val="345"/>
        </w:trPr>
        <w:tc>
          <w:tcPr>
            <w:tcW w:w="426" w:type="dxa"/>
            <w:tcBorders>
              <w:top w:val="single" w:sz="4" w:space="0" w:color="auto"/>
              <w:left w:val="single" w:sz="4" w:space="0" w:color="000000"/>
              <w:bottom w:val="single" w:sz="4" w:space="0" w:color="auto"/>
            </w:tcBorders>
            <w:vAlign w:val="center"/>
          </w:tcPr>
          <w:p w:rsidR="00322383" w:rsidRPr="004625D6" w:rsidRDefault="00171CB6" w:rsidP="00E673B9">
            <w:pPr>
              <w:spacing w:line="23" w:lineRule="atLeast"/>
              <w:jc w:val="center"/>
              <w:rPr>
                <w:sz w:val="18"/>
                <w:szCs w:val="20"/>
              </w:rPr>
            </w:pPr>
            <w:r>
              <w:rPr>
                <w:sz w:val="18"/>
                <w:szCs w:val="20"/>
              </w:rPr>
              <w:t>4</w:t>
            </w:r>
            <w:r w:rsidR="00322383">
              <w:rPr>
                <w:sz w:val="18"/>
                <w:szCs w:val="20"/>
              </w:rPr>
              <w:t>.</w:t>
            </w:r>
          </w:p>
        </w:tc>
        <w:tc>
          <w:tcPr>
            <w:tcW w:w="3969" w:type="dxa"/>
            <w:tcBorders>
              <w:top w:val="single" w:sz="4" w:space="0" w:color="auto"/>
              <w:left w:val="single" w:sz="4" w:space="0" w:color="000000"/>
              <w:bottom w:val="single" w:sz="4" w:space="0" w:color="auto"/>
            </w:tcBorders>
            <w:vAlign w:val="center"/>
          </w:tcPr>
          <w:p w:rsidR="00322383" w:rsidRPr="005E67BF" w:rsidRDefault="00322383" w:rsidP="003E41E4">
            <w:pPr>
              <w:rPr>
                <w:sz w:val="20"/>
                <w:szCs w:val="20"/>
              </w:rPr>
            </w:pPr>
            <w:r w:rsidRPr="005E67BF">
              <w:rPr>
                <w:sz w:val="20"/>
                <w:szCs w:val="20"/>
              </w:rPr>
              <w:t xml:space="preserve">Закупка у единственного поставщика </w:t>
            </w:r>
            <w:r w:rsidRPr="005E67BF">
              <w:rPr>
                <w:b/>
                <w:sz w:val="20"/>
                <w:szCs w:val="20"/>
              </w:rPr>
              <w:t>(п.</w:t>
            </w:r>
            <w:r w:rsidR="003E41E4">
              <w:rPr>
                <w:b/>
                <w:sz w:val="20"/>
                <w:szCs w:val="20"/>
              </w:rPr>
              <w:t>6</w:t>
            </w:r>
            <w:r w:rsidRPr="005E67BF">
              <w:rPr>
                <w:b/>
                <w:sz w:val="20"/>
                <w:szCs w:val="20"/>
              </w:rPr>
              <w:t xml:space="preserve">  ч.1 статья 93)</w:t>
            </w:r>
          </w:p>
        </w:tc>
        <w:tc>
          <w:tcPr>
            <w:tcW w:w="1417" w:type="dxa"/>
            <w:tcBorders>
              <w:top w:val="single" w:sz="4" w:space="0" w:color="auto"/>
              <w:left w:val="single" w:sz="4" w:space="0" w:color="000000"/>
              <w:bottom w:val="single" w:sz="4" w:space="0" w:color="auto"/>
            </w:tcBorders>
            <w:vAlign w:val="center"/>
          </w:tcPr>
          <w:p w:rsidR="00322383" w:rsidRPr="00302D14" w:rsidRDefault="003E41E4" w:rsidP="003E41E4">
            <w:pPr>
              <w:jc w:val="center"/>
              <w:rPr>
                <w:color w:val="000000"/>
                <w:sz w:val="18"/>
                <w:szCs w:val="18"/>
              </w:rPr>
            </w:pPr>
            <w:r>
              <w:rPr>
                <w:color w:val="000000"/>
                <w:sz w:val="18"/>
                <w:szCs w:val="18"/>
              </w:rPr>
              <w:t>1 316,1</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302D14" w:rsidRDefault="00220337" w:rsidP="00220337">
            <w:pPr>
              <w:snapToGrid w:val="0"/>
              <w:jc w:val="center"/>
              <w:rPr>
                <w:color w:val="000000"/>
                <w:sz w:val="18"/>
                <w:szCs w:val="18"/>
              </w:rPr>
            </w:pPr>
            <w:r>
              <w:rPr>
                <w:color w:val="000000"/>
                <w:sz w:val="18"/>
                <w:szCs w:val="18"/>
              </w:rPr>
              <w:t>0,4</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302D14" w:rsidRDefault="003E41E4" w:rsidP="003E41E4">
            <w:pPr>
              <w:snapToGrid w:val="0"/>
              <w:jc w:val="center"/>
              <w:rPr>
                <w:color w:val="000000"/>
                <w:sz w:val="18"/>
                <w:szCs w:val="18"/>
              </w:rPr>
            </w:pPr>
            <w:r>
              <w:rPr>
                <w:color w:val="000000"/>
                <w:sz w:val="18"/>
                <w:szCs w:val="18"/>
              </w:rPr>
              <w:t>3</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302D14" w:rsidRDefault="003F5B04" w:rsidP="001364A2">
            <w:pPr>
              <w:snapToGrid w:val="0"/>
              <w:jc w:val="center"/>
              <w:rPr>
                <w:color w:val="000000"/>
                <w:sz w:val="18"/>
                <w:szCs w:val="18"/>
              </w:rPr>
            </w:pPr>
            <w:r>
              <w:rPr>
                <w:color w:val="000000"/>
                <w:sz w:val="18"/>
                <w:szCs w:val="18"/>
              </w:rPr>
              <w:t>1</w:t>
            </w:r>
            <w:r w:rsidR="001364A2">
              <w:rPr>
                <w:color w:val="000000"/>
                <w:sz w:val="18"/>
                <w:szCs w:val="18"/>
              </w:rPr>
              <w:t>,6</w:t>
            </w:r>
            <w:r>
              <w:rPr>
                <w:color w:val="000000"/>
                <w:sz w:val="18"/>
                <w:szCs w:val="18"/>
              </w:rPr>
              <w:t>%</w:t>
            </w:r>
          </w:p>
        </w:tc>
      </w:tr>
      <w:tr w:rsidR="00322383" w:rsidRPr="004625D6" w:rsidTr="00912D05">
        <w:trPr>
          <w:trHeight w:val="480"/>
        </w:trPr>
        <w:tc>
          <w:tcPr>
            <w:tcW w:w="426" w:type="dxa"/>
            <w:tcBorders>
              <w:top w:val="single" w:sz="4" w:space="0" w:color="auto"/>
              <w:left w:val="single" w:sz="4" w:space="0" w:color="000000"/>
              <w:bottom w:val="single" w:sz="4" w:space="0" w:color="auto"/>
            </w:tcBorders>
            <w:vAlign w:val="center"/>
          </w:tcPr>
          <w:p w:rsidR="00322383" w:rsidRPr="004625D6" w:rsidRDefault="00171CB6" w:rsidP="00E673B9">
            <w:pPr>
              <w:spacing w:line="23" w:lineRule="atLeast"/>
              <w:jc w:val="center"/>
              <w:rPr>
                <w:sz w:val="18"/>
                <w:szCs w:val="20"/>
              </w:rPr>
            </w:pPr>
            <w:r>
              <w:rPr>
                <w:sz w:val="18"/>
                <w:szCs w:val="20"/>
              </w:rPr>
              <w:t>5</w:t>
            </w:r>
            <w:r w:rsidR="00322383">
              <w:rPr>
                <w:sz w:val="18"/>
                <w:szCs w:val="20"/>
              </w:rPr>
              <w:t>.</w:t>
            </w:r>
          </w:p>
        </w:tc>
        <w:tc>
          <w:tcPr>
            <w:tcW w:w="3969" w:type="dxa"/>
            <w:tcBorders>
              <w:top w:val="single" w:sz="4" w:space="0" w:color="auto"/>
              <w:left w:val="single" w:sz="4" w:space="0" w:color="000000"/>
              <w:bottom w:val="single" w:sz="4" w:space="0" w:color="auto"/>
            </w:tcBorders>
            <w:vAlign w:val="center"/>
          </w:tcPr>
          <w:p w:rsidR="00322383" w:rsidRPr="005E67BF" w:rsidRDefault="00322383" w:rsidP="003E41E4">
            <w:pPr>
              <w:rPr>
                <w:sz w:val="20"/>
                <w:szCs w:val="20"/>
              </w:rPr>
            </w:pPr>
            <w:r w:rsidRPr="005E67BF">
              <w:rPr>
                <w:sz w:val="20"/>
                <w:szCs w:val="20"/>
              </w:rPr>
              <w:t xml:space="preserve">Закупка у единственного поставщика </w:t>
            </w:r>
            <w:r w:rsidRPr="005E67BF">
              <w:rPr>
                <w:b/>
                <w:sz w:val="20"/>
                <w:szCs w:val="20"/>
              </w:rPr>
              <w:t>(п.</w:t>
            </w:r>
            <w:r w:rsidR="003E41E4">
              <w:rPr>
                <w:b/>
                <w:sz w:val="20"/>
                <w:szCs w:val="20"/>
              </w:rPr>
              <w:t>8</w:t>
            </w:r>
            <w:r w:rsidRPr="005E67BF">
              <w:rPr>
                <w:b/>
                <w:sz w:val="20"/>
                <w:szCs w:val="20"/>
              </w:rPr>
              <w:t xml:space="preserve">  ч.1 статья 93)</w:t>
            </w:r>
          </w:p>
        </w:tc>
        <w:tc>
          <w:tcPr>
            <w:tcW w:w="1417" w:type="dxa"/>
            <w:tcBorders>
              <w:top w:val="single" w:sz="4" w:space="0" w:color="auto"/>
              <w:left w:val="single" w:sz="4" w:space="0" w:color="000000"/>
              <w:bottom w:val="single" w:sz="4" w:space="0" w:color="auto"/>
            </w:tcBorders>
            <w:vAlign w:val="center"/>
          </w:tcPr>
          <w:p w:rsidR="00322383" w:rsidRPr="00302D14" w:rsidRDefault="003E41E4" w:rsidP="003E41E4">
            <w:pPr>
              <w:jc w:val="center"/>
              <w:rPr>
                <w:color w:val="000000"/>
                <w:sz w:val="18"/>
                <w:szCs w:val="18"/>
              </w:rPr>
            </w:pPr>
            <w:r>
              <w:rPr>
                <w:color w:val="000000"/>
                <w:sz w:val="18"/>
                <w:szCs w:val="18"/>
              </w:rPr>
              <w:t>14 204,8</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302D14" w:rsidRDefault="00220337" w:rsidP="00220337">
            <w:pPr>
              <w:snapToGrid w:val="0"/>
              <w:jc w:val="center"/>
              <w:rPr>
                <w:color w:val="000000"/>
                <w:sz w:val="18"/>
                <w:szCs w:val="18"/>
              </w:rPr>
            </w:pPr>
            <w:r>
              <w:rPr>
                <w:color w:val="000000"/>
                <w:sz w:val="18"/>
                <w:szCs w:val="18"/>
              </w:rPr>
              <w:t>4,7</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302D14" w:rsidRDefault="003E41E4" w:rsidP="003E41E4">
            <w:pPr>
              <w:snapToGrid w:val="0"/>
              <w:jc w:val="center"/>
              <w:rPr>
                <w:color w:val="000000"/>
                <w:sz w:val="18"/>
                <w:szCs w:val="18"/>
              </w:rPr>
            </w:pPr>
            <w:r>
              <w:rPr>
                <w:color w:val="000000"/>
                <w:sz w:val="18"/>
                <w:szCs w:val="18"/>
              </w:rPr>
              <w:t>37</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302D14" w:rsidRDefault="001364A2" w:rsidP="001364A2">
            <w:pPr>
              <w:snapToGrid w:val="0"/>
              <w:jc w:val="center"/>
              <w:rPr>
                <w:color w:val="000000"/>
                <w:sz w:val="18"/>
                <w:szCs w:val="18"/>
              </w:rPr>
            </w:pPr>
            <w:r>
              <w:rPr>
                <w:color w:val="000000"/>
                <w:sz w:val="18"/>
                <w:szCs w:val="18"/>
              </w:rPr>
              <w:t>19,2%</w:t>
            </w:r>
          </w:p>
        </w:tc>
      </w:tr>
      <w:tr w:rsidR="00322383" w:rsidRPr="004625D6" w:rsidTr="00912D05">
        <w:trPr>
          <w:trHeight w:val="375"/>
        </w:trPr>
        <w:tc>
          <w:tcPr>
            <w:tcW w:w="426" w:type="dxa"/>
            <w:tcBorders>
              <w:top w:val="single" w:sz="4" w:space="0" w:color="auto"/>
              <w:left w:val="single" w:sz="4" w:space="0" w:color="000000"/>
              <w:bottom w:val="single" w:sz="4" w:space="0" w:color="auto"/>
            </w:tcBorders>
            <w:vAlign w:val="center"/>
          </w:tcPr>
          <w:p w:rsidR="00322383" w:rsidRPr="004625D6" w:rsidRDefault="00171CB6" w:rsidP="00E673B9">
            <w:pPr>
              <w:spacing w:line="23" w:lineRule="atLeast"/>
              <w:jc w:val="center"/>
              <w:rPr>
                <w:sz w:val="18"/>
                <w:szCs w:val="20"/>
              </w:rPr>
            </w:pPr>
            <w:r>
              <w:rPr>
                <w:sz w:val="18"/>
                <w:szCs w:val="20"/>
              </w:rPr>
              <w:t>6</w:t>
            </w:r>
            <w:r w:rsidR="00322383">
              <w:rPr>
                <w:sz w:val="18"/>
                <w:szCs w:val="20"/>
              </w:rPr>
              <w:t>.</w:t>
            </w:r>
          </w:p>
        </w:tc>
        <w:tc>
          <w:tcPr>
            <w:tcW w:w="3969" w:type="dxa"/>
            <w:tcBorders>
              <w:top w:val="single" w:sz="4" w:space="0" w:color="auto"/>
              <w:left w:val="single" w:sz="4" w:space="0" w:color="000000"/>
              <w:bottom w:val="single" w:sz="4" w:space="0" w:color="auto"/>
            </w:tcBorders>
            <w:vAlign w:val="center"/>
          </w:tcPr>
          <w:p w:rsidR="00322383" w:rsidRPr="005E67BF" w:rsidRDefault="00322383" w:rsidP="003E41E4">
            <w:pPr>
              <w:rPr>
                <w:sz w:val="20"/>
                <w:szCs w:val="20"/>
              </w:rPr>
            </w:pPr>
            <w:r w:rsidRPr="005E67BF">
              <w:rPr>
                <w:sz w:val="20"/>
                <w:szCs w:val="20"/>
              </w:rPr>
              <w:t xml:space="preserve">Закупка у единственного поставщика </w:t>
            </w:r>
            <w:r w:rsidRPr="005E67BF">
              <w:rPr>
                <w:b/>
                <w:sz w:val="20"/>
                <w:szCs w:val="20"/>
              </w:rPr>
              <w:t>(п.</w:t>
            </w:r>
            <w:r w:rsidR="003E41E4">
              <w:rPr>
                <w:b/>
                <w:sz w:val="20"/>
                <w:szCs w:val="20"/>
              </w:rPr>
              <w:t>9</w:t>
            </w:r>
            <w:r w:rsidRPr="005E67BF">
              <w:rPr>
                <w:b/>
                <w:sz w:val="20"/>
                <w:szCs w:val="20"/>
              </w:rPr>
              <w:t xml:space="preserve">  ч.1 статья 93)</w:t>
            </w:r>
          </w:p>
        </w:tc>
        <w:tc>
          <w:tcPr>
            <w:tcW w:w="1417" w:type="dxa"/>
            <w:tcBorders>
              <w:top w:val="single" w:sz="4" w:space="0" w:color="auto"/>
              <w:left w:val="single" w:sz="4" w:space="0" w:color="000000"/>
              <w:bottom w:val="single" w:sz="4" w:space="0" w:color="auto"/>
            </w:tcBorders>
            <w:vAlign w:val="center"/>
          </w:tcPr>
          <w:p w:rsidR="00322383" w:rsidRPr="00302D14" w:rsidRDefault="003E41E4" w:rsidP="003E41E4">
            <w:pPr>
              <w:jc w:val="center"/>
              <w:rPr>
                <w:color w:val="000000"/>
                <w:sz w:val="18"/>
                <w:szCs w:val="18"/>
              </w:rPr>
            </w:pPr>
            <w:r>
              <w:rPr>
                <w:color w:val="000000"/>
                <w:sz w:val="18"/>
                <w:szCs w:val="18"/>
              </w:rPr>
              <w:t>11 353,6</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302D14" w:rsidRDefault="00220337" w:rsidP="00220337">
            <w:pPr>
              <w:snapToGrid w:val="0"/>
              <w:jc w:val="center"/>
              <w:rPr>
                <w:color w:val="000000"/>
                <w:sz w:val="18"/>
                <w:szCs w:val="18"/>
              </w:rPr>
            </w:pPr>
            <w:r>
              <w:rPr>
                <w:color w:val="000000"/>
                <w:sz w:val="18"/>
                <w:szCs w:val="18"/>
              </w:rPr>
              <w:t>3,8</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302D14" w:rsidRDefault="003E41E4" w:rsidP="00E673B9">
            <w:pPr>
              <w:snapToGrid w:val="0"/>
              <w:jc w:val="center"/>
              <w:rPr>
                <w:color w:val="000000"/>
                <w:sz w:val="18"/>
                <w:szCs w:val="18"/>
              </w:rPr>
            </w:pPr>
            <w:r>
              <w:rPr>
                <w:color w:val="000000"/>
                <w:sz w:val="18"/>
                <w:szCs w:val="18"/>
              </w:rPr>
              <w:t>5</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302D14" w:rsidRDefault="001364A2" w:rsidP="001364A2">
            <w:pPr>
              <w:snapToGrid w:val="0"/>
              <w:jc w:val="center"/>
              <w:rPr>
                <w:color w:val="000000"/>
                <w:sz w:val="18"/>
                <w:szCs w:val="18"/>
              </w:rPr>
            </w:pPr>
            <w:r>
              <w:rPr>
                <w:color w:val="000000"/>
                <w:sz w:val="18"/>
                <w:szCs w:val="18"/>
              </w:rPr>
              <w:t>2,6%</w:t>
            </w:r>
          </w:p>
        </w:tc>
      </w:tr>
      <w:tr w:rsidR="00322383" w:rsidRPr="004625D6" w:rsidTr="00912D05">
        <w:trPr>
          <w:trHeight w:val="461"/>
        </w:trPr>
        <w:tc>
          <w:tcPr>
            <w:tcW w:w="426" w:type="dxa"/>
            <w:tcBorders>
              <w:top w:val="single" w:sz="4" w:space="0" w:color="auto"/>
              <w:left w:val="single" w:sz="4" w:space="0" w:color="000000"/>
              <w:bottom w:val="single" w:sz="4" w:space="0" w:color="auto"/>
            </w:tcBorders>
            <w:vAlign w:val="center"/>
          </w:tcPr>
          <w:p w:rsidR="00322383" w:rsidRPr="004625D6" w:rsidRDefault="00171CB6" w:rsidP="00207B08">
            <w:pPr>
              <w:spacing w:line="23" w:lineRule="atLeast"/>
              <w:jc w:val="center"/>
              <w:rPr>
                <w:sz w:val="18"/>
                <w:szCs w:val="20"/>
              </w:rPr>
            </w:pPr>
            <w:r>
              <w:rPr>
                <w:sz w:val="18"/>
                <w:szCs w:val="20"/>
              </w:rPr>
              <w:t>7</w:t>
            </w:r>
          </w:p>
        </w:tc>
        <w:tc>
          <w:tcPr>
            <w:tcW w:w="3969" w:type="dxa"/>
            <w:tcBorders>
              <w:top w:val="single" w:sz="4" w:space="0" w:color="auto"/>
              <w:left w:val="single" w:sz="4" w:space="0" w:color="000000"/>
              <w:bottom w:val="single" w:sz="4" w:space="0" w:color="auto"/>
            </w:tcBorders>
            <w:vAlign w:val="center"/>
          </w:tcPr>
          <w:p w:rsidR="00322383" w:rsidRPr="005E67BF" w:rsidRDefault="00322383" w:rsidP="003E41E4">
            <w:pPr>
              <w:rPr>
                <w:sz w:val="20"/>
                <w:szCs w:val="20"/>
              </w:rPr>
            </w:pPr>
            <w:r w:rsidRPr="005E67BF">
              <w:rPr>
                <w:sz w:val="20"/>
                <w:szCs w:val="20"/>
              </w:rPr>
              <w:t xml:space="preserve">Закупка у единственного поставщика </w:t>
            </w:r>
            <w:r w:rsidRPr="005E67BF">
              <w:rPr>
                <w:b/>
                <w:sz w:val="20"/>
                <w:szCs w:val="20"/>
              </w:rPr>
              <w:t>(п.</w:t>
            </w:r>
            <w:r w:rsidR="003E41E4">
              <w:rPr>
                <w:b/>
                <w:sz w:val="20"/>
                <w:szCs w:val="20"/>
              </w:rPr>
              <w:t>22</w:t>
            </w:r>
            <w:r w:rsidRPr="005E67BF">
              <w:rPr>
                <w:b/>
                <w:sz w:val="20"/>
                <w:szCs w:val="20"/>
              </w:rPr>
              <w:t xml:space="preserve"> ч.1 статья 93)</w:t>
            </w:r>
          </w:p>
        </w:tc>
        <w:tc>
          <w:tcPr>
            <w:tcW w:w="1417" w:type="dxa"/>
            <w:tcBorders>
              <w:top w:val="single" w:sz="4" w:space="0" w:color="auto"/>
              <w:left w:val="single" w:sz="4" w:space="0" w:color="000000"/>
              <w:bottom w:val="single" w:sz="4" w:space="0" w:color="auto"/>
            </w:tcBorders>
            <w:vAlign w:val="center"/>
          </w:tcPr>
          <w:p w:rsidR="00322383" w:rsidRPr="00302D14" w:rsidRDefault="003E41E4" w:rsidP="003E41E4">
            <w:pPr>
              <w:jc w:val="center"/>
              <w:rPr>
                <w:color w:val="000000"/>
                <w:sz w:val="18"/>
                <w:szCs w:val="18"/>
              </w:rPr>
            </w:pPr>
            <w:r>
              <w:rPr>
                <w:color w:val="000000"/>
                <w:sz w:val="18"/>
                <w:szCs w:val="18"/>
              </w:rPr>
              <w:t>2 238,5</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302D14" w:rsidRDefault="00220337" w:rsidP="00220337">
            <w:pPr>
              <w:snapToGrid w:val="0"/>
              <w:jc w:val="center"/>
              <w:rPr>
                <w:color w:val="000000"/>
                <w:sz w:val="18"/>
                <w:szCs w:val="18"/>
              </w:rPr>
            </w:pPr>
            <w:r>
              <w:rPr>
                <w:color w:val="000000"/>
                <w:sz w:val="18"/>
                <w:szCs w:val="18"/>
              </w:rPr>
              <w:t>0,7</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302D14" w:rsidRDefault="003E41E4" w:rsidP="003E41E4">
            <w:pPr>
              <w:snapToGrid w:val="0"/>
              <w:jc w:val="center"/>
              <w:rPr>
                <w:color w:val="000000"/>
                <w:sz w:val="18"/>
                <w:szCs w:val="18"/>
              </w:rPr>
            </w:pPr>
            <w:r>
              <w:rPr>
                <w:color w:val="000000"/>
                <w:sz w:val="18"/>
                <w:szCs w:val="18"/>
              </w:rPr>
              <w:t>14</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302D14" w:rsidRDefault="001364A2" w:rsidP="001364A2">
            <w:pPr>
              <w:snapToGrid w:val="0"/>
              <w:jc w:val="center"/>
              <w:rPr>
                <w:color w:val="000000"/>
                <w:sz w:val="18"/>
                <w:szCs w:val="18"/>
              </w:rPr>
            </w:pPr>
            <w:r>
              <w:rPr>
                <w:color w:val="000000"/>
                <w:sz w:val="18"/>
                <w:szCs w:val="18"/>
              </w:rPr>
              <w:t>7,3</w:t>
            </w:r>
            <w:r w:rsidR="00CE7153">
              <w:rPr>
                <w:color w:val="000000"/>
                <w:sz w:val="18"/>
                <w:szCs w:val="18"/>
              </w:rPr>
              <w:t>%</w:t>
            </w:r>
          </w:p>
        </w:tc>
      </w:tr>
      <w:tr w:rsidR="00322383" w:rsidRPr="004625D6" w:rsidTr="00912D05">
        <w:trPr>
          <w:trHeight w:val="448"/>
        </w:trPr>
        <w:tc>
          <w:tcPr>
            <w:tcW w:w="426" w:type="dxa"/>
            <w:tcBorders>
              <w:top w:val="single" w:sz="4" w:space="0" w:color="auto"/>
              <w:left w:val="single" w:sz="4" w:space="0" w:color="000000"/>
              <w:bottom w:val="single" w:sz="4" w:space="0" w:color="auto"/>
            </w:tcBorders>
            <w:vAlign w:val="center"/>
          </w:tcPr>
          <w:p w:rsidR="00322383" w:rsidRDefault="00171CB6" w:rsidP="00207B08">
            <w:pPr>
              <w:spacing w:line="23" w:lineRule="atLeast"/>
              <w:jc w:val="center"/>
              <w:rPr>
                <w:sz w:val="18"/>
                <w:szCs w:val="20"/>
              </w:rPr>
            </w:pPr>
            <w:r>
              <w:rPr>
                <w:sz w:val="18"/>
                <w:szCs w:val="20"/>
              </w:rPr>
              <w:lastRenderedPageBreak/>
              <w:t>8</w:t>
            </w:r>
          </w:p>
        </w:tc>
        <w:tc>
          <w:tcPr>
            <w:tcW w:w="3969" w:type="dxa"/>
            <w:tcBorders>
              <w:top w:val="single" w:sz="4" w:space="0" w:color="auto"/>
              <w:left w:val="single" w:sz="4" w:space="0" w:color="000000"/>
              <w:bottom w:val="single" w:sz="4" w:space="0" w:color="auto"/>
            </w:tcBorders>
            <w:vAlign w:val="center"/>
          </w:tcPr>
          <w:p w:rsidR="00207B08" w:rsidRPr="005E67BF" w:rsidRDefault="00322383" w:rsidP="00AB0BEA">
            <w:pPr>
              <w:rPr>
                <w:sz w:val="20"/>
                <w:szCs w:val="20"/>
              </w:rPr>
            </w:pPr>
            <w:r w:rsidRPr="005E67BF">
              <w:rPr>
                <w:sz w:val="20"/>
                <w:szCs w:val="20"/>
              </w:rPr>
              <w:t xml:space="preserve">Закупка у единственного поставщика </w:t>
            </w:r>
            <w:r w:rsidRPr="005E67BF">
              <w:rPr>
                <w:b/>
                <w:sz w:val="20"/>
                <w:szCs w:val="20"/>
              </w:rPr>
              <w:t>(п.</w:t>
            </w:r>
            <w:r>
              <w:rPr>
                <w:b/>
                <w:sz w:val="20"/>
                <w:szCs w:val="20"/>
              </w:rPr>
              <w:t>2</w:t>
            </w:r>
            <w:r w:rsidR="00AB0BEA">
              <w:rPr>
                <w:b/>
                <w:sz w:val="20"/>
                <w:szCs w:val="20"/>
              </w:rPr>
              <w:t>9</w:t>
            </w:r>
            <w:r w:rsidRPr="005E67BF">
              <w:rPr>
                <w:b/>
                <w:sz w:val="20"/>
                <w:szCs w:val="20"/>
              </w:rPr>
              <w:t xml:space="preserve"> ч.1 статья 93)</w:t>
            </w:r>
          </w:p>
        </w:tc>
        <w:tc>
          <w:tcPr>
            <w:tcW w:w="1417" w:type="dxa"/>
            <w:tcBorders>
              <w:top w:val="single" w:sz="4" w:space="0" w:color="auto"/>
              <w:left w:val="single" w:sz="4" w:space="0" w:color="000000"/>
              <w:bottom w:val="single" w:sz="4" w:space="0" w:color="auto"/>
            </w:tcBorders>
            <w:vAlign w:val="center"/>
          </w:tcPr>
          <w:p w:rsidR="00322383" w:rsidRPr="00302D14" w:rsidRDefault="003E41E4" w:rsidP="003E41E4">
            <w:pPr>
              <w:jc w:val="center"/>
              <w:rPr>
                <w:color w:val="000000"/>
                <w:sz w:val="18"/>
                <w:szCs w:val="18"/>
              </w:rPr>
            </w:pPr>
            <w:r>
              <w:rPr>
                <w:color w:val="000000"/>
                <w:sz w:val="18"/>
                <w:szCs w:val="18"/>
              </w:rPr>
              <w:t>24 761,8</w:t>
            </w:r>
          </w:p>
        </w:tc>
        <w:tc>
          <w:tcPr>
            <w:tcW w:w="1134" w:type="dxa"/>
            <w:tcBorders>
              <w:top w:val="single" w:sz="4" w:space="0" w:color="auto"/>
              <w:left w:val="single" w:sz="4" w:space="0" w:color="000000"/>
              <w:bottom w:val="single" w:sz="4" w:space="0" w:color="auto"/>
              <w:right w:val="single" w:sz="4" w:space="0" w:color="auto"/>
            </w:tcBorders>
            <w:vAlign w:val="center"/>
          </w:tcPr>
          <w:p w:rsidR="00322383" w:rsidRPr="00302D14" w:rsidRDefault="00220337" w:rsidP="00220337">
            <w:pPr>
              <w:snapToGrid w:val="0"/>
              <w:jc w:val="center"/>
              <w:rPr>
                <w:color w:val="000000"/>
                <w:sz w:val="18"/>
                <w:szCs w:val="18"/>
              </w:rPr>
            </w:pPr>
            <w:r>
              <w:rPr>
                <w:color w:val="000000"/>
                <w:sz w:val="18"/>
                <w:szCs w:val="18"/>
              </w:rPr>
              <w:t>8,2</w:t>
            </w:r>
            <w:r w:rsidR="000A563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22383" w:rsidRPr="00302D14" w:rsidRDefault="003E41E4" w:rsidP="003E41E4">
            <w:pPr>
              <w:snapToGrid w:val="0"/>
              <w:jc w:val="center"/>
              <w:rPr>
                <w:color w:val="000000"/>
                <w:sz w:val="18"/>
                <w:szCs w:val="18"/>
              </w:rPr>
            </w:pPr>
            <w:r>
              <w:rPr>
                <w:color w:val="000000"/>
                <w:sz w:val="18"/>
                <w:szCs w:val="18"/>
              </w:rPr>
              <w:t>18</w:t>
            </w:r>
          </w:p>
        </w:tc>
        <w:tc>
          <w:tcPr>
            <w:tcW w:w="1134" w:type="dxa"/>
            <w:tcBorders>
              <w:top w:val="single" w:sz="4" w:space="0" w:color="auto"/>
              <w:left w:val="single" w:sz="4" w:space="0" w:color="auto"/>
              <w:bottom w:val="single" w:sz="4" w:space="0" w:color="auto"/>
              <w:right w:val="single" w:sz="4" w:space="0" w:color="000000"/>
            </w:tcBorders>
            <w:vAlign w:val="center"/>
          </w:tcPr>
          <w:p w:rsidR="00322383" w:rsidRPr="00302D14" w:rsidRDefault="001364A2" w:rsidP="001364A2">
            <w:pPr>
              <w:snapToGrid w:val="0"/>
              <w:jc w:val="center"/>
              <w:rPr>
                <w:color w:val="000000"/>
                <w:sz w:val="18"/>
                <w:szCs w:val="18"/>
              </w:rPr>
            </w:pPr>
            <w:r>
              <w:rPr>
                <w:color w:val="000000"/>
                <w:sz w:val="18"/>
                <w:szCs w:val="18"/>
              </w:rPr>
              <w:t>9,3</w:t>
            </w:r>
            <w:r w:rsidR="00FA5081">
              <w:rPr>
                <w:color w:val="000000"/>
                <w:sz w:val="18"/>
                <w:szCs w:val="18"/>
              </w:rPr>
              <w:t>%</w:t>
            </w:r>
          </w:p>
        </w:tc>
      </w:tr>
      <w:tr w:rsidR="00207B08" w:rsidRPr="0058458B" w:rsidTr="00B10C72">
        <w:trPr>
          <w:trHeight w:val="231"/>
        </w:trPr>
        <w:tc>
          <w:tcPr>
            <w:tcW w:w="426" w:type="dxa"/>
            <w:tcBorders>
              <w:top w:val="single" w:sz="4" w:space="0" w:color="auto"/>
              <w:left w:val="single" w:sz="4" w:space="0" w:color="000000"/>
              <w:bottom w:val="single" w:sz="4" w:space="0" w:color="auto"/>
            </w:tcBorders>
            <w:shd w:val="clear" w:color="auto" w:fill="C6D9F1"/>
            <w:vAlign w:val="center"/>
          </w:tcPr>
          <w:p w:rsidR="00207B08" w:rsidRPr="00207B08" w:rsidRDefault="00207B08" w:rsidP="00207B08">
            <w:pPr>
              <w:rPr>
                <w:b/>
                <w:sz w:val="20"/>
                <w:szCs w:val="20"/>
              </w:rPr>
            </w:pPr>
          </w:p>
        </w:tc>
        <w:tc>
          <w:tcPr>
            <w:tcW w:w="3969" w:type="dxa"/>
            <w:tcBorders>
              <w:top w:val="single" w:sz="4" w:space="0" w:color="auto"/>
              <w:left w:val="single" w:sz="4" w:space="0" w:color="000000"/>
              <w:bottom w:val="single" w:sz="4" w:space="0" w:color="auto"/>
            </w:tcBorders>
            <w:shd w:val="clear" w:color="auto" w:fill="C6D9F1"/>
            <w:vAlign w:val="center"/>
          </w:tcPr>
          <w:p w:rsidR="00156131" w:rsidRPr="0083215F" w:rsidRDefault="00207B08" w:rsidP="00C13170">
            <w:pPr>
              <w:jc w:val="center"/>
              <w:rPr>
                <w:b/>
                <w:i/>
                <w:sz w:val="20"/>
                <w:szCs w:val="20"/>
              </w:rPr>
            </w:pPr>
            <w:r w:rsidRPr="0083215F">
              <w:rPr>
                <w:b/>
                <w:i/>
                <w:sz w:val="20"/>
                <w:szCs w:val="20"/>
              </w:rPr>
              <w:t>И</w:t>
            </w:r>
            <w:r w:rsidR="00156131" w:rsidRPr="0083215F">
              <w:rPr>
                <w:b/>
                <w:i/>
                <w:sz w:val="20"/>
                <w:szCs w:val="20"/>
              </w:rPr>
              <w:t xml:space="preserve">того </w:t>
            </w:r>
            <w:r w:rsidR="0083215F" w:rsidRPr="0083215F">
              <w:rPr>
                <w:b/>
                <w:i/>
                <w:sz w:val="20"/>
                <w:szCs w:val="20"/>
              </w:rPr>
              <w:t>по остальным пунктам части 1ст.93</w:t>
            </w:r>
          </w:p>
        </w:tc>
        <w:tc>
          <w:tcPr>
            <w:tcW w:w="1417" w:type="dxa"/>
            <w:tcBorders>
              <w:top w:val="single" w:sz="4" w:space="0" w:color="auto"/>
              <w:left w:val="single" w:sz="4" w:space="0" w:color="000000"/>
              <w:bottom w:val="single" w:sz="4" w:space="0" w:color="auto"/>
            </w:tcBorders>
            <w:shd w:val="clear" w:color="auto" w:fill="C6D9F1"/>
            <w:vAlign w:val="center"/>
          </w:tcPr>
          <w:p w:rsidR="00207B08" w:rsidRPr="0083215F" w:rsidRDefault="003E41E4" w:rsidP="00C666BD">
            <w:pPr>
              <w:jc w:val="center"/>
              <w:rPr>
                <w:b/>
                <w:i/>
                <w:sz w:val="20"/>
                <w:szCs w:val="20"/>
              </w:rPr>
            </w:pPr>
            <w:r>
              <w:rPr>
                <w:b/>
                <w:i/>
                <w:sz w:val="20"/>
                <w:szCs w:val="20"/>
              </w:rPr>
              <w:t>53 974,8</w:t>
            </w:r>
          </w:p>
        </w:tc>
        <w:tc>
          <w:tcPr>
            <w:tcW w:w="1134" w:type="dxa"/>
            <w:tcBorders>
              <w:top w:val="single" w:sz="4" w:space="0" w:color="auto"/>
              <w:left w:val="single" w:sz="4" w:space="0" w:color="000000"/>
              <w:bottom w:val="single" w:sz="4" w:space="0" w:color="auto"/>
              <w:right w:val="single" w:sz="4" w:space="0" w:color="auto"/>
            </w:tcBorders>
            <w:shd w:val="clear" w:color="auto" w:fill="C6D9F1"/>
            <w:vAlign w:val="center"/>
          </w:tcPr>
          <w:p w:rsidR="00207B08" w:rsidRPr="0083215F" w:rsidRDefault="00220337" w:rsidP="00C666BD">
            <w:pPr>
              <w:snapToGrid w:val="0"/>
              <w:jc w:val="center"/>
              <w:rPr>
                <w:b/>
                <w:i/>
                <w:sz w:val="20"/>
                <w:szCs w:val="20"/>
              </w:rPr>
            </w:pPr>
            <w:r>
              <w:rPr>
                <w:b/>
                <w:i/>
                <w:sz w:val="20"/>
                <w:szCs w:val="20"/>
              </w:rPr>
              <w:t>17,9%</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207B08" w:rsidRPr="0083215F" w:rsidRDefault="003E41E4" w:rsidP="0058458B">
            <w:pPr>
              <w:snapToGrid w:val="0"/>
              <w:jc w:val="center"/>
              <w:rPr>
                <w:b/>
                <w:i/>
                <w:sz w:val="20"/>
                <w:szCs w:val="20"/>
              </w:rPr>
            </w:pPr>
            <w:r>
              <w:rPr>
                <w:b/>
                <w:i/>
                <w:sz w:val="20"/>
                <w:szCs w:val="20"/>
              </w:rPr>
              <w:t>80</w:t>
            </w:r>
          </w:p>
        </w:tc>
        <w:tc>
          <w:tcPr>
            <w:tcW w:w="1134" w:type="dxa"/>
            <w:tcBorders>
              <w:top w:val="single" w:sz="4" w:space="0" w:color="auto"/>
              <w:left w:val="single" w:sz="4" w:space="0" w:color="auto"/>
              <w:bottom w:val="single" w:sz="4" w:space="0" w:color="auto"/>
              <w:right w:val="single" w:sz="4" w:space="0" w:color="000000"/>
            </w:tcBorders>
            <w:shd w:val="clear" w:color="auto" w:fill="C6D9F1"/>
            <w:vAlign w:val="center"/>
          </w:tcPr>
          <w:p w:rsidR="00207B08" w:rsidRPr="0083215F" w:rsidRDefault="007B44B3" w:rsidP="00C666BD">
            <w:pPr>
              <w:snapToGrid w:val="0"/>
              <w:jc w:val="center"/>
              <w:rPr>
                <w:b/>
                <w:i/>
                <w:sz w:val="20"/>
                <w:szCs w:val="20"/>
              </w:rPr>
            </w:pPr>
            <w:r>
              <w:rPr>
                <w:b/>
                <w:i/>
                <w:sz w:val="20"/>
                <w:szCs w:val="20"/>
              </w:rPr>
              <w:t>41,5%</w:t>
            </w:r>
          </w:p>
        </w:tc>
      </w:tr>
      <w:tr w:rsidR="00684568" w:rsidRPr="0058458B" w:rsidTr="005007F3">
        <w:trPr>
          <w:trHeight w:val="421"/>
        </w:trPr>
        <w:tc>
          <w:tcPr>
            <w:tcW w:w="426" w:type="dxa"/>
            <w:tcBorders>
              <w:top w:val="single" w:sz="4" w:space="0" w:color="auto"/>
              <w:left w:val="single" w:sz="4" w:space="0" w:color="000000"/>
              <w:bottom w:val="single" w:sz="4" w:space="0" w:color="auto"/>
            </w:tcBorders>
            <w:shd w:val="clear" w:color="auto" w:fill="C6D9F1"/>
            <w:vAlign w:val="center"/>
          </w:tcPr>
          <w:p w:rsidR="00684568" w:rsidRPr="00207B08" w:rsidRDefault="00684568" w:rsidP="00207B08">
            <w:pPr>
              <w:rPr>
                <w:b/>
                <w:sz w:val="20"/>
                <w:szCs w:val="20"/>
              </w:rPr>
            </w:pPr>
          </w:p>
        </w:tc>
        <w:tc>
          <w:tcPr>
            <w:tcW w:w="3969" w:type="dxa"/>
            <w:tcBorders>
              <w:top w:val="single" w:sz="4" w:space="0" w:color="auto"/>
              <w:left w:val="single" w:sz="4" w:space="0" w:color="000000"/>
              <w:bottom w:val="single" w:sz="4" w:space="0" w:color="auto"/>
            </w:tcBorders>
            <w:shd w:val="clear" w:color="auto" w:fill="C6D9F1"/>
            <w:vAlign w:val="center"/>
          </w:tcPr>
          <w:p w:rsidR="00684568" w:rsidRPr="00207B08" w:rsidRDefault="00684568" w:rsidP="0083215F">
            <w:pPr>
              <w:jc w:val="center"/>
              <w:rPr>
                <w:b/>
                <w:sz w:val="20"/>
                <w:szCs w:val="20"/>
              </w:rPr>
            </w:pPr>
            <w:r>
              <w:rPr>
                <w:b/>
                <w:sz w:val="20"/>
                <w:szCs w:val="20"/>
              </w:rPr>
              <w:t>ИТОГО:</w:t>
            </w:r>
          </w:p>
        </w:tc>
        <w:tc>
          <w:tcPr>
            <w:tcW w:w="1417" w:type="dxa"/>
            <w:tcBorders>
              <w:top w:val="single" w:sz="4" w:space="0" w:color="auto"/>
              <w:left w:val="single" w:sz="4" w:space="0" w:color="000000"/>
              <w:bottom w:val="single" w:sz="4" w:space="0" w:color="auto"/>
            </w:tcBorders>
            <w:shd w:val="clear" w:color="auto" w:fill="C6D9F1"/>
            <w:vAlign w:val="center"/>
          </w:tcPr>
          <w:p w:rsidR="00684568" w:rsidRPr="00C666BD" w:rsidRDefault="003F1951" w:rsidP="00B51A73">
            <w:pPr>
              <w:spacing w:line="23" w:lineRule="atLeast"/>
              <w:jc w:val="center"/>
              <w:rPr>
                <w:b/>
                <w:color w:val="000000"/>
                <w:sz w:val="20"/>
                <w:szCs w:val="20"/>
              </w:rPr>
            </w:pPr>
            <w:r>
              <w:rPr>
                <w:b/>
                <w:color w:val="000000"/>
                <w:sz w:val="20"/>
                <w:szCs w:val="20"/>
              </w:rPr>
              <w:t>161 069,5</w:t>
            </w:r>
          </w:p>
        </w:tc>
        <w:tc>
          <w:tcPr>
            <w:tcW w:w="1134" w:type="dxa"/>
            <w:tcBorders>
              <w:top w:val="single" w:sz="4" w:space="0" w:color="auto"/>
              <w:left w:val="single" w:sz="4" w:space="0" w:color="000000"/>
              <w:bottom w:val="single" w:sz="4" w:space="0" w:color="auto"/>
              <w:right w:val="single" w:sz="4" w:space="0" w:color="auto"/>
            </w:tcBorders>
            <w:shd w:val="clear" w:color="auto" w:fill="C6D9F1"/>
            <w:vAlign w:val="center"/>
          </w:tcPr>
          <w:p w:rsidR="00684568" w:rsidRPr="00C666BD" w:rsidRDefault="00220337" w:rsidP="00B51A73">
            <w:pPr>
              <w:jc w:val="center"/>
              <w:rPr>
                <w:b/>
                <w:sz w:val="20"/>
                <w:szCs w:val="20"/>
              </w:rPr>
            </w:pPr>
            <w:r>
              <w:rPr>
                <w:b/>
                <w:sz w:val="20"/>
                <w:szCs w:val="20"/>
              </w:rPr>
              <w:t>53,6%</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684568" w:rsidRPr="0058458B" w:rsidRDefault="003E41E4" w:rsidP="0058458B">
            <w:pPr>
              <w:snapToGrid w:val="0"/>
              <w:jc w:val="center"/>
              <w:rPr>
                <w:b/>
                <w:sz w:val="20"/>
                <w:szCs w:val="20"/>
              </w:rPr>
            </w:pPr>
            <w:r>
              <w:rPr>
                <w:b/>
                <w:sz w:val="20"/>
                <w:szCs w:val="20"/>
              </w:rPr>
              <w:t>129</w:t>
            </w:r>
          </w:p>
        </w:tc>
        <w:tc>
          <w:tcPr>
            <w:tcW w:w="1134" w:type="dxa"/>
            <w:tcBorders>
              <w:top w:val="single" w:sz="4" w:space="0" w:color="auto"/>
              <w:left w:val="single" w:sz="4" w:space="0" w:color="auto"/>
              <w:bottom w:val="single" w:sz="4" w:space="0" w:color="auto"/>
              <w:right w:val="single" w:sz="4" w:space="0" w:color="000000"/>
            </w:tcBorders>
            <w:shd w:val="clear" w:color="auto" w:fill="C6D9F1"/>
            <w:vAlign w:val="center"/>
          </w:tcPr>
          <w:p w:rsidR="00684568" w:rsidRDefault="007B44B3" w:rsidP="00C666BD">
            <w:pPr>
              <w:snapToGrid w:val="0"/>
              <w:jc w:val="center"/>
              <w:rPr>
                <w:b/>
                <w:sz w:val="20"/>
                <w:szCs w:val="20"/>
              </w:rPr>
            </w:pPr>
            <w:r>
              <w:rPr>
                <w:b/>
                <w:sz w:val="20"/>
                <w:szCs w:val="20"/>
              </w:rPr>
              <w:t>66,8%</w:t>
            </w:r>
          </w:p>
        </w:tc>
      </w:tr>
      <w:tr w:rsidR="00684568" w:rsidRPr="00403B5C" w:rsidTr="005007F3">
        <w:trPr>
          <w:trHeight w:val="413"/>
        </w:trPr>
        <w:tc>
          <w:tcPr>
            <w:tcW w:w="426" w:type="dxa"/>
            <w:tcBorders>
              <w:top w:val="single" w:sz="4" w:space="0" w:color="auto"/>
              <w:left w:val="single" w:sz="4" w:space="0" w:color="000000"/>
              <w:bottom w:val="single" w:sz="4" w:space="0" w:color="000000"/>
            </w:tcBorders>
            <w:shd w:val="clear" w:color="auto" w:fill="C6D9F1"/>
            <w:vAlign w:val="center"/>
          </w:tcPr>
          <w:p w:rsidR="00684568" w:rsidRPr="004625D6" w:rsidRDefault="00684568" w:rsidP="00E673B9">
            <w:pPr>
              <w:spacing w:line="23" w:lineRule="atLeast"/>
              <w:jc w:val="center"/>
              <w:rPr>
                <w:sz w:val="18"/>
                <w:szCs w:val="20"/>
              </w:rPr>
            </w:pPr>
          </w:p>
        </w:tc>
        <w:tc>
          <w:tcPr>
            <w:tcW w:w="3969" w:type="dxa"/>
            <w:tcBorders>
              <w:top w:val="single" w:sz="4" w:space="0" w:color="auto"/>
              <w:left w:val="single" w:sz="4" w:space="0" w:color="000000"/>
              <w:bottom w:val="single" w:sz="4" w:space="0" w:color="000000"/>
            </w:tcBorders>
            <w:shd w:val="clear" w:color="auto" w:fill="C6D9F1"/>
            <w:vAlign w:val="center"/>
          </w:tcPr>
          <w:p w:rsidR="00684568" w:rsidRPr="00C666BD" w:rsidRDefault="00684568" w:rsidP="00207B08">
            <w:pPr>
              <w:spacing w:line="23" w:lineRule="atLeast"/>
              <w:rPr>
                <w:b/>
                <w:sz w:val="20"/>
                <w:szCs w:val="20"/>
              </w:rPr>
            </w:pPr>
            <w:r w:rsidRPr="00C666BD">
              <w:rPr>
                <w:b/>
                <w:sz w:val="20"/>
                <w:szCs w:val="20"/>
              </w:rPr>
              <w:t>ВСЕГО:</w:t>
            </w:r>
          </w:p>
        </w:tc>
        <w:tc>
          <w:tcPr>
            <w:tcW w:w="1417" w:type="dxa"/>
            <w:tcBorders>
              <w:top w:val="single" w:sz="4" w:space="0" w:color="auto"/>
              <w:left w:val="single" w:sz="4" w:space="0" w:color="000000"/>
              <w:bottom w:val="single" w:sz="4" w:space="0" w:color="000000"/>
            </w:tcBorders>
            <w:shd w:val="clear" w:color="auto" w:fill="C6D9F1"/>
            <w:vAlign w:val="center"/>
          </w:tcPr>
          <w:p w:rsidR="00684568" w:rsidRPr="00C666BD" w:rsidRDefault="003F1951" w:rsidP="00E673B9">
            <w:pPr>
              <w:spacing w:line="23" w:lineRule="atLeast"/>
              <w:jc w:val="center"/>
              <w:rPr>
                <w:b/>
                <w:color w:val="000000"/>
                <w:sz w:val="20"/>
                <w:szCs w:val="20"/>
              </w:rPr>
            </w:pPr>
            <w:r>
              <w:rPr>
                <w:b/>
                <w:color w:val="000000"/>
                <w:sz w:val="20"/>
                <w:szCs w:val="20"/>
              </w:rPr>
              <w:t>300 773,1</w:t>
            </w:r>
          </w:p>
        </w:tc>
        <w:tc>
          <w:tcPr>
            <w:tcW w:w="1134" w:type="dxa"/>
            <w:tcBorders>
              <w:top w:val="single" w:sz="4" w:space="0" w:color="auto"/>
              <w:left w:val="single" w:sz="4" w:space="0" w:color="000000"/>
              <w:bottom w:val="single" w:sz="4" w:space="0" w:color="000000"/>
              <w:right w:val="single" w:sz="4" w:space="0" w:color="auto"/>
            </w:tcBorders>
            <w:shd w:val="clear" w:color="auto" w:fill="C6D9F1"/>
            <w:vAlign w:val="center"/>
          </w:tcPr>
          <w:p w:rsidR="00684568" w:rsidRPr="00C666BD" w:rsidRDefault="00220337" w:rsidP="00E673B9">
            <w:pPr>
              <w:jc w:val="center"/>
              <w:rPr>
                <w:b/>
                <w:sz w:val="20"/>
                <w:szCs w:val="20"/>
              </w:rPr>
            </w:pPr>
            <w:r>
              <w:rPr>
                <w:b/>
                <w:sz w:val="20"/>
                <w:szCs w:val="20"/>
              </w:rPr>
              <w:t>100,0%</w:t>
            </w:r>
          </w:p>
        </w:tc>
        <w:tc>
          <w:tcPr>
            <w:tcW w:w="1276" w:type="dxa"/>
            <w:tcBorders>
              <w:top w:val="single" w:sz="4" w:space="0" w:color="auto"/>
              <w:left w:val="single" w:sz="4" w:space="0" w:color="auto"/>
              <w:bottom w:val="single" w:sz="4" w:space="0" w:color="000000"/>
              <w:right w:val="single" w:sz="4" w:space="0" w:color="auto"/>
            </w:tcBorders>
            <w:shd w:val="clear" w:color="auto" w:fill="C6D9F1"/>
            <w:vAlign w:val="center"/>
          </w:tcPr>
          <w:p w:rsidR="00684568" w:rsidRPr="00C666BD" w:rsidRDefault="003E41E4" w:rsidP="00E673B9">
            <w:pPr>
              <w:jc w:val="center"/>
              <w:rPr>
                <w:b/>
                <w:sz w:val="20"/>
                <w:szCs w:val="20"/>
              </w:rPr>
            </w:pPr>
            <w:r>
              <w:rPr>
                <w:b/>
                <w:sz w:val="20"/>
                <w:szCs w:val="20"/>
              </w:rPr>
              <w:t>193</w:t>
            </w:r>
          </w:p>
        </w:tc>
        <w:tc>
          <w:tcPr>
            <w:tcW w:w="1134" w:type="dxa"/>
            <w:tcBorders>
              <w:top w:val="single" w:sz="4" w:space="0" w:color="auto"/>
              <w:left w:val="single" w:sz="4" w:space="0" w:color="auto"/>
              <w:bottom w:val="single" w:sz="4" w:space="0" w:color="000000"/>
              <w:right w:val="single" w:sz="4" w:space="0" w:color="000000"/>
            </w:tcBorders>
            <w:shd w:val="clear" w:color="auto" w:fill="C6D9F1"/>
            <w:vAlign w:val="center"/>
          </w:tcPr>
          <w:p w:rsidR="00684568" w:rsidRPr="00C666BD" w:rsidRDefault="007B44B3" w:rsidP="007B44B3">
            <w:pPr>
              <w:spacing w:line="360" w:lineRule="auto"/>
              <w:jc w:val="center"/>
              <w:rPr>
                <w:b/>
                <w:sz w:val="20"/>
                <w:szCs w:val="20"/>
              </w:rPr>
            </w:pPr>
            <w:r>
              <w:rPr>
                <w:b/>
                <w:sz w:val="20"/>
                <w:szCs w:val="20"/>
              </w:rPr>
              <w:t>100,0%</w:t>
            </w:r>
          </w:p>
        </w:tc>
      </w:tr>
    </w:tbl>
    <w:p w:rsidR="003326F2" w:rsidRDefault="003326F2" w:rsidP="00614C60">
      <w:pPr>
        <w:ind w:firstLine="426"/>
        <w:jc w:val="both"/>
      </w:pPr>
    </w:p>
    <w:p w:rsidR="00B26BA7" w:rsidRPr="002A15A9" w:rsidRDefault="00171CB6" w:rsidP="005007F3">
      <w:pPr>
        <w:widowControl w:val="0"/>
        <w:tabs>
          <w:tab w:val="left" w:pos="709"/>
        </w:tabs>
        <w:spacing w:after="120" w:line="300" w:lineRule="exact"/>
        <w:ind w:firstLine="567"/>
        <w:jc w:val="both"/>
      </w:pPr>
      <w:r>
        <w:t>Более наглядно сведения, отражающие количество и суммарную цену заключенных в 20</w:t>
      </w:r>
      <w:r w:rsidR="00B51A73">
        <w:t>2</w:t>
      </w:r>
      <w:r w:rsidR="00064735">
        <w:t>1</w:t>
      </w:r>
      <w:r>
        <w:t xml:space="preserve"> году контрактов в разбивке </w:t>
      </w:r>
      <w:r w:rsidRPr="00D04390">
        <w:t xml:space="preserve">по способам определения поставщика (подрядчика, </w:t>
      </w:r>
      <w:r w:rsidRPr="002A15A9">
        <w:t>исполнителя)</w:t>
      </w:r>
      <w:r w:rsidR="00ED61CA" w:rsidRPr="002A15A9">
        <w:t>, представлены</w:t>
      </w:r>
      <w:r w:rsidRPr="002A15A9">
        <w:t xml:space="preserve"> </w:t>
      </w:r>
      <w:r w:rsidR="00ED61CA" w:rsidRPr="002A15A9">
        <w:t xml:space="preserve">на </w:t>
      </w:r>
      <w:r w:rsidR="00B26BA7" w:rsidRPr="002A15A9">
        <w:t xml:space="preserve">Диаграмме </w:t>
      </w:r>
      <w:r w:rsidR="00064735" w:rsidRPr="002A15A9">
        <w:t>5</w:t>
      </w:r>
      <w:r w:rsidR="00B26BA7" w:rsidRPr="002A15A9">
        <w:t>:</w:t>
      </w:r>
      <w:r w:rsidR="00ED61CA" w:rsidRPr="002A15A9">
        <w:t xml:space="preserve"> </w:t>
      </w:r>
    </w:p>
    <w:p w:rsidR="003D2522" w:rsidRDefault="003D2522" w:rsidP="003D2522">
      <w:pPr>
        <w:ind w:firstLine="709"/>
        <w:jc w:val="center"/>
        <w:rPr>
          <w:b/>
        </w:rPr>
      </w:pPr>
      <w:r w:rsidRPr="002A15A9">
        <w:rPr>
          <w:b/>
        </w:rPr>
        <w:t xml:space="preserve">Диаграмма </w:t>
      </w:r>
      <w:r w:rsidR="00064735" w:rsidRPr="002A15A9">
        <w:rPr>
          <w:b/>
        </w:rPr>
        <w:t>5</w:t>
      </w:r>
      <w:r w:rsidRPr="002A15A9">
        <w:rPr>
          <w:b/>
        </w:rPr>
        <w:t xml:space="preserve">. Суммарная цена </w:t>
      </w:r>
      <w:r w:rsidR="00F32F1A" w:rsidRPr="002A15A9">
        <w:rPr>
          <w:b/>
        </w:rPr>
        <w:t xml:space="preserve">и количество </w:t>
      </w:r>
      <w:r w:rsidRPr="002A15A9">
        <w:rPr>
          <w:b/>
        </w:rPr>
        <w:t xml:space="preserve">заключенных контрактов в разбивке по </w:t>
      </w:r>
      <w:r w:rsidR="00B26BA7" w:rsidRPr="002A15A9">
        <w:rPr>
          <w:b/>
        </w:rPr>
        <w:t xml:space="preserve"> </w:t>
      </w:r>
      <w:r w:rsidRPr="002A15A9">
        <w:rPr>
          <w:b/>
        </w:rPr>
        <w:t>способам определения поставщика (подрядчика, исполнителя)</w:t>
      </w:r>
      <w:r w:rsidRPr="004311B1">
        <w:rPr>
          <w:b/>
        </w:rPr>
        <w:t xml:space="preserve"> </w:t>
      </w:r>
    </w:p>
    <w:p w:rsidR="00B51A73" w:rsidRDefault="002A15A9" w:rsidP="00190D26">
      <w:pPr>
        <w:widowControl w:val="0"/>
        <w:tabs>
          <w:tab w:val="left" w:pos="709"/>
        </w:tabs>
        <w:ind w:firstLine="426"/>
        <w:jc w:val="both"/>
      </w:pPr>
      <w:r>
        <w:rPr>
          <w:noProof/>
        </w:rPr>
        <w:drawing>
          <wp:inline distT="0" distB="0" distL="0" distR="0">
            <wp:extent cx="5495290" cy="422719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B51A73" w:rsidRDefault="003D4682" w:rsidP="00190D26">
      <w:pPr>
        <w:widowControl w:val="0"/>
        <w:tabs>
          <w:tab w:val="left" w:pos="709"/>
        </w:tabs>
        <w:ind w:firstLine="426"/>
        <w:jc w:val="both"/>
      </w:pPr>
      <w:r>
        <w:t xml:space="preserve">Как видно из выше приведенных данных </w:t>
      </w:r>
      <w:r w:rsidR="00B51A73">
        <w:t>наиболее часто используемыми способами определения поставщика в отчетном периоде 202</w:t>
      </w:r>
      <w:r w:rsidR="00064735">
        <w:t>1</w:t>
      </w:r>
      <w:r w:rsidR="00B51A73">
        <w:t xml:space="preserve"> года</w:t>
      </w:r>
      <w:r w:rsidR="00105218">
        <w:t>,</w:t>
      </w:r>
      <w:r w:rsidR="00B51A73">
        <w:t xml:space="preserve"> так же как и в аналогичном периоде прошлого года являлись</w:t>
      </w:r>
      <w:r w:rsidR="00105218">
        <w:t xml:space="preserve"> </w:t>
      </w:r>
      <w:r w:rsidR="00B51A73">
        <w:t xml:space="preserve"> </w:t>
      </w:r>
      <w:r w:rsidR="00105218">
        <w:t xml:space="preserve"> З</w:t>
      </w:r>
      <w:r w:rsidR="00B51A73">
        <w:t xml:space="preserve">акупки с единственным поставщиком </w:t>
      </w:r>
      <w:r w:rsidR="00FB7560">
        <w:t xml:space="preserve"> </w:t>
      </w:r>
      <w:r w:rsidR="00B51A73">
        <w:t xml:space="preserve">и </w:t>
      </w:r>
      <w:r w:rsidR="00105218">
        <w:t xml:space="preserve"> Э</w:t>
      </w:r>
      <w:r w:rsidR="00B51A73">
        <w:t>лектронный аукцион.</w:t>
      </w:r>
    </w:p>
    <w:p w:rsidR="006225D1" w:rsidRDefault="006225D1" w:rsidP="00064735">
      <w:pPr>
        <w:widowControl w:val="0"/>
        <w:tabs>
          <w:tab w:val="left" w:pos="709"/>
        </w:tabs>
        <w:spacing w:line="120" w:lineRule="auto"/>
        <w:ind w:firstLine="425"/>
        <w:jc w:val="both"/>
      </w:pPr>
    </w:p>
    <w:p w:rsidR="00131969" w:rsidRPr="00131969" w:rsidRDefault="00B51A73" w:rsidP="00B51A73">
      <w:pPr>
        <w:widowControl w:val="0"/>
        <w:numPr>
          <w:ilvl w:val="0"/>
          <w:numId w:val="1"/>
        </w:numPr>
        <w:tabs>
          <w:tab w:val="left" w:pos="709"/>
        </w:tabs>
        <w:ind w:left="0" w:firstLine="426"/>
        <w:jc w:val="both"/>
        <w:rPr>
          <w:i/>
        </w:rPr>
      </w:pPr>
      <w:r>
        <w:t>В</w:t>
      </w:r>
      <w:r w:rsidR="003D4682">
        <w:t xml:space="preserve"> отчетном периоде </w:t>
      </w:r>
      <w:r>
        <w:t xml:space="preserve"> </w:t>
      </w:r>
      <w:r w:rsidR="003D4682">
        <w:t>20</w:t>
      </w:r>
      <w:r>
        <w:t>2</w:t>
      </w:r>
      <w:r w:rsidR="00064735">
        <w:t>1</w:t>
      </w:r>
      <w:r w:rsidR="003D4682">
        <w:t xml:space="preserve"> года </w:t>
      </w:r>
      <w:r w:rsidR="00240094">
        <w:t xml:space="preserve"> </w:t>
      </w:r>
      <w:r w:rsidR="00131969" w:rsidRPr="00131969">
        <w:rPr>
          <w:b/>
        </w:rPr>
        <w:t>66,8</w:t>
      </w:r>
      <w:r w:rsidR="00CA69ED" w:rsidRPr="00131969">
        <w:rPr>
          <w:b/>
        </w:rPr>
        <w:t>%</w:t>
      </w:r>
      <w:r w:rsidR="003D4682">
        <w:t xml:space="preserve"> от общего количества контрактов заключены </w:t>
      </w:r>
      <w:r w:rsidR="00241DB7">
        <w:t xml:space="preserve">с </w:t>
      </w:r>
      <w:r w:rsidR="00241DB7" w:rsidRPr="00241DB7">
        <w:rPr>
          <w:b/>
        </w:rPr>
        <w:t>е</w:t>
      </w:r>
      <w:r w:rsidR="003D4682" w:rsidRPr="00241DB7">
        <w:rPr>
          <w:b/>
        </w:rPr>
        <w:t>д</w:t>
      </w:r>
      <w:r w:rsidR="003D4682" w:rsidRPr="009F679B">
        <w:rPr>
          <w:b/>
        </w:rPr>
        <w:t>инственным поставщиком</w:t>
      </w:r>
      <w:r w:rsidR="00131969">
        <w:rPr>
          <w:b/>
        </w:rPr>
        <w:t>,</w:t>
      </w:r>
      <w:r w:rsidR="003D4682" w:rsidRPr="009F679B">
        <w:rPr>
          <w:b/>
        </w:rPr>
        <w:t xml:space="preserve"> </w:t>
      </w:r>
      <w:r w:rsidR="00131969">
        <w:t xml:space="preserve">что составляет </w:t>
      </w:r>
      <w:r w:rsidR="00131969">
        <w:rPr>
          <w:i/>
        </w:rPr>
        <w:t xml:space="preserve"> </w:t>
      </w:r>
      <w:r w:rsidR="00131969" w:rsidRPr="00FB7560">
        <w:rPr>
          <w:b/>
        </w:rPr>
        <w:t>5</w:t>
      </w:r>
      <w:r w:rsidR="00131969">
        <w:rPr>
          <w:b/>
        </w:rPr>
        <w:t>3,6</w:t>
      </w:r>
      <w:r w:rsidR="00131969" w:rsidRPr="00FB7560">
        <w:rPr>
          <w:b/>
        </w:rPr>
        <w:t>%</w:t>
      </w:r>
      <w:r w:rsidR="00131969" w:rsidRPr="00CA69ED">
        <w:rPr>
          <w:b/>
        </w:rPr>
        <w:t xml:space="preserve"> </w:t>
      </w:r>
      <w:r w:rsidR="00131969" w:rsidRPr="003A648A">
        <w:t>от</w:t>
      </w:r>
      <w:r w:rsidR="00131969" w:rsidRPr="00CA69ED">
        <w:rPr>
          <w:b/>
        </w:rPr>
        <w:t xml:space="preserve"> </w:t>
      </w:r>
      <w:r w:rsidR="00131969" w:rsidRPr="003A648A">
        <w:t>общего</w:t>
      </w:r>
      <w:r w:rsidR="00131969">
        <w:t xml:space="preserve"> стоимостного объема заключенных контрактов в отчетном периоде, из них:</w:t>
      </w:r>
    </w:p>
    <w:p w:rsidR="00131969" w:rsidRPr="00131969" w:rsidRDefault="00131969" w:rsidP="00131969">
      <w:pPr>
        <w:widowControl w:val="0"/>
        <w:tabs>
          <w:tab w:val="left" w:pos="709"/>
        </w:tabs>
        <w:ind w:firstLine="426"/>
        <w:jc w:val="both"/>
        <w:rPr>
          <w:i/>
        </w:rPr>
      </w:pPr>
      <w:r>
        <w:rPr>
          <w:bCs/>
        </w:rPr>
        <w:t xml:space="preserve">- </w:t>
      </w:r>
      <w:r w:rsidRPr="0041634F">
        <w:rPr>
          <w:bCs/>
        </w:rPr>
        <w:t xml:space="preserve">на основании, предусмотренными </w:t>
      </w:r>
      <w:r w:rsidRPr="00131969">
        <w:rPr>
          <w:b/>
          <w:bCs/>
        </w:rPr>
        <w:t xml:space="preserve">пунктами 1, 6, 8, 9, 22, 29 </w:t>
      </w:r>
      <w:r>
        <w:rPr>
          <w:bCs/>
        </w:rPr>
        <w:t xml:space="preserve">– </w:t>
      </w:r>
      <w:r w:rsidRPr="00131969">
        <w:rPr>
          <w:b/>
          <w:bCs/>
        </w:rPr>
        <w:t>41,5</w:t>
      </w:r>
      <w:r w:rsidRPr="00131969">
        <w:rPr>
          <w:b/>
        </w:rPr>
        <w:t>%</w:t>
      </w:r>
      <w:r>
        <w:t xml:space="preserve"> от общего количества контрактов</w:t>
      </w:r>
      <w:r>
        <w:rPr>
          <w:b/>
        </w:rPr>
        <w:t>,</w:t>
      </w:r>
      <w:r w:rsidRPr="009F679B">
        <w:rPr>
          <w:b/>
        </w:rPr>
        <w:t xml:space="preserve"> </w:t>
      </w:r>
      <w:r>
        <w:t xml:space="preserve">что составляет </w:t>
      </w:r>
      <w:r>
        <w:rPr>
          <w:i/>
        </w:rPr>
        <w:t xml:space="preserve"> </w:t>
      </w:r>
      <w:r w:rsidRPr="00131969">
        <w:rPr>
          <w:b/>
        </w:rPr>
        <w:t>17,9%</w:t>
      </w:r>
      <w:r w:rsidRPr="00CA69ED">
        <w:rPr>
          <w:b/>
        </w:rPr>
        <w:t xml:space="preserve"> </w:t>
      </w:r>
      <w:r w:rsidRPr="003A648A">
        <w:t>от</w:t>
      </w:r>
      <w:r w:rsidRPr="00CA69ED">
        <w:rPr>
          <w:b/>
        </w:rPr>
        <w:t xml:space="preserve"> </w:t>
      </w:r>
      <w:r w:rsidRPr="003A648A">
        <w:t>общего</w:t>
      </w:r>
      <w:r>
        <w:t xml:space="preserve"> стоимостного объема заключенных контрактов в отчетном периоде;</w:t>
      </w:r>
    </w:p>
    <w:p w:rsidR="003D4682" w:rsidRPr="003A648A" w:rsidRDefault="00996D29" w:rsidP="00131969">
      <w:pPr>
        <w:widowControl w:val="0"/>
        <w:tabs>
          <w:tab w:val="left" w:pos="709"/>
        </w:tabs>
        <w:ind w:firstLine="426"/>
        <w:jc w:val="both"/>
        <w:rPr>
          <w:i/>
        </w:rPr>
      </w:pPr>
      <w:r>
        <w:rPr>
          <w:bCs/>
        </w:rPr>
        <w:t>-</w:t>
      </w:r>
      <w:r w:rsidR="00131969">
        <w:rPr>
          <w:b/>
        </w:rPr>
        <w:t xml:space="preserve"> </w:t>
      </w:r>
      <w:r w:rsidR="003D4682" w:rsidRPr="009F679B">
        <w:rPr>
          <w:b/>
        </w:rPr>
        <w:t>в соответствии с п</w:t>
      </w:r>
      <w:r w:rsidR="009F679B">
        <w:rPr>
          <w:b/>
        </w:rPr>
        <w:t xml:space="preserve">. </w:t>
      </w:r>
      <w:r w:rsidR="003D4682" w:rsidRPr="009F679B">
        <w:rPr>
          <w:b/>
        </w:rPr>
        <w:t>25 ч</w:t>
      </w:r>
      <w:r w:rsidR="009F679B">
        <w:rPr>
          <w:b/>
        </w:rPr>
        <w:t>.</w:t>
      </w:r>
      <w:r w:rsidR="003D4682" w:rsidRPr="009F679B">
        <w:rPr>
          <w:b/>
        </w:rPr>
        <w:t>1 статьи 93</w:t>
      </w:r>
      <w:r w:rsidR="003D4682" w:rsidRPr="0099693B">
        <w:t xml:space="preserve"> </w:t>
      </w:r>
      <w:r w:rsidR="00240094">
        <w:t>З</w:t>
      </w:r>
      <w:r w:rsidR="003D4682" w:rsidRPr="0099693B">
        <w:t xml:space="preserve">акона № 44-ФЗ </w:t>
      </w:r>
      <w:r w:rsidR="003D4682">
        <w:t>вследствие</w:t>
      </w:r>
      <w:r w:rsidR="003D4682" w:rsidRPr="0099693B">
        <w:t xml:space="preserve"> признания несостоявшимися</w:t>
      </w:r>
      <w:r w:rsidR="00053F1D">
        <w:t xml:space="preserve"> электронных аукционов, </w:t>
      </w:r>
      <w:r>
        <w:t xml:space="preserve">конкурса – </w:t>
      </w:r>
      <w:r w:rsidRPr="00996D29">
        <w:rPr>
          <w:b/>
        </w:rPr>
        <w:t>25,4%</w:t>
      </w:r>
      <w:r>
        <w:rPr>
          <w:b/>
        </w:rPr>
        <w:t xml:space="preserve"> </w:t>
      </w:r>
      <w:r>
        <w:t>от общего количества контрактов</w:t>
      </w:r>
      <w:r>
        <w:rPr>
          <w:b/>
        </w:rPr>
        <w:t xml:space="preserve">,  </w:t>
      </w:r>
      <w:r w:rsidR="00240094">
        <w:t xml:space="preserve">что составляет </w:t>
      </w:r>
      <w:r w:rsidR="003D4682">
        <w:rPr>
          <w:i/>
        </w:rPr>
        <w:t xml:space="preserve"> </w:t>
      </w:r>
      <w:r>
        <w:rPr>
          <w:b/>
        </w:rPr>
        <w:t>3</w:t>
      </w:r>
      <w:r w:rsidRPr="00996D29">
        <w:rPr>
          <w:b/>
        </w:rPr>
        <w:t>5,</w:t>
      </w:r>
      <w:r>
        <w:rPr>
          <w:b/>
        </w:rPr>
        <w:t>6</w:t>
      </w:r>
      <w:r w:rsidR="003D4682" w:rsidRPr="00996D29">
        <w:rPr>
          <w:b/>
        </w:rPr>
        <w:t>%</w:t>
      </w:r>
      <w:r w:rsidR="00CA69ED" w:rsidRPr="00CA69ED">
        <w:rPr>
          <w:b/>
        </w:rPr>
        <w:t xml:space="preserve"> </w:t>
      </w:r>
      <w:r w:rsidR="00CA69ED" w:rsidRPr="003A648A">
        <w:t>от</w:t>
      </w:r>
      <w:r w:rsidR="00CA69ED" w:rsidRPr="00CA69ED">
        <w:rPr>
          <w:b/>
        </w:rPr>
        <w:t xml:space="preserve"> </w:t>
      </w:r>
      <w:r w:rsidR="00CA69ED" w:rsidRPr="003A648A">
        <w:t>общего</w:t>
      </w:r>
      <w:r w:rsidR="003A648A">
        <w:t xml:space="preserve"> стоимостного объема заключенных </w:t>
      </w:r>
      <w:r w:rsidR="003A648A">
        <w:lastRenderedPageBreak/>
        <w:t>контрактов в отчетном периоде</w:t>
      </w:r>
      <w:r w:rsidR="003D4682" w:rsidRPr="003A648A">
        <w:t>.</w:t>
      </w:r>
      <w:r w:rsidR="003D4682" w:rsidRPr="003A648A">
        <w:rPr>
          <w:i/>
        </w:rPr>
        <w:t xml:space="preserve"> </w:t>
      </w:r>
    </w:p>
    <w:p w:rsidR="00265198" w:rsidRDefault="00265198" w:rsidP="005007F3">
      <w:pPr>
        <w:widowControl w:val="0"/>
        <w:tabs>
          <w:tab w:val="left" w:pos="709"/>
        </w:tabs>
        <w:spacing w:line="120" w:lineRule="auto"/>
        <w:ind w:firstLine="567"/>
        <w:jc w:val="both"/>
      </w:pPr>
    </w:p>
    <w:p w:rsidR="004F40C1" w:rsidRPr="00465547" w:rsidRDefault="00B207B4" w:rsidP="00465547">
      <w:pPr>
        <w:widowControl w:val="0"/>
        <w:numPr>
          <w:ilvl w:val="0"/>
          <w:numId w:val="1"/>
        </w:numPr>
        <w:shd w:val="clear" w:color="auto" w:fill="FFFFFF" w:themeFill="background1"/>
        <w:tabs>
          <w:tab w:val="left" w:pos="709"/>
        </w:tabs>
        <w:ind w:left="0" w:firstLine="426"/>
        <w:jc w:val="both"/>
      </w:pPr>
      <w:r>
        <w:t xml:space="preserve">На втором месте по количеству и  объему заключенных контрактов </w:t>
      </w:r>
      <w:r w:rsidR="00912D05">
        <w:t>–</w:t>
      </w:r>
      <w:r>
        <w:t xml:space="preserve"> контракты</w:t>
      </w:r>
      <w:r w:rsidR="00912D05">
        <w:t xml:space="preserve">, заключенные по результатам  </w:t>
      </w:r>
      <w:r w:rsidR="00912D05" w:rsidRPr="00912D05">
        <w:rPr>
          <w:b/>
        </w:rPr>
        <w:t>Электронных аукционов</w:t>
      </w:r>
      <w:r w:rsidR="00912D05">
        <w:rPr>
          <w:b/>
        </w:rPr>
        <w:t xml:space="preserve"> –</w:t>
      </w:r>
      <w:r w:rsidR="00E30B5C">
        <w:rPr>
          <w:b/>
        </w:rPr>
        <w:t xml:space="preserve"> (</w:t>
      </w:r>
      <w:r w:rsidR="00FB7560">
        <w:rPr>
          <w:b/>
        </w:rPr>
        <w:t>30,</w:t>
      </w:r>
      <w:r w:rsidR="000B75F7">
        <w:rPr>
          <w:b/>
        </w:rPr>
        <w:t>1</w:t>
      </w:r>
      <w:r w:rsidR="00E30B5C">
        <w:rPr>
          <w:b/>
        </w:rPr>
        <w:t xml:space="preserve">% </w:t>
      </w:r>
      <w:r w:rsidR="00E30B5C" w:rsidRPr="00E30B5C">
        <w:t xml:space="preserve">от </w:t>
      </w:r>
      <w:r w:rsidR="00E30B5C">
        <w:t xml:space="preserve">общего количества </w:t>
      </w:r>
      <w:r w:rsidR="00E30B5C" w:rsidRPr="00465547">
        <w:t>контрактов</w:t>
      </w:r>
      <w:r w:rsidR="004F40C1" w:rsidRPr="00465547">
        <w:t xml:space="preserve"> на общую сумму </w:t>
      </w:r>
      <w:r w:rsidR="000B75F7" w:rsidRPr="00465547">
        <w:rPr>
          <w:b/>
        </w:rPr>
        <w:t>116 906,5</w:t>
      </w:r>
      <w:r w:rsidR="00FB7560" w:rsidRPr="00465547">
        <w:rPr>
          <w:b/>
        </w:rPr>
        <w:t xml:space="preserve"> </w:t>
      </w:r>
      <w:r w:rsidR="004F40C1" w:rsidRPr="00465547">
        <w:rPr>
          <w:b/>
        </w:rPr>
        <w:t>тыс. руб</w:t>
      </w:r>
      <w:r w:rsidR="004F40C1" w:rsidRPr="00465547">
        <w:t xml:space="preserve">., что составляет </w:t>
      </w:r>
      <w:r w:rsidR="000B75F7" w:rsidRPr="00465547">
        <w:rPr>
          <w:b/>
        </w:rPr>
        <w:t>38,9</w:t>
      </w:r>
      <w:r w:rsidR="004F40C1" w:rsidRPr="00465547">
        <w:rPr>
          <w:b/>
        </w:rPr>
        <w:t xml:space="preserve">% </w:t>
      </w:r>
      <w:r w:rsidR="004F40C1" w:rsidRPr="00465547">
        <w:t>от</w:t>
      </w:r>
      <w:r w:rsidR="00E30B5C" w:rsidRPr="00465547">
        <w:t xml:space="preserve"> </w:t>
      </w:r>
      <w:r w:rsidR="004F40C1" w:rsidRPr="00465547">
        <w:t>общей стоимости заключенных контрактов).</w:t>
      </w:r>
    </w:p>
    <w:p w:rsidR="004F40C1" w:rsidRPr="00465547" w:rsidRDefault="000043CF" w:rsidP="00465547">
      <w:pPr>
        <w:widowControl w:val="0"/>
        <w:shd w:val="clear" w:color="auto" w:fill="FFFFFF" w:themeFill="background1"/>
        <w:tabs>
          <w:tab w:val="left" w:pos="709"/>
        </w:tabs>
        <w:ind w:firstLine="426"/>
        <w:jc w:val="both"/>
      </w:pPr>
      <w:r w:rsidRPr="00465547">
        <w:t xml:space="preserve">В сравнении с </w:t>
      </w:r>
      <w:r w:rsidR="00FB7560" w:rsidRPr="00465547">
        <w:t xml:space="preserve">аналогичными показателями </w:t>
      </w:r>
      <w:r w:rsidRPr="00465547">
        <w:t>20</w:t>
      </w:r>
      <w:r w:rsidR="000B75F7" w:rsidRPr="00465547">
        <w:t>20</w:t>
      </w:r>
      <w:r w:rsidRPr="00465547">
        <w:t xml:space="preserve"> года объем контрактов, заключенных по итогам </w:t>
      </w:r>
      <w:r w:rsidR="00344428" w:rsidRPr="00465547">
        <w:t xml:space="preserve"> </w:t>
      </w:r>
      <w:r w:rsidRPr="00465547">
        <w:t>Электронного аукциона</w:t>
      </w:r>
      <w:r w:rsidR="000460CA" w:rsidRPr="00465547">
        <w:t xml:space="preserve"> </w:t>
      </w:r>
      <w:r w:rsidR="00465547" w:rsidRPr="00465547">
        <w:t xml:space="preserve"> уменьшился</w:t>
      </w:r>
      <w:r w:rsidR="00FB7560" w:rsidRPr="00465547">
        <w:t xml:space="preserve"> на </w:t>
      </w:r>
      <w:r w:rsidR="00465547" w:rsidRPr="00465547">
        <w:t>15,9</w:t>
      </w:r>
      <w:r w:rsidR="000460CA" w:rsidRPr="00465547">
        <w:t xml:space="preserve">% </w:t>
      </w:r>
      <w:r w:rsidR="00D90A2B" w:rsidRPr="00465547">
        <w:t xml:space="preserve"> </w:t>
      </w:r>
      <w:r w:rsidR="00FB7560" w:rsidRPr="00465547">
        <w:t xml:space="preserve">с одновременным </w:t>
      </w:r>
      <w:r w:rsidR="00465547" w:rsidRPr="00465547">
        <w:t>снижением</w:t>
      </w:r>
      <w:r w:rsidR="00FB7560" w:rsidRPr="00465547">
        <w:t xml:space="preserve"> </w:t>
      </w:r>
      <w:r w:rsidR="00D90A2B" w:rsidRPr="00465547">
        <w:t xml:space="preserve">стоимостного объема на </w:t>
      </w:r>
      <w:r w:rsidR="00FB7560" w:rsidRPr="00465547">
        <w:t xml:space="preserve"> </w:t>
      </w:r>
      <w:r w:rsidR="00465547" w:rsidRPr="00465547">
        <w:t>43,6</w:t>
      </w:r>
      <w:r w:rsidR="00FB7560" w:rsidRPr="00465547">
        <w:t>%</w:t>
      </w:r>
      <w:r w:rsidR="00D90A2B" w:rsidRPr="00465547">
        <w:t>.</w:t>
      </w:r>
    </w:p>
    <w:p w:rsidR="00344428" w:rsidRDefault="00344428" w:rsidP="00465547">
      <w:pPr>
        <w:widowControl w:val="0"/>
        <w:shd w:val="clear" w:color="auto" w:fill="FFFFFF" w:themeFill="background1"/>
        <w:tabs>
          <w:tab w:val="left" w:pos="709"/>
        </w:tabs>
        <w:spacing w:line="120" w:lineRule="auto"/>
        <w:ind w:firstLine="425"/>
        <w:jc w:val="both"/>
      </w:pPr>
    </w:p>
    <w:p w:rsidR="00344428" w:rsidRPr="00344428" w:rsidRDefault="00344428" w:rsidP="004C3FDB">
      <w:pPr>
        <w:numPr>
          <w:ilvl w:val="0"/>
          <w:numId w:val="20"/>
        </w:numPr>
        <w:shd w:val="clear" w:color="auto" w:fill="FFFFFF" w:themeFill="background1"/>
        <w:autoSpaceDE w:val="0"/>
        <w:autoSpaceDN w:val="0"/>
        <w:adjustRightInd w:val="0"/>
        <w:spacing w:line="264" w:lineRule="auto"/>
        <w:ind w:left="0" w:firstLine="426"/>
        <w:jc w:val="both"/>
        <w:rPr>
          <w:rFonts w:ascii="Arial" w:hAnsi="Arial" w:cs="Arial"/>
          <w:b/>
        </w:rPr>
      </w:pPr>
      <w:r w:rsidRPr="00C24CE7">
        <w:t xml:space="preserve"> Как уже отмечалось</w:t>
      </w:r>
      <w:r>
        <w:t xml:space="preserve"> выше</w:t>
      </w:r>
      <w:r w:rsidRPr="00C24CE7">
        <w:t>,</w:t>
      </w:r>
      <w:r>
        <w:t xml:space="preserve"> </w:t>
      </w:r>
      <w:r w:rsidRPr="002710CA">
        <w:t>преимущественное использование заказчиками в 20</w:t>
      </w:r>
      <w:r w:rsidR="00465547">
        <w:t>21</w:t>
      </w:r>
      <w:r w:rsidRPr="002710CA">
        <w:t xml:space="preserve"> году электронных аукционов, вместо новых электронных конкурентных закупок,</w:t>
      </w:r>
      <w:r>
        <w:t xml:space="preserve"> осуществлялось </w:t>
      </w:r>
      <w:r w:rsidRPr="002710CA">
        <w:t xml:space="preserve"> в связи с тем, что процедура проведения электронных аукционов не претерпела существенных изменений по сравнению с </w:t>
      </w:r>
      <w:r>
        <w:t>новыми электронными процедурами.</w:t>
      </w:r>
    </w:p>
    <w:p w:rsidR="00344428" w:rsidRPr="00344428" w:rsidRDefault="00344428" w:rsidP="004C3FDB">
      <w:pPr>
        <w:numPr>
          <w:ilvl w:val="0"/>
          <w:numId w:val="20"/>
        </w:numPr>
        <w:autoSpaceDE w:val="0"/>
        <w:autoSpaceDN w:val="0"/>
        <w:adjustRightInd w:val="0"/>
        <w:spacing w:line="264" w:lineRule="auto"/>
        <w:ind w:left="0" w:firstLine="426"/>
        <w:jc w:val="both"/>
        <w:rPr>
          <w:rFonts w:ascii="Arial" w:hAnsi="Arial" w:cs="Arial"/>
          <w:b/>
        </w:rPr>
      </w:pPr>
      <w:r>
        <w:t>П</w:t>
      </w:r>
      <w:r w:rsidRPr="00C24CE7">
        <w:t>рименение заказчиками электронных аукционов обусловлено минимизацией временных и материальных затрат, что в сравнении с другими процедурами, делает их наиболее привлекательными как для заказчиков, так и для поставщиков (подрядчиков, исполнителей).</w:t>
      </w:r>
    </w:p>
    <w:p w:rsidR="00FC4158" w:rsidRDefault="00344428" w:rsidP="00FC4158">
      <w:pPr>
        <w:autoSpaceDE w:val="0"/>
        <w:autoSpaceDN w:val="0"/>
        <w:adjustRightInd w:val="0"/>
        <w:spacing w:line="264" w:lineRule="auto"/>
        <w:ind w:firstLine="426"/>
        <w:jc w:val="both"/>
      </w:pPr>
      <w:r>
        <w:t>Помимо причин указанных выше на увеличение объема контрактов, заключенных по результатам</w:t>
      </w:r>
      <w:r w:rsidR="00FC4158">
        <w:t xml:space="preserve"> электронных аукционов</w:t>
      </w:r>
      <w:r w:rsidR="00FC4158" w:rsidRPr="00FC4158">
        <w:t xml:space="preserve"> </w:t>
      </w:r>
      <w:r w:rsidR="00FC4158">
        <w:t>повлияло:</w:t>
      </w:r>
    </w:p>
    <w:p w:rsidR="00344428" w:rsidRPr="00344428" w:rsidRDefault="00FC4158" w:rsidP="004C3FDB">
      <w:pPr>
        <w:numPr>
          <w:ilvl w:val="0"/>
          <w:numId w:val="35"/>
        </w:numPr>
        <w:autoSpaceDE w:val="0"/>
        <w:autoSpaceDN w:val="0"/>
        <w:adjustRightInd w:val="0"/>
        <w:spacing w:line="264" w:lineRule="auto"/>
        <w:ind w:left="0" w:firstLine="426"/>
        <w:jc w:val="both"/>
        <w:rPr>
          <w:rFonts w:ascii="Arial" w:hAnsi="Arial" w:cs="Arial"/>
          <w:b/>
        </w:rPr>
      </w:pPr>
      <w:r>
        <w:t xml:space="preserve">Вступление в силу с 01.07.2019  норм Закона № 44-ФЗ, в соответствии с которыми при закупке товаров, работ, услуг с НМЦК до 300 млн. рублей, а также при закупке работ по строительству, реконструкции, капитальному ремонту, сносу объекта капитального строительства </w:t>
      </w:r>
      <w:r w:rsidR="00415873">
        <w:t xml:space="preserve"> </w:t>
      </w:r>
      <w:r>
        <w:t xml:space="preserve">с </w:t>
      </w:r>
      <w:r w:rsidR="00415873">
        <w:t xml:space="preserve"> </w:t>
      </w:r>
      <w:r>
        <w:t xml:space="preserve">НМЦК </w:t>
      </w:r>
      <w:r w:rsidR="00415873">
        <w:t xml:space="preserve"> </w:t>
      </w:r>
      <w:r>
        <w:t>менее 2 млрд. рублей путем проведения электронного аукциона</w:t>
      </w:r>
      <w:proofErr w:type="gramStart"/>
      <w:r>
        <w:t xml:space="preserve"> ,</w:t>
      </w:r>
      <w:proofErr w:type="gramEnd"/>
      <w:r>
        <w:t xml:space="preserve"> срок подачи заявок для участия в закупке сокращен </w:t>
      </w:r>
      <w:r w:rsidRPr="00FC4158">
        <w:rPr>
          <w:u w:val="single"/>
        </w:rPr>
        <w:t>с 15 до 7 дней</w:t>
      </w:r>
      <w:r>
        <w:t>, ранее такой срок применялся только к закупкам до 3 млн. рублей.</w:t>
      </w:r>
    </w:p>
    <w:p w:rsidR="00FB7560" w:rsidRDefault="00415873" w:rsidP="000043CF">
      <w:pPr>
        <w:widowControl w:val="0"/>
        <w:tabs>
          <w:tab w:val="left" w:pos="709"/>
        </w:tabs>
        <w:ind w:firstLine="426"/>
        <w:jc w:val="both"/>
      </w:pPr>
      <w:r>
        <w:t>Вследствие этого, заказчики выбирают электронный аукцион как наиболее предпочтительный способ осуществления конкурентных закупок – по итогам 20</w:t>
      </w:r>
      <w:r w:rsidR="00465547">
        <w:t>21</w:t>
      </w:r>
      <w:r>
        <w:t xml:space="preserve"> года </w:t>
      </w:r>
      <w:r w:rsidR="00465547">
        <w:t>30,1</w:t>
      </w:r>
      <w:r>
        <w:t xml:space="preserve">% от общего количества и </w:t>
      </w:r>
      <w:r w:rsidR="00465547">
        <w:t>38,9</w:t>
      </w:r>
      <w:r>
        <w:t>% от общей суммы контрактов, заключенных по результатам конкурентных закупок, заключены по итогам проведения электронных аукционов</w:t>
      </w:r>
      <w:r w:rsidR="00F611E7">
        <w:t>.</w:t>
      </w:r>
    </w:p>
    <w:p w:rsidR="00465547" w:rsidRPr="00F6711B" w:rsidRDefault="00465547" w:rsidP="00465547">
      <w:pPr>
        <w:autoSpaceDE w:val="0"/>
        <w:autoSpaceDN w:val="0"/>
        <w:adjustRightInd w:val="0"/>
        <w:ind w:firstLine="426"/>
        <w:jc w:val="both"/>
        <w:rPr>
          <w:rFonts w:eastAsia="Calibri"/>
          <w:color w:val="000000"/>
        </w:rPr>
      </w:pPr>
      <w:r w:rsidRPr="00F6711B">
        <w:rPr>
          <w:rFonts w:eastAsia="Calibri"/>
          <w:color w:val="000000"/>
        </w:rPr>
        <w:t xml:space="preserve">При общем снижении количества объявленных </w:t>
      </w:r>
      <w:r w:rsidRPr="00536CE3">
        <w:rPr>
          <w:rFonts w:eastAsia="Calibri"/>
          <w:color w:val="000000"/>
        </w:rPr>
        <w:t>контрактов, заключенных заказчиками по итогам конкурентных процедур</w:t>
      </w:r>
      <w:r w:rsidRPr="00F6711B">
        <w:rPr>
          <w:rFonts w:eastAsia="Calibri"/>
          <w:color w:val="000000"/>
        </w:rPr>
        <w:t xml:space="preserve">, такие конкурентные способы закупок, как </w:t>
      </w:r>
      <w:r w:rsidRPr="00F6711B">
        <w:rPr>
          <w:rFonts w:eastAsia="Calibri"/>
          <w:b/>
          <w:color w:val="000000"/>
        </w:rPr>
        <w:t>открытый конкурс</w:t>
      </w:r>
      <w:r w:rsidRPr="00F6711B">
        <w:rPr>
          <w:rFonts w:eastAsia="Calibri"/>
          <w:color w:val="000000"/>
        </w:rPr>
        <w:t xml:space="preserve"> и </w:t>
      </w:r>
      <w:r w:rsidRPr="00F6711B">
        <w:rPr>
          <w:rFonts w:eastAsia="Calibri"/>
          <w:b/>
          <w:color w:val="000000"/>
        </w:rPr>
        <w:t>конкурс с ограниченным участием</w:t>
      </w:r>
      <w:r w:rsidRPr="00F6711B">
        <w:rPr>
          <w:rFonts w:eastAsia="Calibri"/>
          <w:color w:val="000000"/>
        </w:rPr>
        <w:t xml:space="preserve">, показывают </w:t>
      </w:r>
      <w:r>
        <w:rPr>
          <w:rFonts w:eastAsia="Calibri"/>
          <w:color w:val="000000"/>
        </w:rPr>
        <w:t xml:space="preserve">рост, как  </w:t>
      </w:r>
      <w:r w:rsidRPr="00F6711B">
        <w:rPr>
          <w:rFonts w:eastAsia="Calibri"/>
          <w:color w:val="000000"/>
        </w:rPr>
        <w:t>в количественном</w:t>
      </w:r>
      <w:proofErr w:type="gramStart"/>
      <w:r w:rsidRPr="00F6711B">
        <w:rPr>
          <w:rFonts w:eastAsia="Calibri"/>
          <w:color w:val="000000"/>
        </w:rPr>
        <w:t xml:space="preserve"> </w:t>
      </w:r>
      <w:r>
        <w:rPr>
          <w:rFonts w:eastAsia="Calibri"/>
          <w:color w:val="000000"/>
        </w:rPr>
        <w:t>,</w:t>
      </w:r>
      <w:proofErr w:type="gramEnd"/>
      <w:r>
        <w:rPr>
          <w:rFonts w:eastAsia="Calibri"/>
          <w:color w:val="000000"/>
        </w:rPr>
        <w:t xml:space="preserve"> так и в суммовом </w:t>
      </w:r>
      <w:r w:rsidRPr="00F6711B">
        <w:rPr>
          <w:rFonts w:eastAsia="Calibri"/>
          <w:color w:val="000000"/>
        </w:rPr>
        <w:t>выражении, по сравнению с аналогичным периодом 2020 года</w:t>
      </w:r>
      <w:r>
        <w:rPr>
          <w:rFonts w:eastAsia="Calibri"/>
          <w:color w:val="000000"/>
        </w:rPr>
        <w:t xml:space="preserve"> (на 66,6% и на 25,9% соответственно)</w:t>
      </w:r>
      <w:r w:rsidRPr="00F6711B">
        <w:rPr>
          <w:rFonts w:eastAsia="Calibri"/>
          <w:color w:val="000000"/>
        </w:rPr>
        <w:t xml:space="preserve">. </w:t>
      </w:r>
    </w:p>
    <w:p w:rsidR="00465547" w:rsidRDefault="00465547" w:rsidP="0066440F">
      <w:pPr>
        <w:widowControl w:val="0"/>
        <w:tabs>
          <w:tab w:val="left" w:pos="709"/>
        </w:tabs>
        <w:spacing w:line="120" w:lineRule="auto"/>
        <w:ind w:firstLine="425"/>
        <w:jc w:val="both"/>
      </w:pPr>
    </w:p>
    <w:p w:rsidR="0041634F" w:rsidRDefault="00614803" w:rsidP="0041634F">
      <w:pPr>
        <w:ind w:firstLine="426"/>
        <w:jc w:val="both"/>
      </w:pPr>
      <w:r w:rsidRPr="0041634F">
        <w:t>По итогам 20</w:t>
      </w:r>
      <w:r w:rsidR="00690F8C" w:rsidRPr="0041634F">
        <w:t>2</w:t>
      </w:r>
      <w:r w:rsidR="00CB765A">
        <w:t>1</w:t>
      </w:r>
      <w:r w:rsidR="00D11E4B" w:rsidRPr="0041634F">
        <w:t xml:space="preserve"> года с единственным поставщиком </w:t>
      </w:r>
      <w:r w:rsidR="0041634F" w:rsidRPr="0041634F">
        <w:rPr>
          <w:bCs/>
        </w:rPr>
        <w:t>на основании, предусмотренными пунктами 1,</w:t>
      </w:r>
      <w:r w:rsidR="003F1C3B">
        <w:rPr>
          <w:bCs/>
        </w:rPr>
        <w:t>6,</w:t>
      </w:r>
      <w:r w:rsidR="0041634F" w:rsidRPr="0041634F">
        <w:rPr>
          <w:bCs/>
        </w:rPr>
        <w:t xml:space="preserve">8,9,22,29 </w:t>
      </w:r>
      <w:r w:rsidR="0041634F">
        <w:rPr>
          <w:bCs/>
        </w:rPr>
        <w:t xml:space="preserve"> </w:t>
      </w:r>
      <w:r w:rsidR="00D11E4B" w:rsidRPr="0041634F">
        <w:t xml:space="preserve">было заключено </w:t>
      </w:r>
      <w:r w:rsidR="00690F8C" w:rsidRPr="0041634F">
        <w:t xml:space="preserve"> </w:t>
      </w:r>
      <w:r w:rsidR="003F1C3B">
        <w:rPr>
          <w:b/>
        </w:rPr>
        <w:t>80</w:t>
      </w:r>
      <w:r w:rsidR="00D11E4B" w:rsidRPr="0041634F">
        <w:rPr>
          <w:b/>
        </w:rPr>
        <w:t xml:space="preserve"> контрактов</w:t>
      </w:r>
      <w:r w:rsidR="00D11E4B" w:rsidRPr="0041634F">
        <w:t xml:space="preserve"> общей стоимостью </w:t>
      </w:r>
      <w:r w:rsidR="003F1C3B">
        <w:t xml:space="preserve"> </w:t>
      </w:r>
      <w:r w:rsidR="003F1C3B" w:rsidRPr="003F1C3B">
        <w:rPr>
          <w:b/>
        </w:rPr>
        <w:t>53 974,8</w:t>
      </w:r>
      <w:r w:rsidR="00D11E4B" w:rsidRPr="003F1C3B">
        <w:rPr>
          <w:b/>
        </w:rPr>
        <w:t xml:space="preserve"> тыс</w:t>
      </w:r>
      <w:r w:rsidR="00D11E4B" w:rsidRPr="0041634F">
        <w:rPr>
          <w:b/>
        </w:rPr>
        <w:t>. руб</w:t>
      </w:r>
      <w:r w:rsidR="00D11E4B" w:rsidRPr="0041634F">
        <w:t>.</w:t>
      </w:r>
    </w:p>
    <w:p w:rsidR="000043CF" w:rsidRDefault="0041634F" w:rsidP="0041634F">
      <w:pPr>
        <w:ind w:firstLine="426"/>
        <w:jc w:val="both"/>
      </w:pPr>
      <w:r>
        <w:t>По сравнению с аналогичным периодом 20</w:t>
      </w:r>
      <w:r w:rsidR="003F1C3B">
        <w:t>20</w:t>
      </w:r>
      <w:r>
        <w:t xml:space="preserve"> года</w:t>
      </w:r>
      <w:r w:rsidR="0066440F">
        <w:t xml:space="preserve"> наблюдается увеличение общего суммарного объема  заключенных контрактов с единственным поставщиков на </w:t>
      </w:r>
      <w:r w:rsidR="003F1C3B" w:rsidRPr="003F1C3B">
        <w:rPr>
          <w:b/>
        </w:rPr>
        <w:t>9 725,7</w:t>
      </w:r>
      <w:r w:rsidR="0066440F" w:rsidRPr="0066440F">
        <w:rPr>
          <w:b/>
        </w:rPr>
        <w:t xml:space="preserve"> тыс. руб</w:t>
      </w:r>
      <w:r w:rsidR="0066440F">
        <w:t xml:space="preserve">.  В относительном выражении прирост составил </w:t>
      </w:r>
      <w:r w:rsidR="00314826">
        <w:t xml:space="preserve"> </w:t>
      </w:r>
      <w:r w:rsidR="003F1C3B" w:rsidRPr="003F1C3B">
        <w:rPr>
          <w:b/>
        </w:rPr>
        <w:t>22,0</w:t>
      </w:r>
      <w:r w:rsidR="0066440F" w:rsidRPr="003F1C3B">
        <w:rPr>
          <w:b/>
        </w:rPr>
        <w:t>%.</w:t>
      </w:r>
      <w:r w:rsidR="0066440F">
        <w:t xml:space="preserve"> </w:t>
      </w:r>
      <w:r w:rsidR="00D11E4B" w:rsidRPr="0041634F">
        <w:t>Для сравнения в 20</w:t>
      </w:r>
      <w:r w:rsidR="003F1C3B">
        <w:t>20</w:t>
      </w:r>
      <w:r w:rsidR="00D11E4B" w:rsidRPr="0041634F">
        <w:t xml:space="preserve"> году с единственным поставщиком было заключено </w:t>
      </w:r>
      <w:r w:rsidR="003F1C3B">
        <w:t>66</w:t>
      </w:r>
      <w:r w:rsidR="0066440F">
        <w:t xml:space="preserve"> к</w:t>
      </w:r>
      <w:r w:rsidR="00D11E4B" w:rsidRPr="0041634F">
        <w:t>онтракт</w:t>
      </w:r>
      <w:r w:rsidR="0066440F">
        <w:t xml:space="preserve">ов </w:t>
      </w:r>
      <w:r w:rsidR="00D11E4B" w:rsidRPr="0041634F">
        <w:t xml:space="preserve"> на сумму </w:t>
      </w:r>
      <w:r w:rsidR="0066440F">
        <w:t xml:space="preserve"> </w:t>
      </w:r>
      <w:r w:rsidR="003F1C3B">
        <w:t>44 249,1</w:t>
      </w:r>
      <w:r w:rsidR="0066440F">
        <w:t xml:space="preserve"> тыс. руб.</w:t>
      </w:r>
    </w:p>
    <w:p w:rsidR="0066440F" w:rsidRDefault="0066440F" w:rsidP="0041634F">
      <w:pPr>
        <w:ind w:firstLine="426"/>
        <w:jc w:val="both"/>
      </w:pPr>
      <w:r>
        <w:t xml:space="preserve">На увеличение объема контрактов </w:t>
      </w:r>
      <w:r w:rsidRPr="0041634F">
        <w:t>с единственным поставщиком</w:t>
      </w:r>
      <w:r>
        <w:t xml:space="preserve"> могло</w:t>
      </w:r>
      <w:r w:rsidRPr="00FC4158">
        <w:t xml:space="preserve"> </w:t>
      </w:r>
      <w:r>
        <w:t>повлиять:</w:t>
      </w:r>
    </w:p>
    <w:p w:rsidR="004237F7" w:rsidRDefault="004237F7" w:rsidP="004237F7">
      <w:pPr>
        <w:spacing w:line="120" w:lineRule="auto"/>
        <w:ind w:firstLine="425"/>
        <w:jc w:val="both"/>
      </w:pPr>
    </w:p>
    <w:p w:rsidR="0066440F" w:rsidRDefault="004237F7" w:rsidP="004C3FDB">
      <w:pPr>
        <w:numPr>
          <w:ilvl w:val="0"/>
          <w:numId w:val="35"/>
        </w:numPr>
        <w:ind w:left="0" w:firstLine="426"/>
        <w:jc w:val="both"/>
      </w:pPr>
      <w:r>
        <w:t>У</w:t>
      </w:r>
      <w:r w:rsidR="00E11476">
        <w:t xml:space="preserve">величение </w:t>
      </w:r>
      <w:r w:rsidR="00E85CDD">
        <w:t xml:space="preserve"> </w:t>
      </w:r>
      <w:r w:rsidR="00E11476">
        <w:t xml:space="preserve">ценового порога </w:t>
      </w:r>
      <w:r w:rsidR="00E85CDD">
        <w:t xml:space="preserve"> </w:t>
      </w:r>
      <w:hyperlink r:id="rId98" w:tgtFrame="_blank" w:history="1">
        <w:r w:rsidR="00E85CDD" w:rsidRPr="00E85CDD">
          <w:rPr>
            <w:rStyle w:val="a5"/>
            <w:color w:val="auto"/>
            <w:u w:val="none"/>
          </w:rPr>
          <w:t xml:space="preserve">Федеральным законом </w:t>
        </w:r>
        <w:r w:rsidR="00E85CDD" w:rsidRPr="00E85CDD">
          <w:rPr>
            <w:rStyle w:val="af"/>
            <w:rFonts w:cs="Times New Roman CYR"/>
            <w:color w:val="auto"/>
          </w:rPr>
          <w:t>№124-ФЗ от 24.04.2020</w:t>
        </w:r>
      </w:hyperlink>
      <w:r w:rsidR="00E85CDD" w:rsidRPr="00E85CDD">
        <w:rPr>
          <w:rStyle w:val="a5"/>
          <w:color w:val="auto"/>
          <w:u w:val="none"/>
        </w:rPr>
        <w:t xml:space="preserve"> </w:t>
      </w:r>
      <w:r w:rsidR="00E85CDD" w:rsidRPr="00E85CDD">
        <w:rPr>
          <w:rStyle w:val="af"/>
          <w:rFonts w:cs="Times New Roman CYR"/>
          <w:color w:val="auto"/>
        </w:rPr>
        <w:t>г</w:t>
      </w:r>
      <w:r w:rsidR="00E85CDD" w:rsidRPr="00E85CDD">
        <w:rPr>
          <w:rStyle w:val="a5"/>
          <w:color w:val="auto"/>
          <w:u w:val="none"/>
        </w:rPr>
        <w:t>.</w:t>
      </w:r>
      <w:r w:rsidR="00E85CDD" w:rsidRPr="006032B3">
        <w:rPr>
          <w:rStyle w:val="a5"/>
          <w:color w:val="auto"/>
          <w:u w:val="none"/>
        </w:rPr>
        <w:t> </w:t>
      </w:r>
      <w:r w:rsidR="00E85CDD">
        <w:rPr>
          <w:rStyle w:val="a5"/>
          <w:color w:val="auto"/>
          <w:u w:val="none"/>
        </w:rPr>
        <w:t xml:space="preserve"> </w:t>
      </w:r>
      <w:r w:rsidR="00E85CDD" w:rsidRPr="006032B3">
        <w:rPr>
          <w:rStyle w:val="a5"/>
          <w:color w:val="auto"/>
          <w:u w:val="none"/>
        </w:rPr>
        <w:t xml:space="preserve">с 300 000 до 600 000 рублей </w:t>
      </w:r>
      <w:r w:rsidR="00E85CDD">
        <w:rPr>
          <w:rStyle w:val="a5"/>
          <w:color w:val="auto"/>
          <w:u w:val="none"/>
        </w:rPr>
        <w:t xml:space="preserve">при </w:t>
      </w:r>
      <w:r w:rsidR="00E85CDD" w:rsidRPr="006032B3">
        <w:rPr>
          <w:rStyle w:val="a5"/>
          <w:color w:val="auto"/>
          <w:u w:val="none"/>
        </w:rPr>
        <w:t>закупк</w:t>
      </w:r>
      <w:r w:rsidR="00E85CDD">
        <w:rPr>
          <w:rStyle w:val="a5"/>
          <w:color w:val="auto"/>
          <w:u w:val="none"/>
        </w:rPr>
        <w:t xml:space="preserve">ах </w:t>
      </w:r>
      <w:r w:rsidR="00E85CDD" w:rsidRPr="006032B3">
        <w:rPr>
          <w:rStyle w:val="a5"/>
          <w:color w:val="auto"/>
          <w:u w:val="none"/>
        </w:rPr>
        <w:t xml:space="preserve"> у единственного поставщика по </w:t>
      </w:r>
      <w:hyperlink r:id="rId99" w:tgtFrame="_blank" w:history="1">
        <w:r w:rsidR="00E85CDD" w:rsidRPr="006032B3">
          <w:rPr>
            <w:rStyle w:val="a5"/>
            <w:color w:val="auto"/>
            <w:u w:val="none"/>
          </w:rPr>
          <w:t>п. 4 ч. 1 ст. 93 44-ФЗ</w:t>
        </w:r>
      </w:hyperlink>
      <w:r w:rsidR="00E85CDD">
        <w:rPr>
          <w:rStyle w:val="a5"/>
          <w:color w:val="auto"/>
          <w:u w:val="none"/>
        </w:rPr>
        <w:t>.</w:t>
      </w:r>
    </w:p>
    <w:p w:rsidR="00497EFE" w:rsidRDefault="00497EFE" w:rsidP="00497EFE">
      <w:pPr>
        <w:spacing w:line="120" w:lineRule="auto"/>
        <w:ind w:left="425"/>
        <w:jc w:val="both"/>
      </w:pPr>
    </w:p>
    <w:p w:rsidR="00497EFE" w:rsidRDefault="00497EFE" w:rsidP="00497EFE">
      <w:pPr>
        <w:ind w:right="142" w:firstLine="425"/>
        <w:jc w:val="both"/>
      </w:pPr>
      <w:r>
        <w:lastRenderedPageBreak/>
        <w:t>В сравнении с 2020 годом отмечается изменение структуры заключенных контактов в разрезе способов определения поставщика:</w:t>
      </w:r>
    </w:p>
    <w:p w:rsidR="0027183B" w:rsidRDefault="00497EFE" w:rsidP="004C3FDB">
      <w:pPr>
        <w:numPr>
          <w:ilvl w:val="0"/>
          <w:numId w:val="42"/>
        </w:numPr>
        <w:ind w:left="0" w:right="142" w:firstLine="426"/>
        <w:jc w:val="both"/>
      </w:pPr>
      <w:r>
        <w:t xml:space="preserve">Доля контрактов, заключенных с единственным поставщиком, в общем суммарном объеме заключенных контрактов </w:t>
      </w:r>
      <w:r w:rsidR="00B80AD9">
        <w:t>уменьшилась</w:t>
      </w:r>
      <w:r>
        <w:t xml:space="preserve"> на </w:t>
      </w:r>
      <w:r w:rsidR="00B80AD9">
        <w:t>10,2</w:t>
      </w:r>
      <w:r>
        <w:t xml:space="preserve"> процентных пункт</w:t>
      </w:r>
      <w:r w:rsidR="0027183B">
        <w:t>ов</w:t>
      </w:r>
      <w:r w:rsidR="0027183B" w:rsidRPr="0027183B">
        <w:t xml:space="preserve"> </w:t>
      </w:r>
      <w:r w:rsidR="0027183B">
        <w:t xml:space="preserve">при одновременном </w:t>
      </w:r>
      <w:r w:rsidR="008C0EB1">
        <w:t xml:space="preserve"> незначительном </w:t>
      </w:r>
      <w:r w:rsidR="00B80AD9">
        <w:t>увеличении</w:t>
      </w:r>
      <w:r w:rsidR="0027183B">
        <w:t xml:space="preserve"> доли в общем количестве заключенных контрактов на </w:t>
      </w:r>
      <w:r w:rsidR="008C0EB1">
        <w:t>0,6</w:t>
      </w:r>
      <w:r w:rsidR="0027183B">
        <w:t xml:space="preserve"> процентных пунктов.</w:t>
      </w:r>
    </w:p>
    <w:p w:rsidR="00497EFE" w:rsidRDefault="00497EFE" w:rsidP="004C3FDB">
      <w:pPr>
        <w:numPr>
          <w:ilvl w:val="0"/>
          <w:numId w:val="42"/>
        </w:numPr>
        <w:ind w:left="0" w:right="142" w:firstLine="426"/>
        <w:jc w:val="both"/>
      </w:pPr>
      <w:r>
        <w:t xml:space="preserve">Доля контрактов, заключенных по результатам  Электронных аукционов, в общем суммарном объеме заключенных контрактов </w:t>
      </w:r>
      <w:r w:rsidR="004A45B3">
        <w:t>увеличилась</w:t>
      </w:r>
      <w:r w:rsidR="0027183B">
        <w:t xml:space="preserve"> на </w:t>
      </w:r>
      <w:r w:rsidR="004A45B3">
        <w:t>14,5</w:t>
      </w:r>
      <w:r>
        <w:t xml:space="preserve"> процентных пунктов, при одновременном </w:t>
      </w:r>
      <w:r w:rsidR="004A45B3">
        <w:t xml:space="preserve"> незначительном снижении</w:t>
      </w:r>
      <w:r>
        <w:t xml:space="preserve"> доли в общем количестве заключенных контрактов на </w:t>
      </w:r>
      <w:r w:rsidR="004A45B3">
        <w:t>0,6</w:t>
      </w:r>
      <w:r>
        <w:t xml:space="preserve"> процентных пунктов.</w:t>
      </w:r>
    </w:p>
    <w:p w:rsidR="0027183B" w:rsidRDefault="00497EFE" w:rsidP="004C3FDB">
      <w:pPr>
        <w:numPr>
          <w:ilvl w:val="0"/>
          <w:numId w:val="42"/>
        </w:numPr>
        <w:ind w:left="0" w:right="142" w:firstLine="426"/>
        <w:jc w:val="both"/>
      </w:pPr>
      <w:r>
        <w:t xml:space="preserve">Доля контрактов, заключенных по результатам Запроса котировок, в общем </w:t>
      </w:r>
      <w:r w:rsidR="004A45B3">
        <w:t xml:space="preserve">количестве </w:t>
      </w:r>
      <w:r>
        <w:t xml:space="preserve">заключенных контрактов </w:t>
      </w:r>
      <w:r w:rsidR="0027183B">
        <w:t>уменьшилась на 0,8</w:t>
      </w:r>
      <w:r>
        <w:t xml:space="preserve"> процентных пунктов, </w:t>
      </w:r>
      <w:r w:rsidR="0027183B">
        <w:t xml:space="preserve">при одновременном увеличении доли в </w:t>
      </w:r>
      <w:r w:rsidR="004A45B3">
        <w:t xml:space="preserve">общем суммарном объеме </w:t>
      </w:r>
      <w:r w:rsidR="0027183B">
        <w:t>заключенных контрактов на 0,25 процентных пунктов.</w:t>
      </w:r>
    </w:p>
    <w:p w:rsidR="00A26B22" w:rsidRDefault="00A26B22" w:rsidP="004C3FDB">
      <w:pPr>
        <w:numPr>
          <w:ilvl w:val="0"/>
          <w:numId w:val="42"/>
        </w:numPr>
        <w:ind w:left="0" w:right="142" w:firstLine="426"/>
        <w:jc w:val="both"/>
      </w:pPr>
      <w:r>
        <w:t>Доля контрактов, заключенных по результатам Ко</w:t>
      </w:r>
      <w:r w:rsidRPr="00C50C48">
        <w:t>нкурса</w:t>
      </w:r>
      <w:r>
        <w:t xml:space="preserve"> (открытый конкурс, конкурс с ограниченным участием), в общем </w:t>
      </w:r>
      <w:r w:rsidR="005262C4">
        <w:t xml:space="preserve">количестве </w:t>
      </w:r>
      <w:r>
        <w:t xml:space="preserve">заключенных контрактов увеличилась на 1,3 процентных пунктов, при одновременном увеличении доли в </w:t>
      </w:r>
      <w:r w:rsidR="005262C4">
        <w:t xml:space="preserve">суммарном объеме </w:t>
      </w:r>
      <w:r>
        <w:t>заключенных контрактов на 5,4 процентных пунктов.</w:t>
      </w:r>
    </w:p>
    <w:p w:rsidR="00497EFE" w:rsidRDefault="00497EFE" w:rsidP="004C3FDB">
      <w:pPr>
        <w:numPr>
          <w:ilvl w:val="0"/>
          <w:numId w:val="42"/>
        </w:numPr>
        <w:ind w:left="0" w:right="142" w:firstLine="426"/>
        <w:jc w:val="both"/>
      </w:pPr>
      <w:r>
        <w:t>В отчетном периоде 202</w:t>
      </w:r>
      <w:r w:rsidR="00452399">
        <w:t>1</w:t>
      </w:r>
      <w:r>
        <w:t xml:space="preserve"> года  закупок путем проведения </w:t>
      </w:r>
      <w:r w:rsidR="00A26B22">
        <w:t xml:space="preserve"> Запроса предложений в</w:t>
      </w:r>
      <w:r>
        <w:t xml:space="preserve"> электронном виде не осуществлялось. (В 20</w:t>
      </w:r>
      <w:r w:rsidR="00A26B22">
        <w:t>20</w:t>
      </w:r>
      <w:r>
        <w:t xml:space="preserve"> года доля  контрактов, заключенных по результатам </w:t>
      </w:r>
      <w:r w:rsidR="00A26B22">
        <w:t xml:space="preserve"> Запроса предложений</w:t>
      </w:r>
      <w:r>
        <w:t xml:space="preserve"> (по сумме) составляла  </w:t>
      </w:r>
      <w:r w:rsidR="00A26B22">
        <w:t>9,7</w:t>
      </w:r>
      <w:r>
        <w:t xml:space="preserve">% - </w:t>
      </w:r>
      <w:r w:rsidR="00A26B22">
        <w:t>82 085,5</w:t>
      </w:r>
      <w:r>
        <w:t xml:space="preserve"> тыс. руб.).</w:t>
      </w:r>
    </w:p>
    <w:p w:rsidR="00CA3D6F" w:rsidRPr="00B63354" w:rsidRDefault="00CA3D6F" w:rsidP="00CA3D6F">
      <w:pPr>
        <w:ind w:right="142" w:firstLine="426"/>
        <w:jc w:val="both"/>
        <w:rPr>
          <w:i/>
        </w:rPr>
      </w:pPr>
      <w:r w:rsidRPr="00B63354">
        <w:rPr>
          <w:i/>
        </w:rPr>
        <w:t>Прирост доли контрактов, заключенных по результатам проведения конкурсов, может быть обусловлен возможностью заказчиком с 01.09.2020 года осуществлять закупки на выполнение строительных работ не только путем проведения электронных аукционов, но и посредством проведения открытых конкурсов.</w:t>
      </w:r>
    </w:p>
    <w:p w:rsidR="00497EFE" w:rsidRPr="00326983" w:rsidRDefault="00497EFE" w:rsidP="00497EFE">
      <w:pPr>
        <w:ind w:right="142" w:firstLine="426"/>
        <w:jc w:val="both"/>
        <w:rPr>
          <w:i/>
        </w:rPr>
      </w:pPr>
      <w:r w:rsidRPr="00326983">
        <w:rPr>
          <w:i/>
        </w:rPr>
        <w:t xml:space="preserve">Изменение структуры контрактов </w:t>
      </w:r>
      <w:r w:rsidR="00B80AD9">
        <w:rPr>
          <w:i/>
        </w:rPr>
        <w:t xml:space="preserve">может быть </w:t>
      </w:r>
      <w:r w:rsidRPr="00326983">
        <w:rPr>
          <w:i/>
        </w:rPr>
        <w:t>обусловлено осуществлением Заказчиком во втором – четвертом квартале 2020 года закупок у единственного поставщика по основаниям, предусмотренным пунктом 9 части 1 ст. 93 Закона №44-ФЗ</w:t>
      </w:r>
      <w:proofErr w:type="gramStart"/>
      <w:r w:rsidRPr="00326983">
        <w:rPr>
          <w:i/>
        </w:rPr>
        <w:t>,в</w:t>
      </w:r>
      <w:proofErr w:type="gramEnd"/>
      <w:r w:rsidRPr="00326983">
        <w:rPr>
          <w:i/>
        </w:rPr>
        <w:t xml:space="preserve"> целях оперативного проведения мероприятий по профилактике, предупреждению, ликвидации последствий распространения новой коронавирусной инфекции (</w:t>
      </w:r>
      <w:r w:rsidRPr="00326983">
        <w:rPr>
          <w:i/>
          <w:lang w:val="en-US"/>
        </w:rPr>
        <w:t>COVID</w:t>
      </w:r>
      <w:r w:rsidRPr="00326983">
        <w:rPr>
          <w:i/>
        </w:rPr>
        <w:t>-19).</w:t>
      </w:r>
    </w:p>
    <w:p w:rsidR="00C12933" w:rsidRDefault="00C12933" w:rsidP="00FC161E">
      <w:pPr>
        <w:ind w:firstLine="284"/>
        <w:jc w:val="both"/>
        <w:rPr>
          <w:rFonts w:eastAsia="Calibri"/>
          <w:color w:val="000000"/>
          <w:highlight w:val="yellow"/>
        </w:rPr>
      </w:pPr>
    </w:p>
    <w:p w:rsidR="00C12933" w:rsidRPr="00C12933" w:rsidRDefault="00C12933" w:rsidP="00C12933">
      <w:pPr>
        <w:jc w:val="both"/>
        <w:rPr>
          <w:rFonts w:eastAsia="Calibri"/>
          <w:b/>
          <w:color w:val="000000"/>
        </w:rPr>
      </w:pPr>
      <w:r w:rsidRPr="00C12933">
        <w:rPr>
          <w:rFonts w:eastAsia="Calibri"/>
          <w:b/>
          <w:color w:val="000000"/>
        </w:rPr>
        <w:t>5.1. Анализ расторгнутых контрактов</w:t>
      </w:r>
    </w:p>
    <w:p w:rsidR="00C12933" w:rsidRDefault="00C12933" w:rsidP="008D13DC">
      <w:pPr>
        <w:spacing w:line="120" w:lineRule="auto"/>
        <w:ind w:firstLine="284"/>
        <w:jc w:val="both"/>
        <w:rPr>
          <w:rFonts w:eastAsia="Calibri"/>
          <w:color w:val="000000"/>
        </w:rPr>
      </w:pPr>
    </w:p>
    <w:p w:rsidR="00C12933" w:rsidRDefault="007D52FC" w:rsidP="00C12933">
      <w:pPr>
        <w:ind w:firstLine="284"/>
        <w:jc w:val="both"/>
        <w:rPr>
          <w:rFonts w:eastAsia="Calibri"/>
          <w:color w:val="000000"/>
        </w:rPr>
      </w:pPr>
      <w:r>
        <w:rPr>
          <w:rFonts w:eastAsia="Calibri"/>
          <w:color w:val="000000"/>
        </w:rPr>
        <w:t xml:space="preserve">  </w:t>
      </w:r>
      <w:r w:rsidR="00C12933" w:rsidRPr="00C12933">
        <w:rPr>
          <w:rFonts w:eastAsia="Calibri"/>
          <w:color w:val="000000"/>
        </w:rPr>
        <w:t xml:space="preserve">По данным ЕИС в отчетном периоде 2021 года Заказчиком расторгнуто </w:t>
      </w:r>
      <w:r w:rsidR="00C12933" w:rsidRPr="00C12933">
        <w:rPr>
          <w:rFonts w:eastAsia="Calibri"/>
          <w:b/>
          <w:color w:val="000000"/>
        </w:rPr>
        <w:t>1</w:t>
      </w:r>
      <w:r w:rsidR="007563B1">
        <w:rPr>
          <w:rFonts w:eastAsia="Calibri"/>
          <w:b/>
          <w:color w:val="000000"/>
        </w:rPr>
        <w:t>1</w:t>
      </w:r>
      <w:r w:rsidR="00C12933" w:rsidRPr="00C12933">
        <w:rPr>
          <w:rFonts w:eastAsia="Calibri"/>
          <w:b/>
          <w:color w:val="000000"/>
        </w:rPr>
        <w:t xml:space="preserve"> контрактов</w:t>
      </w:r>
      <w:r w:rsidR="00C12933" w:rsidRPr="00C12933">
        <w:rPr>
          <w:rFonts w:eastAsia="Calibri"/>
          <w:color w:val="000000"/>
        </w:rPr>
        <w:t xml:space="preserve"> на общую </w:t>
      </w:r>
      <w:r w:rsidR="007563B1">
        <w:rPr>
          <w:rFonts w:eastAsia="Calibri"/>
          <w:color w:val="000000"/>
        </w:rPr>
        <w:t xml:space="preserve"> </w:t>
      </w:r>
      <w:r w:rsidR="00C12933" w:rsidRPr="00C12933">
        <w:rPr>
          <w:rFonts w:eastAsia="Calibri"/>
          <w:color w:val="000000"/>
        </w:rPr>
        <w:t xml:space="preserve">сумму </w:t>
      </w:r>
      <w:r w:rsidR="007563B1">
        <w:rPr>
          <w:rFonts w:eastAsia="Calibri"/>
          <w:color w:val="000000"/>
        </w:rPr>
        <w:t xml:space="preserve"> </w:t>
      </w:r>
      <w:r w:rsidR="007563B1" w:rsidRPr="007563B1">
        <w:rPr>
          <w:rFonts w:eastAsia="Calibri"/>
          <w:b/>
          <w:color w:val="000000"/>
        </w:rPr>
        <w:t>9 821,9</w:t>
      </w:r>
      <w:r w:rsidR="00C12933" w:rsidRPr="007563B1">
        <w:rPr>
          <w:rFonts w:eastAsia="Calibri"/>
          <w:b/>
          <w:color w:val="000000"/>
        </w:rPr>
        <w:t xml:space="preserve"> тыс</w:t>
      </w:r>
      <w:r w:rsidR="00C12933" w:rsidRPr="00C12933">
        <w:rPr>
          <w:rFonts w:eastAsia="Calibri"/>
          <w:b/>
          <w:color w:val="000000"/>
        </w:rPr>
        <w:t xml:space="preserve">. руб. </w:t>
      </w:r>
      <w:r w:rsidR="00C12933" w:rsidRPr="00C12933">
        <w:rPr>
          <w:rFonts w:eastAsia="Calibri"/>
          <w:color w:val="000000"/>
        </w:rPr>
        <w:t>,</w:t>
      </w:r>
      <w:r w:rsidR="00C12933" w:rsidRPr="00C12933">
        <w:rPr>
          <w:rFonts w:eastAsia="Calibri"/>
          <w:b/>
          <w:color w:val="000000"/>
        </w:rPr>
        <w:t xml:space="preserve"> </w:t>
      </w:r>
      <w:r w:rsidR="00C12933" w:rsidRPr="00C12933">
        <w:rPr>
          <w:rFonts w:eastAsia="Calibri"/>
          <w:color w:val="000000"/>
        </w:rPr>
        <w:t>(</w:t>
      </w:r>
      <w:r w:rsidR="007563B1">
        <w:rPr>
          <w:rFonts w:eastAsia="Calibri"/>
          <w:color w:val="000000"/>
        </w:rPr>
        <w:t>5</w:t>
      </w:r>
      <w:r w:rsidR="00C12933" w:rsidRPr="00C12933">
        <w:rPr>
          <w:rFonts w:eastAsia="Calibri"/>
          <w:color w:val="000000"/>
        </w:rPr>
        <w:t>,</w:t>
      </w:r>
      <w:r w:rsidR="007563B1">
        <w:rPr>
          <w:rFonts w:eastAsia="Calibri"/>
          <w:color w:val="000000"/>
        </w:rPr>
        <w:t>7</w:t>
      </w:r>
      <w:r w:rsidR="00C12933" w:rsidRPr="00C12933">
        <w:rPr>
          <w:rFonts w:eastAsia="Calibri"/>
          <w:color w:val="000000"/>
        </w:rPr>
        <w:t>%  от общего количества контрактов)</w:t>
      </w:r>
      <w:proofErr w:type="gramStart"/>
      <w:r w:rsidR="00C12933" w:rsidRPr="00C12933">
        <w:rPr>
          <w:rFonts w:eastAsia="Calibri"/>
          <w:color w:val="000000"/>
        </w:rPr>
        <w:t xml:space="preserve"> ,</w:t>
      </w:r>
      <w:proofErr w:type="gramEnd"/>
      <w:r w:rsidR="00C12933" w:rsidRPr="00C12933">
        <w:rPr>
          <w:rFonts w:eastAsia="Calibri"/>
          <w:color w:val="000000"/>
        </w:rPr>
        <w:t xml:space="preserve"> что </w:t>
      </w:r>
      <w:r w:rsidR="007563B1">
        <w:rPr>
          <w:rFonts w:eastAsia="Calibri"/>
          <w:color w:val="000000"/>
        </w:rPr>
        <w:t>меньше на 15,4%</w:t>
      </w:r>
      <w:r w:rsidR="00C12933" w:rsidRPr="00C12933">
        <w:rPr>
          <w:rFonts w:eastAsia="Calibri"/>
          <w:color w:val="000000"/>
        </w:rPr>
        <w:t xml:space="preserve">  по количеству и </w:t>
      </w:r>
      <w:r w:rsidR="007563B1">
        <w:rPr>
          <w:rFonts w:eastAsia="Calibri"/>
          <w:color w:val="000000"/>
        </w:rPr>
        <w:t>меньше на 10,9%</w:t>
      </w:r>
      <w:r w:rsidR="00C12933" w:rsidRPr="00C12933">
        <w:rPr>
          <w:rFonts w:eastAsia="Calibri"/>
          <w:color w:val="000000"/>
        </w:rPr>
        <w:t xml:space="preserve">  по сумме в сравнении с </w:t>
      </w:r>
      <w:r w:rsidR="007563B1">
        <w:rPr>
          <w:rFonts w:eastAsia="Calibri"/>
          <w:color w:val="000000"/>
        </w:rPr>
        <w:t>аналогичным периодом 2020 года</w:t>
      </w:r>
      <w:r w:rsidR="00C12933" w:rsidRPr="00C12933">
        <w:rPr>
          <w:rFonts w:eastAsia="Calibri"/>
          <w:color w:val="000000"/>
        </w:rPr>
        <w:t>, когда Заказчик</w:t>
      </w:r>
      <w:r w:rsidR="007563B1">
        <w:rPr>
          <w:rFonts w:eastAsia="Calibri"/>
          <w:color w:val="000000"/>
        </w:rPr>
        <w:t>ами</w:t>
      </w:r>
      <w:r w:rsidR="00C12933" w:rsidRPr="00C12933">
        <w:rPr>
          <w:rFonts w:eastAsia="Calibri"/>
          <w:color w:val="000000"/>
        </w:rPr>
        <w:t xml:space="preserve"> было расторгнуто </w:t>
      </w:r>
      <w:r w:rsidR="007563B1">
        <w:rPr>
          <w:rFonts w:eastAsia="Calibri"/>
          <w:color w:val="000000"/>
        </w:rPr>
        <w:t>13</w:t>
      </w:r>
      <w:r w:rsidR="00C12933" w:rsidRPr="00C12933">
        <w:rPr>
          <w:rFonts w:eastAsia="Calibri"/>
          <w:color w:val="000000"/>
        </w:rPr>
        <w:t xml:space="preserve"> контракт</w:t>
      </w:r>
      <w:r w:rsidR="007563B1">
        <w:rPr>
          <w:rFonts w:eastAsia="Calibri"/>
          <w:color w:val="000000"/>
        </w:rPr>
        <w:t>ов</w:t>
      </w:r>
      <w:r w:rsidR="00C12933" w:rsidRPr="00C12933">
        <w:rPr>
          <w:rFonts w:eastAsia="Calibri"/>
          <w:color w:val="000000"/>
        </w:rPr>
        <w:t xml:space="preserve"> на общую сумму </w:t>
      </w:r>
      <w:r w:rsidR="007563B1">
        <w:rPr>
          <w:rFonts w:eastAsia="Calibri"/>
          <w:color w:val="000000"/>
        </w:rPr>
        <w:t>11 025,9</w:t>
      </w:r>
      <w:r w:rsidR="00C12933" w:rsidRPr="00C12933">
        <w:rPr>
          <w:rFonts w:eastAsia="Calibri"/>
          <w:color w:val="000000"/>
        </w:rPr>
        <w:t xml:space="preserve"> тыс. руб. (</w:t>
      </w:r>
      <w:r w:rsidR="007563B1">
        <w:rPr>
          <w:rFonts w:eastAsia="Calibri"/>
          <w:color w:val="000000"/>
        </w:rPr>
        <w:t>8,6</w:t>
      </w:r>
      <w:r w:rsidR="00C12933" w:rsidRPr="00C12933">
        <w:rPr>
          <w:rFonts w:eastAsia="Calibri"/>
          <w:color w:val="000000"/>
        </w:rPr>
        <w:t>% о</w:t>
      </w:r>
      <w:r>
        <w:rPr>
          <w:rFonts w:eastAsia="Calibri"/>
          <w:color w:val="000000"/>
        </w:rPr>
        <w:t>т общего количества контрактов).</w:t>
      </w:r>
    </w:p>
    <w:p w:rsidR="002F646E" w:rsidRDefault="00FF1A56" w:rsidP="00FF1A56">
      <w:pPr>
        <w:widowControl w:val="0"/>
        <w:tabs>
          <w:tab w:val="left" w:pos="709"/>
        </w:tabs>
        <w:spacing w:after="120" w:line="300" w:lineRule="exact"/>
        <w:jc w:val="both"/>
        <w:rPr>
          <w:i/>
        </w:rPr>
      </w:pPr>
      <w:r>
        <w:t xml:space="preserve">       </w:t>
      </w:r>
      <w:r w:rsidR="002F646E">
        <w:t xml:space="preserve">Более наглядно сведения, отражающие количество и суммарную цену расторгнутых  в 2021 году контрактов в разбивке </w:t>
      </w:r>
      <w:r w:rsidR="002F646E" w:rsidRPr="00D04390">
        <w:t>по способам определения поставщика (подрядчика, исполнителя), представлены</w:t>
      </w:r>
      <w:r w:rsidR="002F646E">
        <w:t xml:space="preserve"> </w:t>
      </w:r>
      <w:r w:rsidR="002F646E" w:rsidRPr="00D04390">
        <w:t xml:space="preserve">на </w:t>
      </w:r>
      <w:r w:rsidR="002F646E">
        <w:rPr>
          <w:i/>
        </w:rPr>
        <w:t>Диаграмме 6:</w:t>
      </w:r>
      <w:r w:rsidR="002F646E" w:rsidRPr="009613AF">
        <w:rPr>
          <w:i/>
        </w:rPr>
        <w:t xml:space="preserve"> </w:t>
      </w:r>
    </w:p>
    <w:p w:rsidR="002100DF" w:rsidRPr="008622A2" w:rsidRDefault="002F646E" w:rsidP="002100DF">
      <w:pPr>
        <w:jc w:val="center"/>
        <w:rPr>
          <w:b/>
        </w:rPr>
      </w:pPr>
      <w:r w:rsidRPr="008622A2">
        <w:rPr>
          <w:b/>
        </w:rPr>
        <w:t xml:space="preserve">Диаграмма </w:t>
      </w:r>
      <w:r w:rsidR="002100DF" w:rsidRPr="008622A2">
        <w:rPr>
          <w:b/>
        </w:rPr>
        <w:t>6</w:t>
      </w:r>
      <w:r w:rsidRPr="008622A2">
        <w:rPr>
          <w:b/>
        </w:rPr>
        <w:t>.  Распределение расторгнутых контрактов по  способам определения поставщика</w:t>
      </w:r>
      <w:r w:rsidR="002100DF" w:rsidRPr="008622A2">
        <w:rPr>
          <w:b/>
        </w:rPr>
        <w:t xml:space="preserve"> </w:t>
      </w:r>
      <w:r w:rsidRPr="008622A2">
        <w:rPr>
          <w:b/>
        </w:rPr>
        <w:t xml:space="preserve"> (подрядчика, исполнителя) </w:t>
      </w:r>
    </w:p>
    <w:p w:rsidR="002F646E" w:rsidRDefault="002F646E" w:rsidP="002100DF">
      <w:pPr>
        <w:jc w:val="center"/>
        <w:rPr>
          <w:b/>
        </w:rPr>
      </w:pPr>
      <w:r w:rsidRPr="008622A2">
        <w:rPr>
          <w:b/>
        </w:rPr>
        <w:t>в 2021 году</w:t>
      </w:r>
    </w:p>
    <w:p w:rsidR="002F646E" w:rsidRDefault="002F646E" w:rsidP="002F646E">
      <w:pPr>
        <w:ind w:firstLine="709"/>
        <w:jc w:val="center"/>
      </w:pPr>
      <w:r>
        <w:t xml:space="preserve"> </w:t>
      </w:r>
    </w:p>
    <w:p w:rsidR="007D52FC" w:rsidRDefault="007D52FC" w:rsidP="00C12933">
      <w:pPr>
        <w:ind w:firstLine="284"/>
        <w:jc w:val="both"/>
        <w:rPr>
          <w:rFonts w:eastAsia="Calibri"/>
          <w:color w:val="000000"/>
        </w:rPr>
      </w:pPr>
    </w:p>
    <w:p w:rsidR="007D52FC" w:rsidRDefault="007D52FC" w:rsidP="00C12933">
      <w:pPr>
        <w:ind w:firstLine="284"/>
        <w:jc w:val="both"/>
        <w:rPr>
          <w:rFonts w:eastAsia="Calibri"/>
          <w:color w:val="000000"/>
        </w:rPr>
      </w:pPr>
    </w:p>
    <w:p w:rsidR="007D52FC" w:rsidRDefault="007D52FC" w:rsidP="00C12933">
      <w:pPr>
        <w:ind w:firstLine="284"/>
        <w:jc w:val="both"/>
        <w:rPr>
          <w:rFonts w:eastAsia="Calibri"/>
          <w:color w:val="000000"/>
        </w:rPr>
      </w:pPr>
    </w:p>
    <w:p w:rsidR="007D52FC" w:rsidRDefault="002100DF" w:rsidP="00C12933">
      <w:pPr>
        <w:ind w:firstLine="284"/>
        <w:jc w:val="both"/>
        <w:rPr>
          <w:rFonts w:eastAsia="Calibri"/>
          <w:color w:val="000000"/>
        </w:rPr>
      </w:pPr>
      <w:r>
        <w:rPr>
          <w:noProof/>
        </w:rPr>
        <w:lastRenderedPageBreak/>
        <w:drawing>
          <wp:inline distT="0" distB="0" distL="0" distR="0" wp14:anchorId="2C7D924E" wp14:editId="6862870F">
            <wp:extent cx="5555411" cy="3666227"/>
            <wp:effectExtent l="0" t="0" r="7620" b="0"/>
            <wp:docPr id="2"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5523E5" w:rsidRDefault="00493D77" w:rsidP="00FF1A56">
      <w:pPr>
        <w:ind w:firstLine="426"/>
        <w:jc w:val="both"/>
      </w:pPr>
      <w:r>
        <w:t xml:space="preserve">Как видно из выше приведенных данных </w:t>
      </w:r>
      <w:r w:rsidRPr="005523E5">
        <w:rPr>
          <w:b/>
        </w:rPr>
        <w:t>79,0%</w:t>
      </w:r>
      <w:r>
        <w:t xml:space="preserve"> суммарного объема расторгнутых контрактов при</w:t>
      </w:r>
      <w:r w:rsidR="00FF1A56">
        <w:t xml:space="preserve">ходится на долю электронных аукционов (7 757,2 тыс. руб.). </w:t>
      </w:r>
    </w:p>
    <w:p w:rsidR="007D52FC" w:rsidRDefault="00A25B21" w:rsidP="00FF1A56">
      <w:pPr>
        <w:ind w:firstLine="426"/>
        <w:jc w:val="both"/>
        <w:rPr>
          <w:rFonts w:eastAsia="Calibri"/>
          <w:color w:val="000000"/>
        </w:rPr>
      </w:pPr>
      <w:r>
        <w:t xml:space="preserve">Из числа расторгнутых в отчетном периоде </w:t>
      </w:r>
      <w:r w:rsidR="006D45E4">
        <w:t xml:space="preserve"> </w:t>
      </w:r>
      <w:r w:rsidRPr="006D45E4">
        <w:rPr>
          <w:b/>
        </w:rPr>
        <w:t>6 контрактов</w:t>
      </w:r>
      <w:r>
        <w:t xml:space="preserve"> (</w:t>
      </w:r>
      <w:r w:rsidR="005523E5">
        <w:t>54,5% от общего количества расторгнутых контрактов</w:t>
      </w:r>
      <w:r>
        <w:t xml:space="preserve">) на общую сумму </w:t>
      </w:r>
      <w:r w:rsidR="006D45E4">
        <w:t xml:space="preserve">2 064,7 тыс. руб. </w:t>
      </w:r>
      <w:r w:rsidR="005523E5">
        <w:t xml:space="preserve"> приходится на контракты, заключенные с единственным поставщиком</w:t>
      </w:r>
      <w:r w:rsidR="006D45E4">
        <w:t>.</w:t>
      </w:r>
    </w:p>
    <w:p w:rsidR="00FC161E" w:rsidRDefault="00FC161E" w:rsidP="00FF1A56">
      <w:pPr>
        <w:ind w:firstLine="426"/>
        <w:jc w:val="both"/>
        <w:rPr>
          <w:rFonts w:eastAsia="Calibri"/>
          <w:color w:val="000000"/>
        </w:rPr>
      </w:pPr>
      <w:r>
        <w:rPr>
          <w:rFonts w:eastAsia="Calibri"/>
          <w:color w:val="000000"/>
        </w:rPr>
        <w:t xml:space="preserve">Как и в </w:t>
      </w:r>
      <w:r w:rsidR="006D45E4">
        <w:rPr>
          <w:rFonts w:eastAsia="Calibri"/>
          <w:color w:val="000000"/>
        </w:rPr>
        <w:t xml:space="preserve">аналогичном  периоде </w:t>
      </w:r>
      <w:r>
        <w:rPr>
          <w:rFonts w:eastAsia="Calibri"/>
          <w:color w:val="000000"/>
        </w:rPr>
        <w:t>20</w:t>
      </w:r>
      <w:r w:rsidR="007563B1">
        <w:rPr>
          <w:rFonts w:eastAsia="Calibri"/>
          <w:color w:val="000000"/>
        </w:rPr>
        <w:t>20</w:t>
      </w:r>
      <w:r>
        <w:rPr>
          <w:rFonts w:eastAsia="Calibri"/>
          <w:color w:val="000000"/>
        </w:rPr>
        <w:t xml:space="preserve"> год</w:t>
      </w:r>
      <w:r w:rsidR="006D45E4">
        <w:rPr>
          <w:rFonts w:eastAsia="Calibri"/>
          <w:color w:val="000000"/>
        </w:rPr>
        <w:t>а</w:t>
      </w:r>
      <w:r>
        <w:rPr>
          <w:rFonts w:eastAsia="Calibri"/>
          <w:color w:val="000000"/>
        </w:rPr>
        <w:t xml:space="preserve">, расторжение контрактов осуществлялось по соглашению сторон.    </w:t>
      </w:r>
    </w:p>
    <w:p w:rsidR="00FC161E" w:rsidRDefault="00FC161E" w:rsidP="00FF1A56">
      <w:pPr>
        <w:ind w:firstLine="426"/>
        <w:jc w:val="both"/>
        <w:rPr>
          <w:rFonts w:eastAsia="Calibri"/>
          <w:color w:val="000000"/>
        </w:rPr>
      </w:pPr>
      <w:r>
        <w:rPr>
          <w:rFonts w:eastAsia="Calibri"/>
          <w:color w:val="000000"/>
        </w:rPr>
        <w:t xml:space="preserve">Основная причина расторжения контрактов в 2020 </w:t>
      </w:r>
      <w:r w:rsidR="001A1DED">
        <w:rPr>
          <w:rFonts w:eastAsia="Calibri"/>
          <w:color w:val="000000"/>
        </w:rPr>
        <w:t>и 2021 годах</w:t>
      </w:r>
      <w:r>
        <w:rPr>
          <w:rFonts w:eastAsia="Calibri"/>
          <w:color w:val="000000"/>
        </w:rPr>
        <w:t xml:space="preserve"> по данному основанию</w:t>
      </w:r>
      <w:r w:rsidR="001A1DED">
        <w:rPr>
          <w:rFonts w:eastAsia="Calibri"/>
          <w:color w:val="000000"/>
        </w:rPr>
        <w:t xml:space="preserve"> может быть</w:t>
      </w:r>
      <w:r>
        <w:rPr>
          <w:rFonts w:eastAsia="Calibri"/>
          <w:color w:val="000000"/>
        </w:rPr>
        <w:t>:</w:t>
      </w:r>
    </w:p>
    <w:p w:rsidR="00FC161E" w:rsidRPr="00DD1B66" w:rsidRDefault="00FC161E" w:rsidP="004C3FDB">
      <w:pPr>
        <w:numPr>
          <w:ilvl w:val="0"/>
          <w:numId w:val="41"/>
        </w:numPr>
        <w:ind w:left="0" w:firstLine="426"/>
        <w:jc w:val="both"/>
        <w:rPr>
          <w:rFonts w:eastAsia="Calibri"/>
          <w:i/>
          <w:color w:val="000000"/>
        </w:rPr>
      </w:pPr>
      <w:r w:rsidRPr="00DD1B66">
        <w:rPr>
          <w:rFonts w:eastAsia="Calibri"/>
          <w:i/>
          <w:color w:val="000000"/>
        </w:rPr>
        <w:t xml:space="preserve">Отмена проведения  культурных, зрелищных, публичных и иных массовых мероприятий в связи с распространением новой коронавирусной инфекции </w:t>
      </w:r>
      <w:r w:rsidRPr="00DD1B66">
        <w:rPr>
          <w:i/>
        </w:rPr>
        <w:t>(</w:t>
      </w:r>
      <w:r w:rsidRPr="00DD1B66">
        <w:rPr>
          <w:i/>
          <w:lang w:val="en-US"/>
        </w:rPr>
        <w:t>COVID</w:t>
      </w:r>
      <w:r w:rsidRPr="00DD1B66">
        <w:rPr>
          <w:i/>
        </w:rPr>
        <w:t>-19).</w:t>
      </w:r>
    </w:p>
    <w:p w:rsidR="00FC161E" w:rsidRPr="001A1DED" w:rsidRDefault="00FC161E" w:rsidP="004C3FDB">
      <w:pPr>
        <w:numPr>
          <w:ilvl w:val="0"/>
          <w:numId w:val="41"/>
        </w:numPr>
        <w:ind w:left="0" w:firstLine="426"/>
        <w:jc w:val="both"/>
        <w:rPr>
          <w:rFonts w:eastAsia="Calibri"/>
          <w:color w:val="000000"/>
        </w:rPr>
      </w:pPr>
      <w:r>
        <w:rPr>
          <w:i/>
        </w:rPr>
        <w:t xml:space="preserve">Расторжение контрактов с учетом фактически выполненных объемов </w:t>
      </w:r>
      <w:r w:rsidR="001A1DED">
        <w:rPr>
          <w:i/>
        </w:rPr>
        <w:t>поставленных товаров, выполненных работ,</w:t>
      </w:r>
      <w:r>
        <w:rPr>
          <w:i/>
        </w:rPr>
        <w:t xml:space="preserve"> оказанных услуг.</w:t>
      </w:r>
    </w:p>
    <w:p w:rsidR="0066440F" w:rsidRDefault="00FC161E" w:rsidP="001A1DED">
      <w:pPr>
        <w:pStyle w:val="ab"/>
        <w:numPr>
          <w:ilvl w:val="0"/>
          <w:numId w:val="1"/>
        </w:numPr>
        <w:ind w:left="0" w:firstLine="426"/>
        <w:rPr>
          <w:rFonts w:ascii="Times New Roman" w:hAnsi="Times New Roman" w:cs="Times New Roman"/>
          <w:i/>
        </w:rPr>
      </w:pPr>
      <w:r w:rsidRPr="001A1DED">
        <w:rPr>
          <w:rFonts w:ascii="Times New Roman" w:hAnsi="Times New Roman" w:cs="Times New Roman"/>
          <w:i/>
        </w:rPr>
        <w:t>Невозможность поставщиков (подрядчиков, исполнителей) исполнить  контракты в установленные сроки в связи с возникновением обстоятельств.</w:t>
      </w:r>
    </w:p>
    <w:p w:rsidR="00EA5BBE" w:rsidRPr="00EC4F6E" w:rsidRDefault="00EC4F6E" w:rsidP="00EC4F6E">
      <w:pPr>
        <w:pStyle w:val="ab"/>
        <w:ind w:left="0" w:firstLine="426"/>
        <w:rPr>
          <w:rFonts w:ascii="Times New Roman" w:hAnsi="Times New Roman" w:cs="Times New Roman"/>
        </w:rPr>
      </w:pPr>
      <w:r>
        <w:rPr>
          <w:rFonts w:ascii="Times New Roman" w:hAnsi="Times New Roman" w:cs="Times New Roman"/>
        </w:rPr>
        <w:t>Расторжение контрактов  в одностороннем порядке, а также по решению суда в 2021 году не осуществлялось, что может свидетельствовать о том, что проведение процедур обеспечило отбор квалифицированных поставщиков, способных выполнить условия контракта.</w:t>
      </w:r>
    </w:p>
    <w:p w:rsidR="00FC161E" w:rsidRDefault="00FC161E" w:rsidP="001A1DED">
      <w:pPr>
        <w:ind w:firstLine="426"/>
        <w:jc w:val="both"/>
        <w:rPr>
          <w:i/>
        </w:rPr>
      </w:pPr>
    </w:p>
    <w:p w:rsidR="008A007F" w:rsidRPr="00920C72" w:rsidRDefault="000E76AB" w:rsidP="008A007F">
      <w:pPr>
        <w:rPr>
          <w:b/>
        </w:rPr>
      </w:pPr>
      <w:r w:rsidRPr="00920C72">
        <w:t xml:space="preserve"> </w:t>
      </w:r>
      <w:r w:rsidR="008A007F" w:rsidRPr="00920C72">
        <w:rPr>
          <w:b/>
        </w:rPr>
        <w:t>6. Анализ эффективности расходов на закупки</w:t>
      </w:r>
    </w:p>
    <w:p w:rsidR="00255F11" w:rsidRDefault="00255F11" w:rsidP="00280D03">
      <w:pPr>
        <w:spacing w:line="120" w:lineRule="auto"/>
        <w:ind w:firstLine="425"/>
        <w:jc w:val="both"/>
        <w:rPr>
          <w:bCs/>
        </w:rPr>
      </w:pPr>
    </w:p>
    <w:p w:rsidR="00F37FC3" w:rsidRDefault="00F37FC3" w:rsidP="001A1DBA">
      <w:pPr>
        <w:pStyle w:val="Pa11"/>
        <w:spacing w:before="100"/>
        <w:ind w:firstLine="426"/>
        <w:jc w:val="both"/>
        <w:rPr>
          <w:rFonts w:ascii="Times New Roman" w:hAnsi="Times New Roman"/>
          <w:b/>
          <w:color w:val="000000"/>
        </w:rPr>
      </w:pPr>
      <w:r w:rsidRPr="001A1DBA">
        <w:rPr>
          <w:rFonts w:ascii="Times New Roman" w:hAnsi="Times New Roman"/>
          <w:color w:val="000000"/>
        </w:rPr>
        <w:t xml:space="preserve">В соответствии с действующим законодательством, одними из важнейших принципов контрактной системы являются обеспечение </w:t>
      </w:r>
      <w:r w:rsidRPr="00B27467">
        <w:rPr>
          <w:rFonts w:ascii="Times New Roman" w:hAnsi="Times New Roman"/>
          <w:b/>
          <w:color w:val="000000"/>
        </w:rPr>
        <w:t>конкуренции</w:t>
      </w:r>
      <w:r w:rsidRPr="001A1DBA">
        <w:rPr>
          <w:rFonts w:ascii="Times New Roman" w:hAnsi="Times New Roman"/>
          <w:color w:val="000000"/>
        </w:rPr>
        <w:t xml:space="preserve"> и </w:t>
      </w:r>
      <w:r w:rsidRPr="00B27467">
        <w:rPr>
          <w:rFonts w:ascii="Times New Roman" w:hAnsi="Times New Roman"/>
          <w:b/>
          <w:color w:val="000000"/>
        </w:rPr>
        <w:t xml:space="preserve">эффективность осуществления закупок. </w:t>
      </w:r>
    </w:p>
    <w:p w:rsidR="00A52A98" w:rsidRPr="001A1DBA" w:rsidRDefault="00A52A98" w:rsidP="00A52A98">
      <w:pPr>
        <w:ind w:firstLine="426"/>
        <w:jc w:val="both"/>
        <w:rPr>
          <w:bCs/>
        </w:rPr>
      </w:pPr>
      <w:r w:rsidRPr="001A1DBA">
        <w:rPr>
          <w:color w:val="000000"/>
        </w:rPr>
        <w:t xml:space="preserve">В соответствии с существующей позицией регулятора контрактной системы (Минфин России) в качестве общего показателя уровня конкуренции рассматривается </w:t>
      </w:r>
      <w:r w:rsidRPr="00A52A98">
        <w:rPr>
          <w:b/>
          <w:color w:val="000000"/>
        </w:rPr>
        <w:t>среднее количество заявок</w:t>
      </w:r>
      <w:r w:rsidRPr="001A1DBA">
        <w:rPr>
          <w:color w:val="000000"/>
        </w:rPr>
        <w:t xml:space="preserve">, поданных на 1 лот, а в качестве показателя эффективности закупок – величина </w:t>
      </w:r>
      <w:r w:rsidRPr="00A52A98">
        <w:rPr>
          <w:b/>
          <w:color w:val="000000"/>
        </w:rPr>
        <w:t>относительной экономии</w:t>
      </w:r>
      <w:r w:rsidRPr="001A1DBA">
        <w:rPr>
          <w:color w:val="000000"/>
        </w:rPr>
        <w:t xml:space="preserve"> предусмотренных финансовых средств по результатам заключения контрактов.</w:t>
      </w:r>
    </w:p>
    <w:p w:rsidR="00A52A98" w:rsidRPr="00A52A98" w:rsidRDefault="00A52A98" w:rsidP="00A52A98">
      <w:pPr>
        <w:pStyle w:val="Default"/>
        <w:spacing w:line="120" w:lineRule="auto"/>
      </w:pPr>
    </w:p>
    <w:p w:rsidR="008A007F" w:rsidRPr="00E4607E" w:rsidRDefault="008A007F" w:rsidP="008A007F">
      <w:pPr>
        <w:ind w:firstLine="426"/>
        <w:jc w:val="both"/>
        <w:rPr>
          <w:bCs/>
        </w:rPr>
      </w:pPr>
      <w:r w:rsidRPr="00E4607E">
        <w:rPr>
          <w:bCs/>
        </w:rPr>
        <w:t xml:space="preserve">В ходе </w:t>
      </w:r>
      <w:r w:rsidR="00280D03">
        <w:rPr>
          <w:bCs/>
        </w:rPr>
        <w:t xml:space="preserve">подготовки настоящего Отчета далее </w:t>
      </w:r>
      <w:r w:rsidRPr="00E4607E">
        <w:rPr>
          <w:bCs/>
        </w:rPr>
        <w:t xml:space="preserve">была осуществлена проверка и анализ эффективности расходов на закупки в процессе планирования закупок товаров (работ, услуг), определения поставщиков (исполнителей, подрядчиков), заключения контрактов. </w:t>
      </w:r>
    </w:p>
    <w:p w:rsidR="008A007F" w:rsidRPr="00E4607E" w:rsidRDefault="008A007F" w:rsidP="008A007F">
      <w:pPr>
        <w:autoSpaceDE w:val="0"/>
        <w:autoSpaceDN w:val="0"/>
        <w:adjustRightInd w:val="0"/>
        <w:spacing w:after="120" w:line="280" w:lineRule="exact"/>
        <w:ind w:firstLine="426"/>
        <w:jc w:val="both"/>
        <w:rPr>
          <w:bCs/>
        </w:rPr>
      </w:pPr>
      <w:r w:rsidRPr="00E4607E">
        <w:t>При оценке эффективности расходов на закупки рекомендуется применять следующие показатели:</w:t>
      </w:r>
    </w:p>
    <w:p w:rsidR="004577CE" w:rsidRDefault="008A007F" w:rsidP="004C3FDB">
      <w:pPr>
        <w:numPr>
          <w:ilvl w:val="0"/>
          <w:numId w:val="5"/>
        </w:numPr>
        <w:spacing w:after="120" w:line="280" w:lineRule="exact"/>
        <w:ind w:left="0" w:firstLine="426"/>
        <w:jc w:val="both"/>
      </w:pPr>
      <w:r w:rsidRPr="004577CE">
        <w:rPr>
          <w:b/>
        </w:rPr>
        <w:t xml:space="preserve">экономия бюджетных средств, </w:t>
      </w:r>
      <w:r w:rsidRPr="00E4607E">
        <w:t>в процессе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4577CE" w:rsidRDefault="008A007F" w:rsidP="004C3FDB">
      <w:pPr>
        <w:numPr>
          <w:ilvl w:val="0"/>
          <w:numId w:val="5"/>
        </w:numPr>
        <w:spacing w:after="120" w:line="280" w:lineRule="exact"/>
        <w:ind w:left="0" w:firstLine="426"/>
        <w:jc w:val="both"/>
      </w:pPr>
      <w:r w:rsidRPr="004577CE">
        <w:rPr>
          <w:b/>
        </w:rPr>
        <w:t>абсолютный объем экономии</w:t>
      </w:r>
      <w:r w:rsidRPr="00E4607E">
        <w:t xml:space="preserve"> (в рублях) за соответствующий период (показатель рассчитывается как разница между общей суммой начальных (максимальных) цен контрактов и стоимостью заключенных контрактов;</w:t>
      </w:r>
    </w:p>
    <w:p w:rsidR="008A007F" w:rsidRPr="00E4607E" w:rsidRDefault="008A007F" w:rsidP="004C3FDB">
      <w:pPr>
        <w:numPr>
          <w:ilvl w:val="0"/>
          <w:numId w:val="5"/>
        </w:numPr>
        <w:spacing w:after="120" w:line="280" w:lineRule="exact"/>
        <w:ind w:left="0" w:firstLine="426"/>
        <w:jc w:val="both"/>
      </w:pPr>
      <w:r w:rsidRPr="004577CE">
        <w:rPr>
          <w:b/>
        </w:rPr>
        <w:t xml:space="preserve">относительный объем экономии </w:t>
      </w:r>
      <w:r w:rsidRPr="00E4607E">
        <w:t xml:space="preserve">(в процентах) за соответствующий период </w:t>
      </w:r>
      <w:proofErr w:type="gramStart"/>
      <w:r w:rsidRPr="00E4607E">
        <w:t xml:space="preserve">( </w:t>
      </w:r>
      <w:proofErr w:type="gramEnd"/>
      <w:r w:rsidRPr="00E4607E">
        <w:t>показатель рассчитывается как отношение абсолютной экономии к общей сумме начальных (максимальных) цен контрактов.</w:t>
      </w:r>
    </w:p>
    <w:p w:rsidR="00242D6E" w:rsidRDefault="00314826" w:rsidP="00242D6E">
      <w:pPr>
        <w:spacing w:line="23" w:lineRule="atLeast"/>
        <w:jc w:val="both"/>
      </w:pPr>
      <w:r>
        <w:rPr>
          <w:b/>
        </w:rPr>
        <w:t xml:space="preserve">      </w:t>
      </w:r>
      <w:r w:rsidR="00161F86">
        <w:rPr>
          <w:b/>
        </w:rPr>
        <w:t xml:space="preserve">1. </w:t>
      </w:r>
      <w:r>
        <w:rPr>
          <w:b/>
        </w:rPr>
        <w:t>Э</w:t>
      </w:r>
      <w:r w:rsidRPr="00A13D21">
        <w:rPr>
          <w:b/>
        </w:rPr>
        <w:t>кономия бюджетных средств</w:t>
      </w:r>
      <w:r>
        <w:rPr>
          <w:b/>
        </w:rPr>
        <w:t xml:space="preserve">, </w:t>
      </w:r>
      <w:r w:rsidRPr="00B1140B">
        <w:t>в процессе осуществления закупок (определения поставщиков</w:t>
      </w:r>
      <w:r>
        <w:t>)  по итогам 202</w:t>
      </w:r>
      <w:r w:rsidR="00242D6E">
        <w:t>1</w:t>
      </w:r>
      <w:r>
        <w:t xml:space="preserve"> года определена в размере  </w:t>
      </w:r>
      <w:r w:rsidR="00916C1B" w:rsidRPr="00916C1B">
        <w:rPr>
          <w:b/>
        </w:rPr>
        <w:t xml:space="preserve">26 328,7 </w:t>
      </w:r>
      <w:r w:rsidRPr="00916C1B">
        <w:rPr>
          <w:b/>
        </w:rPr>
        <w:t>тыс</w:t>
      </w:r>
      <w:r w:rsidRPr="007B1119">
        <w:rPr>
          <w:b/>
        </w:rPr>
        <w:t>.</w:t>
      </w:r>
      <w:r w:rsidRPr="00001FAA">
        <w:rPr>
          <w:b/>
        </w:rPr>
        <w:t xml:space="preserve"> руб.</w:t>
      </w:r>
      <w:r>
        <w:t xml:space="preserve">  или  </w:t>
      </w:r>
      <w:r w:rsidR="00186AD3" w:rsidRPr="00186AD3">
        <w:rPr>
          <w:b/>
        </w:rPr>
        <w:t>8,0</w:t>
      </w:r>
      <w:r w:rsidRPr="00186AD3">
        <w:rPr>
          <w:b/>
        </w:rPr>
        <w:t>%</w:t>
      </w:r>
      <w:r>
        <w:t xml:space="preserve"> снижения начальной (максимальной) цены контрактов относительно цены заключенных контрактов</w:t>
      </w:r>
      <w:proofErr w:type="gramStart"/>
      <w:r>
        <w:t>.</w:t>
      </w:r>
      <w:proofErr w:type="gramEnd"/>
      <w:r w:rsidRPr="00CD6E34">
        <w:rPr>
          <w:i/>
        </w:rPr>
        <w:t xml:space="preserve"> </w:t>
      </w:r>
      <w:r w:rsidRPr="005266B7">
        <w:rPr>
          <w:i/>
        </w:rPr>
        <w:t>(</w:t>
      </w:r>
      <w:proofErr w:type="gramStart"/>
      <w:r w:rsidRPr="005266B7">
        <w:rPr>
          <w:i/>
        </w:rPr>
        <w:t>с</w:t>
      </w:r>
      <w:proofErr w:type="gramEnd"/>
      <w:r w:rsidRPr="005266B7">
        <w:rPr>
          <w:i/>
        </w:rPr>
        <w:t xml:space="preserve">толбец </w:t>
      </w:r>
      <w:r>
        <w:rPr>
          <w:i/>
        </w:rPr>
        <w:t>18</w:t>
      </w:r>
      <w:r w:rsidRPr="005266B7">
        <w:rPr>
          <w:i/>
        </w:rPr>
        <w:t xml:space="preserve"> </w:t>
      </w:r>
      <w:r w:rsidR="00A545A0">
        <w:rPr>
          <w:i/>
        </w:rPr>
        <w:t>Приложения</w:t>
      </w:r>
      <w:r w:rsidRPr="005266B7">
        <w:rPr>
          <w:i/>
        </w:rPr>
        <w:t xml:space="preserve"> №</w:t>
      </w:r>
      <w:r>
        <w:rPr>
          <w:i/>
        </w:rPr>
        <w:t>1)</w:t>
      </w:r>
      <w:r w:rsidR="00242D6E">
        <w:rPr>
          <w:i/>
        </w:rPr>
        <w:t>,</w:t>
      </w:r>
      <w:r w:rsidR="00242D6E" w:rsidRPr="00242D6E">
        <w:t xml:space="preserve"> </w:t>
      </w:r>
      <w:r w:rsidR="00242D6E">
        <w:t>в том числе по итогам:</w:t>
      </w:r>
    </w:p>
    <w:p w:rsidR="00242D6E" w:rsidRPr="0052581C" w:rsidRDefault="00242D6E" w:rsidP="004C3FDB">
      <w:pPr>
        <w:numPr>
          <w:ilvl w:val="0"/>
          <w:numId w:val="43"/>
        </w:numPr>
        <w:spacing w:line="23" w:lineRule="atLeast"/>
        <w:jc w:val="both"/>
        <w:rPr>
          <w:b/>
        </w:rPr>
      </w:pPr>
      <w:r>
        <w:t xml:space="preserve">Электронный аукцион – </w:t>
      </w:r>
      <w:r w:rsidRPr="0052581C">
        <w:rPr>
          <w:b/>
        </w:rPr>
        <w:t>2</w:t>
      </w:r>
      <w:r>
        <w:rPr>
          <w:b/>
        </w:rPr>
        <w:t>4 415,9</w:t>
      </w:r>
      <w:r w:rsidRPr="0052581C">
        <w:rPr>
          <w:b/>
        </w:rPr>
        <w:t xml:space="preserve"> тыс. руб.</w:t>
      </w:r>
    </w:p>
    <w:p w:rsidR="00242D6E" w:rsidRDefault="00242D6E" w:rsidP="004C3FDB">
      <w:pPr>
        <w:numPr>
          <w:ilvl w:val="0"/>
          <w:numId w:val="43"/>
        </w:numPr>
        <w:spacing w:line="23" w:lineRule="atLeast"/>
        <w:jc w:val="both"/>
        <w:rPr>
          <w:b/>
        </w:rPr>
      </w:pPr>
      <w:r>
        <w:t xml:space="preserve">Конкурс  – </w:t>
      </w:r>
      <w:r w:rsidRPr="00242D6E">
        <w:rPr>
          <w:b/>
        </w:rPr>
        <w:t>1 841,2 тыс</w:t>
      </w:r>
      <w:r w:rsidRPr="0052581C">
        <w:rPr>
          <w:b/>
        </w:rPr>
        <w:t>. руб.</w:t>
      </w:r>
    </w:p>
    <w:p w:rsidR="00242D6E" w:rsidRPr="0052581C" w:rsidRDefault="00242D6E" w:rsidP="004C3FDB">
      <w:pPr>
        <w:numPr>
          <w:ilvl w:val="0"/>
          <w:numId w:val="43"/>
        </w:numPr>
        <w:spacing w:line="23" w:lineRule="atLeast"/>
        <w:jc w:val="both"/>
        <w:rPr>
          <w:b/>
        </w:rPr>
      </w:pPr>
      <w:r w:rsidRPr="00242D6E">
        <w:t>Запрос котировок</w:t>
      </w:r>
      <w:r>
        <w:rPr>
          <w:b/>
        </w:rPr>
        <w:t xml:space="preserve"> – 71,6 тыс. руб.</w:t>
      </w:r>
    </w:p>
    <w:p w:rsidR="00242D6E" w:rsidRDefault="00242D6E" w:rsidP="00242D6E">
      <w:pPr>
        <w:ind w:firstLine="426"/>
        <w:jc w:val="both"/>
      </w:pPr>
      <w:r>
        <w:t xml:space="preserve">Наибольшая доля экономии приходится на закупки, осуществленные посредством Электронного аукциона – </w:t>
      </w:r>
      <w:r w:rsidRPr="0052581C">
        <w:rPr>
          <w:b/>
        </w:rPr>
        <w:t>9</w:t>
      </w:r>
      <w:r>
        <w:rPr>
          <w:b/>
        </w:rPr>
        <w:t>2,7</w:t>
      </w:r>
      <w:r w:rsidRPr="0052581C">
        <w:rPr>
          <w:b/>
        </w:rPr>
        <w:t>%</w:t>
      </w:r>
      <w:r>
        <w:t xml:space="preserve"> от общей суммы экономии, наименьшая – на закупки, проведенные Запросом котировок – </w:t>
      </w:r>
      <w:r w:rsidRPr="0052581C">
        <w:rPr>
          <w:b/>
        </w:rPr>
        <w:t>0,</w:t>
      </w:r>
      <w:r>
        <w:rPr>
          <w:b/>
        </w:rPr>
        <w:t>3</w:t>
      </w:r>
      <w:r w:rsidRPr="0052581C">
        <w:rPr>
          <w:b/>
        </w:rPr>
        <w:t>%</w:t>
      </w:r>
      <w:r>
        <w:t xml:space="preserve"> от общей суммы экономии.</w:t>
      </w:r>
    </w:p>
    <w:p w:rsidR="00314826" w:rsidRDefault="00314826" w:rsidP="00242D6E">
      <w:pPr>
        <w:spacing w:line="120" w:lineRule="auto"/>
        <w:jc w:val="both"/>
      </w:pPr>
    </w:p>
    <w:p w:rsidR="00314826" w:rsidRDefault="00314826" w:rsidP="00314826">
      <w:pPr>
        <w:spacing w:line="23" w:lineRule="atLeast"/>
        <w:jc w:val="both"/>
      </w:pPr>
      <w:r>
        <w:t xml:space="preserve">      </w:t>
      </w:r>
      <w:r w:rsidRPr="007557BC">
        <w:t>При оценке эффективности расходов на закупки</w:t>
      </w:r>
      <w:r w:rsidR="00186AD3">
        <w:t>, произведенные в 2021</w:t>
      </w:r>
      <w:r>
        <w:t xml:space="preserve"> году</w:t>
      </w:r>
      <w:proofErr w:type="gramStart"/>
      <w:r>
        <w:t xml:space="preserve"> ,</w:t>
      </w:r>
      <w:proofErr w:type="gramEnd"/>
      <w:r>
        <w:t xml:space="preserve"> </w:t>
      </w:r>
      <w:r w:rsidRPr="007557BC">
        <w:t xml:space="preserve">был определен </w:t>
      </w:r>
      <w:r w:rsidRPr="00795AFB">
        <w:rPr>
          <w:b/>
          <w:u w:val="single"/>
        </w:rPr>
        <w:t>абсолютный объем экономии</w:t>
      </w:r>
      <w:r w:rsidRPr="00795AFB">
        <w:rPr>
          <w:b/>
        </w:rPr>
        <w:t>.</w:t>
      </w:r>
      <w:r w:rsidRPr="007557BC">
        <w:t xml:space="preserve"> </w:t>
      </w:r>
      <w:r>
        <w:t xml:space="preserve"> </w:t>
      </w:r>
    </w:p>
    <w:p w:rsidR="00314826" w:rsidRPr="00F61190" w:rsidRDefault="00314826" w:rsidP="00314826">
      <w:pPr>
        <w:pStyle w:val="ConsPlusNormal"/>
        <w:tabs>
          <w:tab w:val="num" w:pos="709"/>
        </w:tabs>
        <w:ind w:firstLine="426"/>
        <w:jc w:val="both"/>
        <w:rPr>
          <w:rFonts w:ascii="Times New Roman" w:hAnsi="Times New Roman" w:cs="Times New Roman"/>
          <w:sz w:val="24"/>
          <w:szCs w:val="24"/>
        </w:rPr>
      </w:pPr>
      <w:r w:rsidRPr="00F61190">
        <w:rPr>
          <w:rFonts w:ascii="Times New Roman" w:hAnsi="Times New Roman" w:cs="Times New Roman"/>
          <w:sz w:val="24"/>
          <w:szCs w:val="24"/>
        </w:rPr>
        <w:t>--------------------------------</w:t>
      </w:r>
    </w:p>
    <w:p w:rsidR="00314826" w:rsidRPr="00714584" w:rsidRDefault="00314826" w:rsidP="00314826">
      <w:pPr>
        <w:spacing w:line="23" w:lineRule="atLeast"/>
        <w:ind w:firstLine="426"/>
        <w:jc w:val="both"/>
        <w:rPr>
          <w:rFonts w:ascii="Calibri" w:eastAsia="Calibri" w:hAnsi="Calibri" w:cs="Calibri"/>
        </w:rPr>
      </w:pPr>
      <w:r w:rsidRPr="00714584">
        <w:rPr>
          <w:rFonts w:ascii="Calibri" w:eastAsia="Calibri" w:hAnsi="Calibri" w:cs="Calibri"/>
        </w:rPr>
        <w:t>При расчете данного показателя учитывались состоявшиеся закупки (т.е. определен победитель и заключен контракт) в текущем отчетном периоде 2020 года.</w:t>
      </w:r>
    </w:p>
    <w:p w:rsidR="00314826" w:rsidRPr="00714584" w:rsidRDefault="00314826" w:rsidP="00314826">
      <w:pPr>
        <w:widowControl w:val="0"/>
        <w:tabs>
          <w:tab w:val="left" w:pos="709"/>
        </w:tabs>
        <w:ind w:firstLine="426"/>
        <w:jc w:val="both"/>
        <w:rPr>
          <w:rFonts w:ascii="Calibri" w:eastAsia="Calibri" w:hAnsi="Calibri" w:cs="Calibri"/>
        </w:rPr>
      </w:pPr>
      <w:r w:rsidRPr="00714584">
        <w:rPr>
          <w:rFonts w:ascii="Calibri" w:eastAsia="Calibri" w:hAnsi="Calibri" w:cs="Calibri"/>
        </w:rPr>
        <w:t xml:space="preserve">  По итогам  </w:t>
      </w:r>
      <w:r w:rsidR="00186AD3">
        <w:rPr>
          <w:rFonts w:ascii="Calibri" w:eastAsia="Calibri" w:hAnsi="Calibri" w:cs="Calibri"/>
        </w:rPr>
        <w:t>2</w:t>
      </w:r>
      <w:r w:rsidRPr="00714584">
        <w:rPr>
          <w:rFonts w:ascii="Calibri" w:eastAsia="Calibri" w:hAnsi="Calibri" w:cs="Calibri"/>
        </w:rPr>
        <w:t xml:space="preserve"> (</w:t>
      </w:r>
      <w:r w:rsidR="00186AD3">
        <w:rPr>
          <w:rFonts w:ascii="Calibri" w:eastAsia="Calibri" w:hAnsi="Calibri" w:cs="Calibri"/>
        </w:rPr>
        <w:t>двух</w:t>
      </w:r>
      <w:r w:rsidRPr="00714584">
        <w:rPr>
          <w:rFonts w:ascii="Calibri" w:eastAsia="Calibri" w:hAnsi="Calibri" w:cs="Calibri"/>
        </w:rPr>
        <w:t>) закупочных процедур (в декабре 202</w:t>
      </w:r>
      <w:r w:rsidR="00186AD3">
        <w:rPr>
          <w:rFonts w:ascii="Calibri" w:eastAsia="Calibri" w:hAnsi="Calibri" w:cs="Calibri"/>
        </w:rPr>
        <w:t xml:space="preserve">1 </w:t>
      </w:r>
      <w:r w:rsidRPr="00714584">
        <w:rPr>
          <w:rFonts w:ascii="Calibri" w:eastAsia="Calibri" w:hAnsi="Calibri" w:cs="Calibri"/>
        </w:rPr>
        <w:t xml:space="preserve">года) на общую сумму  </w:t>
      </w:r>
      <w:r w:rsidR="00186AD3" w:rsidRPr="00186AD3">
        <w:rPr>
          <w:rFonts w:ascii="Calibri" w:eastAsia="Calibri" w:hAnsi="Calibri" w:cs="Calibri"/>
          <w:b/>
        </w:rPr>
        <w:t>2 564,8</w:t>
      </w:r>
      <w:r w:rsidRPr="00186AD3">
        <w:rPr>
          <w:rFonts w:ascii="Calibri" w:eastAsia="Calibri" w:hAnsi="Calibri" w:cs="Calibri"/>
          <w:b/>
        </w:rPr>
        <w:t xml:space="preserve"> тыс</w:t>
      </w:r>
      <w:r w:rsidRPr="00714584">
        <w:rPr>
          <w:rFonts w:ascii="Calibri" w:eastAsia="Calibri" w:hAnsi="Calibri" w:cs="Calibri"/>
          <w:b/>
        </w:rPr>
        <w:t>. руб</w:t>
      </w:r>
      <w:r w:rsidRPr="00714584">
        <w:rPr>
          <w:rFonts w:ascii="Calibri" w:eastAsia="Calibri" w:hAnsi="Calibri" w:cs="Calibri"/>
        </w:rPr>
        <w:t>. контракты были заключены в 202</w:t>
      </w:r>
      <w:r w:rsidR="00186AD3">
        <w:rPr>
          <w:rFonts w:ascii="Calibri" w:eastAsia="Calibri" w:hAnsi="Calibri" w:cs="Calibri"/>
        </w:rPr>
        <w:t>2</w:t>
      </w:r>
      <w:r w:rsidRPr="00714584">
        <w:rPr>
          <w:rFonts w:ascii="Calibri" w:eastAsia="Calibri" w:hAnsi="Calibri" w:cs="Calibri"/>
        </w:rPr>
        <w:t xml:space="preserve"> году. Данная сумма не учитывалась при расчете показателя абсолютного объема экономии.</w:t>
      </w:r>
    </w:p>
    <w:p w:rsidR="00314826" w:rsidRDefault="00314826" w:rsidP="00314826">
      <w:pPr>
        <w:spacing w:line="120" w:lineRule="auto"/>
        <w:ind w:firstLine="567"/>
        <w:jc w:val="both"/>
      </w:pPr>
    </w:p>
    <w:p w:rsidR="00314826" w:rsidRDefault="00314826" w:rsidP="00314826">
      <w:pPr>
        <w:spacing w:line="23" w:lineRule="atLeast"/>
        <w:ind w:firstLine="426"/>
        <w:jc w:val="both"/>
      </w:pPr>
      <w:r w:rsidRPr="007557BC">
        <w:t>Данный показатель рассчитывается по следующей формуле:</w:t>
      </w:r>
    </w:p>
    <w:p w:rsidR="00314826" w:rsidRPr="007557BC" w:rsidRDefault="00314826" w:rsidP="00314826">
      <w:pPr>
        <w:spacing w:line="23" w:lineRule="atLeast"/>
        <w:ind w:firstLine="720"/>
        <w:jc w:val="both"/>
      </w:pPr>
    </w:p>
    <w:p w:rsidR="00314826" w:rsidRPr="005266B7" w:rsidRDefault="00314826" w:rsidP="00314826">
      <w:pPr>
        <w:spacing w:line="23" w:lineRule="atLeast"/>
        <w:ind w:firstLine="720"/>
        <w:rPr>
          <w:b/>
        </w:rPr>
      </w:pPr>
      <w:r>
        <w:rPr>
          <w:b/>
        </w:rPr>
        <w:t xml:space="preserve">                                        </w:t>
      </w:r>
      <w:r w:rsidRPr="005266B7">
        <w:rPr>
          <w:b/>
        </w:rPr>
        <w:t xml:space="preserve">(НМЦК – ЦК = АОЭ), </w:t>
      </w:r>
      <w:r w:rsidRPr="00591B9A">
        <w:t>где:</w:t>
      </w:r>
    </w:p>
    <w:p w:rsidR="00314826" w:rsidRPr="007557BC" w:rsidRDefault="00314826" w:rsidP="00314826">
      <w:pPr>
        <w:spacing w:line="23" w:lineRule="atLeast"/>
        <w:ind w:firstLine="720"/>
        <w:jc w:val="center"/>
      </w:pPr>
    </w:p>
    <w:p w:rsidR="00314826" w:rsidRDefault="00314826" w:rsidP="00314826">
      <w:pPr>
        <w:spacing w:line="23" w:lineRule="atLeast"/>
        <w:ind w:firstLine="426"/>
        <w:jc w:val="both"/>
      </w:pPr>
      <w:r w:rsidRPr="007557BC">
        <w:t xml:space="preserve">НМЦК – сумма всех начальных (максимальных) цен контрактов </w:t>
      </w:r>
    </w:p>
    <w:p w:rsidR="00314826" w:rsidRPr="007557BC" w:rsidRDefault="00314826" w:rsidP="00314826">
      <w:pPr>
        <w:spacing w:line="23" w:lineRule="atLeast"/>
        <w:ind w:firstLine="426"/>
        <w:jc w:val="both"/>
      </w:pPr>
      <w:r w:rsidRPr="007557BC">
        <w:t>ЦК – сумма заключенных контрактов,</w:t>
      </w:r>
    </w:p>
    <w:p w:rsidR="00314826" w:rsidRPr="007557BC" w:rsidRDefault="00314826" w:rsidP="00314826">
      <w:pPr>
        <w:spacing w:line="23" w:lineRule="atLeast"/>
        <w:ind w:firstLine="426"/>
        <w:jc w:val="both"/>
      </w:pPr>
      <w:r w:rsidRPr="007557BC">
        <w:t>АОЭ -  абсолютный объем экономии.</w:t>
      </w:r>
    </w:p>
    <w:p w:rsidR="00314826" w:rsidRDefault="00314826" w:rsidP="00314826">
      <w:pPr>
        <w:spacing w:line="23" w:lineRule="atLeast"/>
        <w:ind w:firstLine="720"/>
        <w:jc w:val="both"/>
        <w:rPr>
          <w:u w:val="single"/>
        </w:rPr>
      </w:pPr>
    </w:p>
    <w:p w:rsidR="00314826" w:rsidRPr="007557BC" w:rsidRDefault="00314826" w:rsidP="004C3FDB">
      <w:pPr>
        <w:numPr>
          <w:ilvl w:val="0"/>
          <w:numId w:val="8"/>
        </w:numPr>
        <w:tabs>
          <w:tab w:val="left" w:pos="567"/>
        </w:tabs>
        <w:spacing w:line="23" w:lineRule="atLeast"/>
        <w:ind w:left="0" w:firstLine="426"/>
        <w:jc w:val="both"/>
      </w:pPr>
      <w:r w:rsidRPr="004577CE">
        <w:t xml:space="preserve"> </w:t>
      </w:r>
      <w:r w:rsidRPr="00795AFB">
        <w:rPr>
          <w:u w:val="single"/>
        </w:rPr>
        <w:t>Абсолютный объем экономии</w:t>
      </w:r>
      <w:r w:rsidRPr="007557BC">
        <w:t xml:space="preserve"> при проведении закупок путем проведения </w:t>
      </w:r>
      <w:r w:rsidRPr="00E761D2">
        <w:rPr>
          <w:i/>
        </w:rPr>
        <w:t>конкурентных процедур</w:t>
      </w:r>
      <w:r w:rsidRPr="007557BC">
        <w:t xml:space="preserve"> определения поставщика (подрядчика, исполнителя) составил</w:t>
      </w:r>
      <w:r>
        <w:t xml:space="preserve">  </w:t>
      </w:r>
      <w:r w:rsidR="00186AD3">
        <w:rPr>
          <w:b/>
        </w:rPr>
        <w:t>26 328,7</w:t>
      </w:r>
      <w:r w:rsidRPr="00714584">
        <w:rPr>
          <w:b/>
        </w:rPr>
        <w:t xml:space="preserve"> тыс.</w:t>
      </w:r>
      <w:r w:rsidRPr="005F7B29">
        <w:rPr>
          <w:b/>
        </w:rPr>
        <w:t xml:space="preserve"> руб</w:t>
      </w:r>
      <w:r>
        <w:rPr>
          <w:b/>
        </w:rPr>
        <w:t xml:space="preserve">. </w:t>
      </w:r>
      <w:r>
        <w:rPr>
          <w:i/>
        </w:rPr>
        <w:t xml:space="preserve"> </w:t>
      </w:r>
      <w:r w:rsidRPr="007557BC">
        <w:t>согласно нижеприведенному расчету:</w:t>
      </w:r>
    </w:p>
    <w:p w:rsidR="00314826" w:rsidRDefault="00314826" w:rsidP="00314826">
      <w:pPr>
        <w:tabs>
          <w:tab w:val="left" w:pos="567"/>
        </w:tabs>
        <w:spacing w:line="23" w:lineRule="atLeast"/>
        <w:ind w:firstLine="426"/>
        <w:jc w:val="both"/>
      </w:pPr>
    </w:p>
    <w:p w:rsidR="00314826" w:rsidRPr="008D4594" w:rsidRDefault="00314826" w:rsidP="00314826">
      <w:pPr>
        <w:tabs>
          <w:tab w:val="left" w:pos="567"/>
        </w:tabs>
        <w:spacing w:line="23" w:lineRule="atLeast"/>
        <w:ind w:firstLine="426"/>
        <w:jc w:val="both"/>
        <w:rPr>
          <w:b/>
        </w:rPr>
      </w:pPr>
      <w:r>
        <w:t xml:space="preserve">   </w:t>
      </w:r>
      <w:r w:rsidRPr="00C65004">
        <w:t xml:space="preserve">( </w:t>
      </w:r>
      <w:r w:rsidR="00C65004" w:rsidRPr="00C65004">
        <w:t>207 049,7</w:t>
      </w:r>
      <w:r w:rsidRPr="00C65004">
        <w:t xml:space="preserve"> тыс. руб. + </w:t>
      </w:r>
      <w:r w:rsidR="00C65004" w:rsidRPr="00C65004">
        <w:t>175,0</w:t>
      </w:r>
      <w:r w:rsidRPr="00C65004">
        <w:t xml:space="preserve">  тыс. руб. + </w:t>
      </w:r>
      <w:r w:rsidR="00C65004" w:rsidRPr="00C65004">
        <w:t>68 467,0</w:t>
      </w:r>
      <w:r w:rsidRPr="00C65004">
        <w:t>) – (</w:t>
      </w:r>
      <w:r w:rsidR="00C65004" w:rsidRPr="00C65004">
        <w:t>180 069,1</w:t>
      </w:r>
      <w:r w:rsidRPr="00C65004">
        <w:t xml:space="preserve"> тыс. руб. + </w:t>
      </w:r>
      <w:r w:rsidR="00C65004" w:rsidRPr="00C65004">
        <w:t>103,4</w:t>
      </w:r>
      <w:r w:rsidRPr="00C65004">
        <w:t xml:space="preserve"> тыс. руб. + </w:t>
      </w:r>
      <w:r w:rsidR="00C65004" w:rsidRPr="00C65004">
        <w:t>66 625,8</w:t>
      </w:r>
      <w:r w:rsidRPr="00C65004">
        <w:t xml:space="preserve"> тыс. руб.) = </w:t>
      </w:r>
      <w:r w:rsidR="00C65004" w:rsidRPr="00C65004">
        <w:t>275 691,7</w:t>
      </w:r>
      <w:r w:rsidRPr="00C65004">
        <w:t xml:space="preserve"> – </w:t>
      </w:r>
      <w:r w:rsidR="00C65004" w:rsidRPr="00C65004">
        <w:t>246 798,3 – 2 564,8</w:t>
      </w:r>
      <w:r w:rsidRPr="00C65004">
        <w:t xml:space="preserve"> = </w:t>
      </w:r>
      <w:r w:rsidR="00A52A98" w:rsidRPr="00C65004">
        <w:rPr>
          <w:b/>
        </w:rPr>
        <w:t>26 328,7</w:t>
      </w:r>
      <w:r w:rsidRPr="00C65004">
        <w:rPr>
          <w:b/>
        </w:rPr>
        <w:t xml:space="preserve"> тыс. руб.</w:t>
      </w:r>
      <w:proofErr w:type="gramStart"/>
      <w:r w:rsidRPr="00C65004">
        <w:rPr>
          <w:b/>
        </w:rPr>
        <w:t xml:space="preserve"> </w:t>
      </w:r>
      <w:r w:rsidRPr="00C65004">
        <w:t>.</w:t>
      </w:r>
      <w:proofErr w:type="gramEnd"/>
    </w:p>
    <w:p w:rsidR="00314826" w:rsidRDefault="00314826" w:rsidP="00242D6E">
      <w:pPr>
        <w:tabs>
          <w:tab w:val="left" w:pos="567"/>
        </w:tabs>
        <w:spacing w:line="120" w:lineRule="auto"/>
        <w:ind w:firstLine="425"/>
        <w:jc w:val="both"/>
        <w:rPr>
          <w:b/>
        </w:rPr>
      </w:pPr>
    </w:p>
    <w:p w:rsidR="00314826" w:rsidRDefault="00314826" w:rsidP="00314826">
      <w:pPr>
        <w:keepNext/>
        <w:keepLines/>
        <w:tabs>
          <w:tab w:val="left" w:pos="567"/>
        </w:tabs>
        <w:autoSpaceDE w:val="0"/>
        <w:autoSpaceDN w:val="0"/>
        <w:adjustRightInd w:val="0"/>
        <w:ind w:firstLine="426"/>
        <w:jc w:val="both"/>
        <w:rPr>
          <w:b/>
        </w:rPr>
      </w:pPr>
      <w:r>
        <w:lastRenderedPageBreak/>
        <w:t>Экономия бюджетных средств по итогам проведенных закупок, проведенных в соответствии с планами – графиками на 202</w:t>
      </w:r>
      <w:r w:rsidR="00A52A98">
        <w:t>1</w:t>
      </w:r>
      <w:r>
        <w:t xml:space="preserve"> год значительно </w:t>
      </w:r>
      <w:r w:rsidR="00A52A98">
        <w:t>ниже</w:t>
      </w:r>
      <w:r>
        <w:t xml:space="preserve">  аналогичного  показателя  20</w:t>
      </w:r>
      <w:r w:rsidR="00A52A98">
        <w:t>20</w:t>
      </w:r>
      <w:r>
        <w:t xml:space="preserve"> года  </w:t>
      </w:r>
      <w:r w:rsidR="00A52A98">
        <w:t xml:space="preserve">на  </w:t>
      </w:r>
      <w:r w:rsidR="00A52A98" w:rsidRPr="00A52A98">
        <w:rPr>
          <w:b/>
        </w:rPr>
        <w:t>42,2 процентных пункта</w:t>
      </w:r>
      <w:r>
        <w:t xml:space="preserve">. В абсолютном значении  </w:t>
      </w:r>
      <w:r w:rsidR="00A52A98">
        <w:t>уменьшение</w:t>
      </w:r>
      <w:r>
        <w:t xml:space="preserve"> экономии составляет </w:t>
      </w:r>
      <w:r w:rsidR="00242D6E">
        <w:t>19 237,1</w:t>
      </w:r>
      <w:r>
        <w:t xml:space="preserve"> тыс. руб. (Для сравнения в 20</w:t>
      </w:r>
      <w:r w:rsidR="00242D6E">
        <w:t>20</w:t>
      </w:r>
      <w:r>
        <w:t xml:space="preserve"> году экономия составляла -  </w:t>
      </w:r>
      <w:r w:rsidR="00242D6E" w:rsidRPr="00242D6E">
        <w:rPr>
          <w:b/>
        </w:rPr>
        <w:t>45 565,8</w:t>
      </w:r>
      <w:r w:rsidRPr="00242D6E">
        <w:rPr>
          <w:b/>
        </w:rPr>
        <w:t xml:space="preserve"> тыс</w:t>
      </w:r>
      <w:r w:rsidRPr="008B27AC">
        <w:rPr>
          <w:b/>
        </w:rPr>
        <w:t>. руб</w:t>
      </w:r>
      <w:r>
        <w:t xml:space="preserve">. – </w:t>
      </w:r>
      <w:r w:rsidR="00617FEF" w:rsidRPr="00617FEF">
        <w:rPr>
          <w:b/>
        </w:rPr>
        <w:t>4,7</w:t>
      </w:r>
      <w:r w:rsidRPr="00617FEF">
        <w:rPr>
          <w:b/>
        </w:rPr>
        <w:t xml:space="preserve">% </w:t>
      </w:r>
      <w:r>
        <w:t xml:space="preserve">от общей суммы размещенных закупок). </w:t>
      </w:r>
    </w:p>
    <w:p w:rsidR="00314826" w:rsidRDefault="00314826" w:rsidP="00314826">
      <w:pPr>
        <w:tabs>
          <w:tab w:val="left" w:pos="567"/>
        </w:tabs>
        <w:spacing w:line="120" w:lineRule="auto"/>
        <w:ind w:firstLine="425"/>
        <w:jc w:val="both"/>
        <w:rPr>
          <w:i/>
        </w:rPr>
      </w:pPr>
    </w:p>
    <w:p w:rsidR="00314826" w:rsidRPr="00B95A8E" w:rsidRDefault="00314826" w:rsidP="00314826">
      <w:pPr>
        <w:tabs>
          <w:tab w:val="left" w:pos="567"/>
        </w:tabs>
        <w:spacing w:line="23" w:lineRule="atLeast"/>
        <w:ind w:firstLine="426"/>
        <w:jc w:val="both"/>
        <w:rPr>
          <w:color w:val="000000"/>
        </w:rPr>
      </w:pPr>
      <w:r>
        <w:rPr>
          <w:i/>
        </w:rPr>
        <w:t>Можно сделать вывод, что по сравнению с предыдущим периодом 20</w:t>
      </w:r>
      <w:r w:rsidR="00617FEF">
        <w:rPr>
          <w:i/>
        </w:rPr>
        <w:t>20</w:t>
      </w:r>
      <w:r>
        <w:rPr>
          <w:i/>
        </w:rPr>
        <w:t xml:space="preserve"> года </w:t>
      </w:r>
      <w:r w:rsidRPr="00225EEF">
        <w:rPr>
          <w:i/>
        </w:rPr>
        <w:t xml:space="preserve"> </w:t>
      </w:r>
      <w:r w:rsidRPr="00B33631">
        <w:rPr>
          <w:b/>
          <w:i/>
        </w:rPr>
        <w:t xml:space="preserve"> </w:t>
      </w:r>
      <w:r w:rsidRPr="00225EEF">
        <w:rPr>
          <w:i/>
        </w:rPr>
        <w:t xml:space="preserve"> положительн</w:t>
      </w:r>
      <w:r w:rsidR="00617FEF">
        <w:rPr>
          <w:i/>
        </w:rPr>
        <w:t>ой</w:t>
      </w:r>
      <w:r>
        <w:rPr>
          <w:i/>
        </w:rPr>
        <w:t xml:space="preserve"> </w:t>
      </w:r>
      <w:r w:rsidRPr="00225EEF">
        <w:rPr>
          <w:i/>
        </w:rPr>
        <w:t xml:space="preserve"> динамик</w:t>
      </w:r>
      <w:r w:rsidR="00617FEF">
        <w:rPr>
          <w:i/>
        </w:rPr>
        <w:t>и</w:t>
      </w:r>
      <w:r>
        <w:rPr>
          <w:i/>
        </w:rPr>
        <w:t xml:space="preserve"> </w:t>
      </w:r>
      <w:r w:rsidRPr="00225EEF">
        <w:rPr>
          <w:i/>
        </w:rPr>
        <w:t xml:space="preserve"> роста экономии </w:t>
      </w:r>
      <w:r w:rsidR="00617FEF">
        <w:rPr>
          <w:i/>
        </w:rPr>
        <w:t>бюджетных средств не наблюдается</w:t>
      </w:r>
      <w:r>
        <w:rPr>
          <w:i/>
        </w:rPr>
        <w:t>.</w:t>
      </w:r>
      <w:r w:rsidRPr="00833AFC">
        <w:rPr>
          <w:i/>
          <w:color w:val="000000"/>
          <w:spacing w:val="-1"/>
        </w:rPr>
        <w:t xml:space="preserve"> </w:t>
      </w:r>
    </w:p>
    <w:p w:rsidR="00314826" w:rsidRDefault="00314826" w:rsidP="00617FEF">
      <w:pPr>
        <w:spacing w:line="120" w:lineRule="auto"/>
        <w:ind w:firstLine="567"/>
        <w:jc w:val="both"/>
        <w:rPr>
          <w:i/>
          <w:u w:val="single"/>
        </w:rPr>
      </w:pPr>
    </w:p>
    <w:p w:rsidR="00314826" w:rsidRPr="00C0425B" w:rsidRDefault="00314826" w:rsidP="004C3FDB">
      <w:pPr>
        <w:numPr>
          <w:ilvl w:val="0"/>
          <w:numId w:val="9"/>
        </w:numPr>
        <w:tabs>
          <w:tab w:val="left" w:pos="709"/>
        </w:tabs>
        <w:ind w:left="0" w:firstLine="426"/>
        <w:jc w:val="both"/>
        <w:rPr>
          <w:u w:val="single"/>
        </w:rPr>
      </w:pPr>
      <w:r w:rsidRPr="00C40539">
        <w:rPr>
          <w:i/>
          <w:u w:val="single"/>
        </w:rPr>
        <w:t>В разрезе городских и сельских поселений</w:t>
      </w:r>
      <w:r>
        <w:t xml:space="preserve">  лучший показатель экономии бюджетных средств  по данным Таблицы №1 зафиксирован  в </w:t>
      </w:r>
      <w:r w:rsidRPr="00B24F12">
        <w:rPr>
          <w:b/>
        </w:rPr>
        <w:t xml:space="preserve">МО </w:t>
      </w:r>
      <w:r w:rsidR="00617FEF">
        <w:rPr>
          <w:b/>
        </w:rPr>
        <w:t xml:space="preserve">Кузнечнинское </w:t>
      </w:r>
      <w:r w:rsidRPr="00B24F12">
        <w:rPr>
          <w:b/>
        </w:rPr>
        <w:t xml:space="preserve"> городское поселение</w:t>
      </w:r>
      <w:r>
        <w:t xml:space="preserve"> </w:t>
      </w:r>
      <w:r w:rsidRPr="00C0425B">
        <w:t>–</w:t>
      </w:r>
      <w:r w:rsidRPr="00C0425B">
        <w:rPr>
          <w:u w:val="single"/>
        </w:rPr>
        <w:t xml:space="preserve"> </w:t>
      </w:r>
      <w:r w:rsidR="00617FEF">
        <w:rPr>
          <w:u w:val="single"/>
        </w:rPr>
        <w:t>12 247,3</w:t>
      </w:r>
      <w:r w:rsidRPr="00C0425B">
        <w:rPr>
          <w:u w:val="single"/>
        </w:rPr>
        <w:t xml:space="preserve"> тыс. руб.</w:t>
      </w:r>
    </w:p>
    <w:p w:rsidR="00314826" w:rsidRPr="00772B1E" w:rsidRDefault="00314826" w:rsidP="00314826">
      <w:pPr>
        <w:tabs>
          <w:tab w:val="left" w:pos="709"/>
        </w:tabs>
        <w:ind w:firstLine="426"/>
        <w:jc w:val="both"/>
        <w:rPr>
          <w:u w:val="single"/>
        </w:rPr>
      </w:pPr>
      <w:r w:rsidRPr="00B24F12">
        <w:t xml:space="preserve">На </w:t>
      </w:r>
      <w:r>
        <w:t xml:space="preserve">втором месте по объему экономии бюджетных средств - </w:t>
      </w:r>
      <w:r w:rsidRPr="00B24F12">
        <w:rPr>
          <w:b/>
        </w:rPr>
        <w:t xml:space="preserve">МО </w:t>
      </w:r>
      <w:r w:rsidR="00617FEF">
        <w:rPr>
          <w:b/>
        </w:rPr>
        <w:t>Приозерское городское</w:t>
      </w:r>
      <w:r w:rsidRPr="00B24F12">
        <w:rPr>
          <w:b/>
        </w:rPr>
        <w:t xml:space="preserve"> поселение</w:t>
      </w:r>
      <w:r>
        <w:rPr>
          <w:b/>
        </w:rPr>
        <w:t xml:space="preserve"> </w:t>
      </w:r>
      <w:r>
        <w:t xml:space="preserve">– </w:t>
      </w:r>
      <w:r w:rsidR="00617FEF" w:rsidRPr="00617FEF">
        <w:rPr>
          <w:u w:val="single"/>
        </w:rPr>
        <w:t>2 514,3</w:t>
      </w:r>
      <w:r w:rsidRPr="00617FEF">
        <w:rPr>
          <w:u w:val="single"/>
        </w:rPr>
        <w:t xml:space="preserve"> тыс</w:t>
      </w:r>
      <w:r w:rsidRPr="00772B1E">
        <w:rPr>
          <w:u w:val="single"/>
        </w:rPr>
        <w:t>. руб.</w:t>
      </w:r>
    </w:p>
    <w:p w:rsidR="00314826" w:rsidRPr="00225EEF" w:rsidRDefault="00314826" w:rsidP="00314826">
      <w:pPr>
        <w:tabs>
          <w:tab w:val="left" w:pos="709"/>
        </w:tabs>
        <w:ind w:firstLine="426"/>
        <w:jc w:val="both"/>
        <w:rPr>
          <w:i/>
          <w:u w:val="single"/>
        </w:rPr>
      </w:pPr>
      <w:r>
        <w:t xml:space="preserve">Самый низкий показатель абсолютной экономии бюджетных средств наблюдается в </w:t>
      </w:r>
      <w:r w:rsidRPr="00D53875">
        <w:rPr>
          <w:b/>
        </w:rPr>
        <w:t xml:space="preserve">МО </w:t>
      </w:r>
      <w:r w:rsidR="00617FEF">
        <w:rPr>
          <w:b/>
        </w:rPr>
        <w:t>Красноозерное</w:t>
      </w:r>
      <w:r w:rsidRPr="00D53875">
        <w:rPr>
          <w:b/>
        </w:rPr>
        <w:t xml:space="preserve"> сельское поселение</w:t>
      </w:r>
      <w:r>
        <w:t xml:space="preserve"> – </w:t>
      </w:r>
      <w:r w:rsidR="00617FEF" w:rsidRPr="00617FEF">
        <w:rPr>
          <w:u w:val="single"/>
        </w:rPr>
        <w:t>6,0</w:t>
      </w:r>
      <w:r w:rsidRPr="00617FEF">
        <w:rPr>
          <w:u w:val="single"/>
        </w:rPr>
        <w:t xml:space="preserve"> тыс</w:t>
      </w:r>
      <w:r w:rsidRPr="00772B1E">
        <w:rPr>
          <w:u w:val="single"/>
        </w:rPr>
        <w:t>. руб</w:t>
      </w:r>
      <w:r w:rsidRPr="009C7323">
        <w:rPr>
          <w:u w:val="single"/>
        </w:rPr>
        <w:t>.</w:t>
      </w:r>
    </w:p>
    <w:p w:rsidR="004E62FC" w:rsidRDefault="004E62FC" w:rsidP="004E62FC">
      <w:pPr>
        <w:tabs>
          <w:tab w:val="left" w:pos="709"/>
        </w:tabs>
        <w:spacing w:line="23" w:lineRule="atLeast"/>
        <w:ind w:firstLine="426"/>
        <w:jc w:val="both"/>
        <w:rPr>
          <w:i/>
        </w:rPr>
      </w:pPr>
      <w:r>
        <w:t xml:space="preserve">При </w:t>
      </w:r>
      <w:r w:rsidRPr="007557BC">
        <w:t>осуществлен</w:t>
      </w:r>
      <w:r>
        <w:t xml:space="preserve">ии закупочных процедур </w:t>
      </w:r>
      <w:r w:rsidRPr="007557BC">
        <w:t xml:space="preserve">определения поставщика </w:t>
      </w:r>
      <w:r>
        <w:t xml:space="preserve">с целью заключения контрактов </w:t>
      </w:r>
      <w:r w:rsidRPr="007557BC">
        <w:t xml:space="preserve">путем проведения </w:t>
      </w:r>
      <w:r>
        <w:t xml:space="preserve">конкурентных способов показатель абсолютной экономии бюджетных средств  в </w:t>
      </w:r>
      <w:r w:rsidRPr="00D53875">
        <w:rPr>
          <w:b/>
        </w:rPr>
        <w:t xml:space="preserve">МО </w:t>
      </w:r>
      <w:r>
        <w:rPr>
          <w:b/>
        </w:rPr>
        <w:t>Севастьяновское</w:t>
      </w:r>
      <w:r w:rsidRPr="00D53875">
        <w:rPr>
          <w:b/>
        </w:rPr>
        <w:t xml:space="preserve"> сельское поселение</w:t>
      </w:r>
      <w:r>
        <w:t xml:space="preserve"> равен </w:t>
      </w:r>
      <w:r w:rsidRPr="001A062B">
        <w:rPr>
          <w:b/>
          <w:i/>
          <w:u w:val="single"/>
        </w:rPr>
        <w:t>нулю</w:t>
      </w:r>
      <w:r w:rsidRPr="00D53875">
        <w:rPr>
          <w:i/>
          <w:u w:val="single"/>
        </w:rPr>
        <w:t>.</w:t>
      </w:r>
      <w:r w:rsidRPr="00AC7473">
        <w:rPr>
          <w:i/>
        </w:rPr>
        <w:t xml:space="preserve"> </w:t>
      </w:r>
    </w:p>
    <w:p w:rsidR="004E62FC" w:rsidRDefault="004E62FC" w:rsidP="004E62FC">
      <w:pPr>
        <w:tabs>
          <w:tab w:val="left" w:pos="709"/>
        </w:tabs>
        <w:spacing w:line="120" w:lineRule="auto"/>
        <w:ind w:firstLine="425"/>
        <w:jc w:val="both"/>
        <w:rPr>
          <w:b/>
          <w:i/>
        </w:rPr>
      </w:pPr>
    </w:p>
    <w:p w:rsidR="004E62FC" w:rsidRPr="004E62FC" w:rsidRDefault="004E62FC" w:rsidP="004E62FC">
      <w:pPr>
        <w:tabs>
          <w:tab w:val="left" w:pos="709"/>
        </w:tabs>
        <w:spacing w:line="23" w:lineRule="atLeast"/>
        <w:ind w:firstLine="426"/>
        <w:jc w:val="both"/>
        <w:rPr>
          <w:rStyle w:val="af"/>
          <w:rFonts w:cs="Times New Roman CYR"/>
          <w:color w:val="auto"/>
        </w:rPr>
      </w:pPr>
      <w:r w:rsidRPr="00D53875">
        <w:rPr>
          <w:b/>
          <w:i/>
        </w:rPr>
        <w:t>Рекомендация:</w:t>
      </w:r>
      <w:r>
        <w:rPr>
          <w:i/>
        </w:rPr>
        <w:t xml:space="preserve"> </w:t>
      </w:r>
      <w:r w:rsidRPr="00620222">
        <w:t>Администрации поселения обратить внимание на</w:t>
      </w:r>
      <w:r>
        <w:t xml:space="preserve"> </w:t>
      </w:r>
      <w:r w:rsidRPr="009913FE">
        <w:t>надлежащ</w:t>
      </w:r>
      <w:r>
        <w:t>ее</w:t>
      </w:r>
      <w:r w:rsidRPr="009913FE">
        <w:t xml:space="preserve"> исполнение обязанности заказчика по исполнению требований  </w:t>
      </w:r>
      <w:r w:rsidRPr="004E62FC">
        <w:rPr>
          <w:rStyle w:val="af"/>
          <w:rFonts w:cs="Times New Roman CYR"/>
          <w:b/>
          <w:color w:val="auto"/>
        </w:rPr>
        <w:t>части 1 статьи 1 Закона</w:t>
      </w:r>
      <w:r w:rsidRPr="004E62FC">
        <w:rPr>
          <w:rStyle w:val="af"/>
          <w:rFonts w:cs="Times New Roman CYR"/>
          <w:color w:val="auto"/>
        </w:rPr>
        <w:t xml:space="preserve"> </w:t>
      </w:r>
      <w:r w:rsidRPr="004E62FC">
        <w:rPr>
          <w:rStyle w:val="af"/>
          <w:rFonts w:cs="Times New Roman CYR"/>
          <w:b/>
          <w:color w:val="auto"/>
        </w:rPr>
        <w:t>№44-ФЗ</w:t>
      </w:r>
      <w:r w:rsidRPr="004E62FC">
        <w:rPr>
          <w:rStyle w:val="af"/>
          <w:rFonts w:cs="Times New Roman CYR"/>
          <w:color w:val="auto"/>
        </w:rPr>
        <w:t>.</w:t>
      </w:r>
    </w:p>
    <w:p w:rsidR="00D53875" w:rsidRDefault="00D53875" w:rsidP="00161F86">
      <w:pPr>
        <w:tabs>
          <w:tab w:val="left" w:pos="709"/>
        </w:tabs>
        <w:spacing w:line="120" w:lineRule="auto"/>
        <w:ind w:firstLine="425"/>
        <w:jc w:val="both"/>
        <w:rPr>
          <w:i/>
          <w:u w:val="single"/>
        </w:rPr>
      </w:pPr>
    </w:p>
    <w:p w:rsidR="00B5707B" w:rsidRPr="008C683D" w:rsidRDefault="00B5707B" w:rsidP="004C3FDB">
      <w:pPr>
        <w:numPr>
          <w:ilvl w:val="0"/>
          <w:numId w:val="9"/>
        </w:numPr>
        <w:tabs>
          <w:tab w:val="left" w:pos="709"/>
        </w:tabs>
        <w:spacing w:line="23" w:lineRule="atLeast"/>
        <w:ind w:left="0" w:firstLine="426"/>
        <w:jc w:val="both"/>
      </w:pPr>
      <w:r w:rsidRPr="00845004">
        <w:rPr>
          <w:i/>
          <w:u w:val="single"/>
        </w:rPr>
        <w:t xml:space="preserve">В разрезе способов размещения заказов </w:t>
      </w:r>
      <w:r w:rsidRPr="00F23C5F">
        <w:t xml:space="preserve">наибольший объем экономии бюджетных средств </w:t>
      </w:r>
      <w:r>
        <w:t>(</w:t>
      </w:r>
      <w:r w:rsidR="00A73805">
        <w:t>24 415,9</w:t>
      </w:r>
      <w:r w:rsidR="00225EEF" w:rsidRPr="008C683D">
        <w:rPr>
          <w:i/>
        </w:rPr>
        <w:t xml:space="preserve"> </w:t>
      </w:r>
      <w:r w:rsidRPr="00A73805">
        <w:t>тыс. руб</w:t>
      </w:r>
      <w:r>
        <w:t>.)</w:t>
      </w:r>
      <w:r w:rsidR="00314826">
        <w:t>, как и в предыдущем периоде 20</w:t>
      </w:r>
      <w:r w:rsidR="00A73805">
        <w:t>20</w:t>
      </w:r>
      <w:r w:rsidR="00314826">
        <w:t xml:space="preserve"> года, </w:t>
      </w:r>
      <w:r w:rsidRPr="00F23C5F">
        <w:t xml:space="preserve">приходится </w:t>
      </w:r>
      <w:r>
        <w:t xml:space="preserve">на такой конкурентный способ проведения процедур </w:t>
      </w:r>
      <w:r w:rsidRPr="007557BC">
        <w:t xml:space="preserve">определения поставщика (подрядчика, исполнителя) </w:t>
      </w:r>
      <w:r>
        <w:t>как</w:t>
      </w:r>
      <w:r w:rsidR="008C683D">
        <w:t xml:space="preserve"> </w:t>
      </w:r>
      <w:r w:rsidRPr="008C683D">
        <w:rPr>
          <w:b/>
          <w:i/>
        </w:rPr>
        <w:t>Электронный аукцион.</w:t>
      </w:r>
      <w:r w:rsidR="008C683D">
        <w:rPr>
          <w:b/>
          <w:i/>
        </w:rPr>
        <w:t xml:space="preserve"> </w:t>
      </w:r>
      <w:r w:rsidR="008C683D" w:rsidRPr="008C683D">
        <w:t>(</w:t>
      </w:r>
      <w:r w:rsidR="00A73805">
        <w:t>92,7</w:t>
      </w:r>
      <w:r w:rsidR="008C683D" w:rsidRPr="008C683D">
        <w:t xml:space="preserve">% </w:t>
      </w:r>
      <w:r w:rsidR="008C683D">
        <w:t xml:space="preserve"> от общего объема экономии бюджетных средств)</w:t>
      </w:r>
    </w:p>
    <w:p w:rsidR="00FE57E4" w:rsidRDefault="00FE57E4" w:rsidP="00A36993">
      <w:pPr>
        <w:spacing w:line="120" w:lineRule="auto"/>
        <w:ind w:firstLine="567"/>
        <w:jc w:val="both"/>
      </w:pPr>
    </w:p>
    <w:p w:rsidR="00B5707B" w:rsidRDefault="00B5707B" w:rsidP="00137EE4">
      <w:pPr>
        <w:spacing w:line="23" w:lineRule="atLeast"/>
        <w:ind w:firstLine="426"/>
        <w:jc w:val="both"/>
      </w:pPr>
      <w:r>
        <w:t xml:space="preserve">При </w:t>
      </w:r>
      <w:r w:rsidRPr="007557BC">
        <w:t>осуществлен</w:t>
      </w:r>
      <w:r>
        <w:t xml:space="preserve">ии </w:t>
      </w:r>
      <w:r w:rsidR="001A0A3E">
        <w:t xml:space="preserve">конкурентных </w:t>
      </w:r>
      <w:r>
        <w:t xml:space="preserve">закупочных процедур </w:t>
      </w:r>
      <w:r w:rsidRPr="007557BC">
        <w:t xml:space="preserve">определения поставщика (подрядчика, исполнителя) </w:t>
      </w:r>
      <w:r>
        <w:t xml:space="preserve">с целью заключения контрактов </w:t>
      </w:r>
      <w:r w:rsidRPr="007557BC">
        <w:t>путем проведения</w:t>
      </w:r>
      <w:r w:rsidR="00A36993">
        <w:t xml:space="preserve"> </w:t>
      </w:r>
      <w:r w:rsidR="00B71F8E">
        <w:rPr>
          <w:b/>
          <w:i/>
        </w:rPr>
        <w:t xml:space="preserve">Запроса </w:t>
      </w:r>
      <w:r w:rsidR="000430E8" w:rsidRPr="000430E8">
        <w:rPr>
          <w:b/>
          <w:i/>
        </w:rPr>
        <w:t>котировок</w:t>
      </w:r>
      <w:r w:rsidR="00314826">
        <w:t xml:space="preserve">  </w:t>
      </w:r>
      <w:r>
        <w:t>показатель абсолютной экономии бюджетных средств самый низкий –</w:t>
      </w:r>
      <w:r w:rsidR="00314826">
        <w:t xml:space="preserve"> </w:t>
      </w:r>
      <w:r w:rsidR="00A73805">
        <w:t>71,6</w:t>
      </w:r>
      <w:r w:rsidR="00225EEF">
        <w:t xml:space="preserve"> </w:t>
      </w:r>
      <w:r w:rsidRPr="00A73805">
        <w:t>тыс. руб</w:t>
      </w:r>
      <w:r w:rsidRPr="00512A54">
        <w:rPr>
          <w:i/>
        </w:rPr>
        <w:t>.</w:t>
      </w:r>
      <w:r w:rsidRPr="004B0480">
        <w:rPr>
          <w:i/>
        </w:rPr>
        <w:t xml:space="preserve"> </w:t>
      </w:r>
      <w:r w:rsidR="00137EE4" w:rsidRPr="008C683D">
        <w:t>(</w:t>
      </w:r>
      <w:r w:rsidR="00B71F8E">
        <w:t>0,</w:t>
      </w:r>
      <w:r w:rsidR="00A73805">
        <w:t>3</w:t>
      </w:r>
      <w:r w:rsidR="00137EE4" w:rsidRPr="008C683D">
        <w:t xml:space="preserve">% </w:t>
      </w:r>
      <w:r w:rsidR="00137EE4">
        <w:t xml:space="preserve"> от общего объема экономии бюджетных средств).</w:t>
      </w:r>
    </w:p>
    <w:p w:rsidR="00137EE4" w:rsidRDefault="001A062B" w:rsidP="00FE0118">
      <w:pPr>
        <w:spacing w:line="120" w:lineRule="auto"/>
        <w:ind w:firstLine="567"/>
        <w:jc w:val="both"/>
        <w:rPr>
          <w:i/>
        </w:rPr>
      </w:pPr>
      <w:r>
        <w:rPr>
          <w:i/>
        </w:rPr>
        <w:t xml:space="preserve">   </w:t>
      </w:r>
    </w:p>
    <w:p w:rsidR="00B5707B" w:rsidRPr="007557BC" w:rsidRDefault="00A73805" w:rsidP="00137EE4">
      <w:pPr>
        <w:spacing w:line="23" w:lineRule="atLeast"/>
        <w:ind w:firstLine="426"/>
        <w:jc w:val="both"/>
      </w:pPr>
      <w:r w:rsidRPr="007557BC">
        <w:t xml:space="preserve">Так же, был </w:t>
      </w:r>
      <w:r w:rsidR="00B5707B" w:rsidRPr="007557BC">
        <w:t xml:space="preserve">определен </w:t>
      </w:r>
      <w:r w:rsidR="00B5707B" w:rsidRPr="00013300">
        <w:rPr>
          <w:b/>
          <w:u w:val="single"/>
        </w:rPr>
        <w:t>относительный объем экономии</w:t>
      </w:r>
      <w:r w:rsidR="00B5707B" w:rsidRPr="00013300">
        <w:rPr>
          <w:b/>
        </w:rPr>
        <w:t>.</w:t>
      </w:r>
      <w:r w:rsidR="00B5707B" w:rsidRPr="007557BC">
        <w:t xml:space="preserve"> Данный показатель рассчитывается по следующей формуле:</w:t>
      </w:r>
    </w:p>
    <w:p w:rsidR="00137EE4" w:rsidRDefault="00137EE4" w:rsidP="00137EE4">
      <w:pPr>
        <w:spacing w:line="120" w:lineRule="auto"/>
        <w:ind w:firstLine="720"/>
        <w:jc w:val="center"/>
        <w:rPr>
          <w:b/>
        </w:rPr>
      </w:pPr>
    </w:p>
    <w:p w:rsidR="00B5707B" w:rsidRPr="00591B9A" w:rsidRDefault="00B5707B" w:rsidP="00C540B8">
      <w:pPr>
        <w:spacing w:line="23" w:lineRule="atLeast"/>
        <w:ind w:firstLine="720"/>
        <w:jc w:val="center"/>
      </w:pPr>
      <w:r w:rsidRPr="00C540B8">
        <w:rPr>
          <w:b/>
        </w:rPr>
        <w:t>(АО</w:t>
      </w:r>
      <w:r>
        <w:rPr>
          <w:b/>
        </w:rPr>
        <w:t>Э</w:t>
      </w:r>
      <w:r w:rsidRPr="00C540B8">
        <w:rPr>
          <w:b/>
        </w:rPr>
        <w:t xml:space="preserve"> / НМЦК) х 100 % = ООЭ, </w:t>
      </w:r>
      <w:r w:rsidRPr="00591B9A">
        <w:t>где:</w:t>
      </w:r>
    </w:p>
    <w:p w:rsidR="00B5707B" w:rsidRPr="00C540B8" w:rsidRDefault="00B5707B" w:rsidP="00C540B8">
      <w:pPr>
        <w:spacing w:line="23" w:lineRule="atLeast"/>
        <w:ind w:firstLine="720"/>
        <w:jc w:val="center"/>
        <w:rPr>
          <w:b/>
        </w:rPr>
      </w:pPr>
    </w:p>
    <w:p w:rsidR="00B5707B" w:rsidRPr="007557BC" w:rsidRDefault="00B5707B" w:rsidP="00C540B8">
      <w:pPr>
        <w:spacing w:line="23" w:lineRule="atLeast"/>
        <w:ind w:firstLine="567"/>
        <w:jc w:val="both"/>
      </w:pPr>
      <w:r w:rsidRPr="007557BC">
        <w:t>АОЭ -  абсолютный объем экономии,</w:t>
      </w:r>
    </w:p>
    <w:p w:rsidR="00B5707B" w:rsidRPr="007557BC" w:rsidRDefault="00B5707B" w:rsidP="00C540B8">
      <w:pPr>
        <w:spacing w:line="23" w:lineRule="atLeast"/>
        <w:ind w:firstLine="567"/>
        <w:jc w:val="both"/>
      </w:pPr>
      <w:r w:rsidRPr="007557BC">
        <w:t>НМЦК – сумма всех начальных (максимальных) цен контрактов</w:t>
      </w:r>
      <w:proofErr w:type="gramStart"/>
      <w:r w:rsidRPr="007557BC">
        <w:t xml:space="preserve"> ,</w:t>
      </w:r>
      <w:proofErr w:type="gramEnd"/>
    </w:p>
    <w:p w:rsidR="00B5707B" w:rsidRPr="007557BC" w:rsidRDefault="00B5707B" w:rsidP="00C540B8">
      <w:pPr>
        <w:spacing w:line="23" w:lineRule="atLeast"/>
        <w:ind w:firstLine="567"/>
        <w:jc w:val="both"/>
      </w:pPr>
      <w:r w:rsidRPr="007557BC">
        <w:t>ООЭ – относительный объем экономии.</w:t>
      </w:r>
    </w:p>
    <w:p w:rsidR="00B5707B" w:rsidRDefault="00B5707B" w:rsidP="007C44D0">
      <w:pPr>
        <w:spacing w:line="23" w:lineRule="atLeast"/>
        <w:ind w:firstLine="720"/>
        <w:jc w:val="both"/>
      </w:pPr>
    </w:p>
    <w:p w:rsidR="00B5707B" w:rsidRDefault="00B5707B" w:rsidP="004C3FDB">
      <w:pPr>
        <w:numPr>
          <w:ilvl w:val="0"/>
          <w:numId w:val="8"/>
        </w:numPr>
        <w:spacing w:line="23" w:lineRule="atLeast"/>
        <w:ind w:left="0" w:firstLine="426"/>
        <w:jc w:val="both"/>
      </w:pPr>
      <w:r w:rsidRPr="007557BC">
        <w:t xml:space="preserve">Показатель </w:t>
      </w:r>
      <w:r w:rsidRPr="007557BC">
        <w:rPr>
          <w:u w:val="single"/>
        </w:rPr>
        <w:t>относительного объема экономии</w:t>
      </w:r>
      <w:r w:rsidRPr="007557BC">
        <w:t xml:space="preserve"> при проведении закупок путем проведения </w:t>
      </w:r>
      <w:r w:rsidR="00A36993" w:rsidRPr="00E761D2">
        <w:rPr>
          <w:i/>
        </w:rPr>
        <w:t xml:space="preserve">конкурентных </w:t>
      </w:r>
      <w:r w:rsidRPr="00E761D2">
        <w:rPr>
          <w:i/>
        </w:rPr>
        <w:t>процедур</w:t>
      </w:r>
      <w:r>
        <w:t xml:space="preserve"> </w:t>
      </w:r>
      <w:r w:rsidRPr="007557BC">
        <w:t>определения поставщика (под</w:t>
      </w:r>
      <w:r>
        <w:t xml:space="preserve">рядчика, исполнителя) составил </w:t>
      </w:r>
      <w:r w:rsidR="00A36993">
        <w:t xml:space="preserve"> </w:t>
      </w:r>
      <w:r w:rsidR="00A73805" w:rsidRPr="00A73805">
        <w:rPr>
          <w:b/>
        </w:rPr>
        <w:t>9,6</w:t>
      </w:r>
      <w:r w:rsidR="0005561D" w:rsidRPr="00A73805">
        <w:rPr>
          <w:b/>
        </w:rPr>
        <w:t>%</w:t>
      </w:r>
      <w:r w:rsidR="002A576F">
        <w:rPr>
          <w:b/>
        </w:rPr>
        <w:t xml:space="preserve"> </w:t>
      </w:r>
      <w:r w:rsidRPr="005266B7">
        <w:rPr>
          <w:i/>
        </w:rPr>
        <w:t xml:space="preserve">(столбец </w:t>
      </w:r>
      <w:r w:rsidR="00895B53">
        <w:rPr>
          <w:i/>
        </w:rPr>
        <w:t>19</w:t>
      </w:r>
      <w:r w:rsidRPr="005266B7">
        <w:rPr>
          <w:i/>
        </w:rPr>
        <w:t xml:space="preserve"> </w:t>
      </w:r>
      <w:r w:rsidR="00A545A0">
        <w:rPr>
          <w:i/>
        </w:rPr>
        <w:t>Приложения</w:t>
      </w:r>
      <w:r w:rsidRPr="005266B7">
        <w:rPr>
          <w:i/>
        </w:rPr>
        <w:t xml:space="preserve"> №</w:t>
      </w:r>
      <w:r w:rsidR="00736BD6">
        <w:rPr>
          <w:i/>
        </w:rPr>
        <w:t>1</w:t>
      </w:r>
      <w:r w:rsidRPr="005266B7">
        <w:rPr>
          <w:i/>
        </w:rPr>
        <w:t>)</w:t>
      </w:r>
      <w:r w:rsidR="00E67410">
        <w:rPr>
          <w:i/>
        </w:rPr>
        <w:t xml:space="preserve"> </w:t>
      </w:r>
      <w:r w:rsidRPr="007557BC">
        <w:t>согласно нижеприведенному расчету:</w:t>
      </w:r>
    </w:p>
    <w:p w:rsidR="00B5707B" w:rsidRPr="007557BC" w:rsidRDefault="00B5707B" w:rsidP="00C243CD">
      <w:pPr>
        <w:spacing w:line="23" w:lineRule="atLeast"/>
        <w:ind w:firstLine="567"/>
        <w:jc w:val="both"/>
      </w:pPr>
    </w:p>
    <w:p w:rsidR="00B5707B" w:rsidRPr="00A73805" w:rsidRDefault="00FE0118" w:rsidP="00994157">
      <w:pPr>
        <w:spacing w:line="23" w:lineRule="atLeast"/>
        <w:ind w:firstLine="567"/>
        <w:jc w:val="both"/>
        <w:rPr>
          <w:b/>
        </w:rPr>
      </w:pPr>
      <w:r w:rsidRPr="00FE0118">
        <w:t xml:space="preserve">26 328,7 </w:t>
      </w:r>
      <w:r w:rsidR="00B5707B" w:rsidRPr="00FE0118">
        <w:t>тыс. руб. / (</w:t>
      </w:r>
      <w:r w:rsidRPr="00FE0118">
        <w:t>207 049,7</w:t>
      </w:r>
      <w:r w:rsidR="007F50FC" w:rsidRPr="00FE0118">
        <w:t xml:space="preserve"> тыс. руб. + </w:t>
      </w:r>
      <w:r w:rsidRPr="00FE0118">
        <w:t>175,0</w:t>
      </w:r>
      <w:r w:rsidR="007F50FC" w:rsidRPr="00FE0118">
        <w:t xml:space="preserve"> тыс. руб. + </w:t>
      </w:r>
      <w:r w:rsidRPr="00FE0118">
        <w:t>68 467,0</w:t>
      </w:r>
      <w:r w:rsidR="00703807" w:rsidRPr="00FE0118">
        <w:t>)</w:t>
      </w:r>
      <w:r w:rsidR="0005561D" w:rsidRPr="00FE0118">
        <w:t xml:space="preserve"> = </w:t>
      </w:r>
      <w:r w:rsidRPr="00FE0118">
        <w:t>26 328,7</w:t>
      </w:r>
      <w:r w:rsidR="00A36993" w:rsidRPr="00FE0118">
        <w:t xml:space="preserve"> </w:t>
      </w:r>
      <w:r w:rsidR="0005561D" w:rsidRPr="00FE0118">
        <w:t>/</w:t>
      </w:r>
      <w:r w:rsidR="00A36993" w:rsidRPr="00FE0118">
        <w:t xml:space="preserve"> </w:t>
      </w:r>
      <w:r w:rsidRPr="00FE0118">
        <w:t>275 691,7</w:t>
      </w:r>
      <w:r w:rsidR="008E021B" w:rsidRPr="00FE0118">
        <w:t xml:space="preserve"> </w:t>
      </w:r>
      <w:r w:rsidR="00751A49" w:rsidRPr="00FE0118">
        <w:t>х</w:t>
      </w:r>
      <w:r w:rsidR="001163B7" w:rsidRPr="00FE0118">
        <w:t xml:space="preserve"> </w:t>
      </w:r>
      <w:r w:rsidR="00751A49" w:rsidRPr="00FE0118">
        <w:t>100%</w:t>
      </w:r>
      <w:r w:rsidR="00B5707B" w:rsidRPr="00FE0118">
        <w:t xml:space="preserve"> =</w:t>
      </w:r>
      <w:r w:rsidR="00751A49" w:rsidRPr="00FE0118">
        <w:t xml:space="preserve">   </w:t>
      </w:r>
      <w:r w:rsidR="00A73805" w:rsidRPr="00FE0118">
        <w:rPr>
          <w:b/>
        </w:rPr>
        <w:t>9,6</w:t>
      </w:r>
      <w:r w:rsidR="00B5707B" w:rsidRPr="00FE0118">
        <w:rPr>
          <w:b/>
        </w:rPr>
        <w:t>%.</w:t>
      </w:r>
    </w:p>
    <w:p w:rsidR="004B2A87" w:rsidRDefault="004B2A87" w:rsidP="004B2A87">
      <w:pPr>
        <w:spacing w:line="23" w:lineRule="atLeast"/>
        <w:ind w:firstLine="567"/>
        <w:jc w:val="both"/>
      </w:pPr>
    </w:p>
    <w:p w:rsidR="00493BEC" w:rsidRDefault="00493BEC" w:rsidP="00493BEC">
      <w:pPr>
        <w:ind w:firstLine="425"/>
        <w:jc w:val="both"/>
      </w:pPr>
      <w:r>
        <w:t xml:space="preserve">Для сравнения относительная экономия от сумм НМЦК закупок, проведенных конкурентными способами определения поставщика (подрядчика, исполнителя), по </w:t>
      </w:r>
      <w:proofErr w:type="gramStart"/>
      <w:r>
        <w:t>результатам</w:t>
      </w:r>
      <w:proofErr w:type="gramEnd"/>
      <w:r>
        <w:t xml:space="preserve"> которых заключены контракты  в предыдущем периоде </w:t>
      </w:r>
      <w:r w:rsidRPr="00493BEC">
        <w:rPr>
          <w:b/>
        </w:rPr>
        <w:t>20</w:t>
      </w:r>
      <w:r w:rsidR="00A73805">
        <w:rPr>
          <w:b/>
        </w:rPr>
        <w:t>20</w:t>
      </w:r>
      <w:r w:rsidRPr="00493BEC">
        <w:rPr>
          <w:b/>
        </w:rPr>
        <w:t xml:space="preserve"> года</w:t>
      </w:r>
      <w:r>
        <w:t xml:space="preserve"> составляла </w:t>
      </w:r>
      <w:r>
        <w:lastRenderedPageBreak/>
        <w:t xml:space="preserve">ла  </w:t>
      </w:r>
      <w:r w:rsidRPr="00493BEC">
        <w:rPr>
          <w:b/>
        </w:rPr>
        <w:t>4,</w:t>
      </w:r>
      <w:r w:rsidR="00A73805">
        <w:rPr>
          <w:b/>
        </w:rPr>
        <w:t>9</w:t>
      </w:r>
      <w:r w:rsidRPr="00493BEC">
        <w:rPr>
          <w:b/>
        </w:rPr>
        <w:t>%.</w:t>
      </w:r>
      <w:r>
        <w:t xml:space="preserve"> </w:t>
      </w:r>
      <w:r w:rsidR="0014496D">
        <w:t>Рост показателя относительной экономии в 2021 году составил 4,7 процентных пунктов.</w:t>
      </w:r>
    </w:p>
    <w:p w:rsidR="00493BEC" w:rsidRDefault="00493BEC" w:rsidP="00493BEC">
      <w:pPr>
        <w:spacing w:line="120" w:lineRule="auto"/>
        <w:ind w:firstLine="425"/>
        <w:jc w:val="both"/>
      </w:pPr>
    </w:p>
    <w:p w:rsidR="00E17429" w:rsidRDefault="00493BEC" w:rsidP="00493BEC">
      <w:pPr>
        <w:ind w:firstLine="425"/>
        <w:jc w:val="both"/>
      </w:pPr>
      <w:r>
        <w:t>Экономия, сложившаяся по результатам определения поставщика, может быть инструментом управления расходами бюджета.</w:t>
      </w:r>
    </w:p>
    <w:p w:rsidR="003701ED" w:rsidRDefault="003701ED" w:rsidP="00493BEC">
      <w:pPr>
        <w:ind w:firstLine="425"/>
        <w:jc w:val="both"/>
      </w:pPr>
      <w:r>
        <w:t>Для этого необходимо установить порядок учета и расходования экономии по закупкам.</w:t>
      </w:r>
    </w:p>
    <w:p w:rsidR="003701ED" w:rsidRPr="004E62FC" w:rsidRDefault="004E62FC" w:rsidP="00493BEC">
      <w:pPr>
        <w:ind w:firstLine="425"/>
        <w:jc w:val="both"/>
        <w:rPr>
          <w:i/>
          <w:u w:val="single"/>
        </w:rPr>
      </w:pPr>
      <w:r w:rsidRPr="004E62FC">
        <w:rPr>
          <w:rFonts w:cs="TT Jenevers"/>
          <w:i/>
          <w:color w:val="000000"/>
        </w:rPr>
        <w:t>Использование показателя относительной экономии, как одного из критериев эффективной закупки, представляется не всегда оправданным, поскольку его величина в значительной степени зависит от обоснованности самой начальной (максимальной) цены контракта, что, в первую очередь, зависит от достоверности используемых источников для определения цен.</w:t>
      </w:r>
    </w:p>
    <w:p w:rsidR="004E62FC" w:rsidRPr="004E62FC" w:rsidRDefault="004E62FC" w:rsidP="004E62FC">
      <w:pPr>
        <w:spacing w:line="120" w:lineRule="auto"/>
        <w:ind w:firstLine="425"/>
        <w:jc w:val="both"/>
        <w:rPr>
          <w:i/>
          <w:u w:val="single"/>
        </w:rPr>
      </w:pPr>
    </w:p>
    <w:p w:rsidR="00E17429" w:rsidRDefault="00E17429" w:rsidP="004C3FDB">
      <w:pPr>
        <w:numPr>
          <w:ilvl w:val="0"/>
          <w:numId w:val="9"/>
        </w:numPr>
        <w:ind w:left="0" w:firstLine="426"/>
        <w:jc w:val="both"/>
      </w:pPr>
      <w:r w:rsidRPr="00C40539">
        <w:rPr>
          <w:i/>
          <w:u w:val="single"/>
        </w:rPr>
        <w:t>В разрезе городских и сельских поселений</w:t>
      </w:r>
      <w:r>
        <w:t xml:space="preserve">  показатель относительной экономии бюджетных средств  по данным </w:t>
      </w:r>
      <w:r w:rsidR="00847EC6">
        <w:t>Т</w:t>
      </w:r>
      <w:r>
        <w:t>аблицы №</w:t>
      </w:r>
      <w:r w:rsidR="0049099B">
        <w:t>1</w:t>
      </w:r>
      <w:r>
        <w:t xml:space="preserve">  сложился в диапазоне от </w:t>
      </w:r>
      <w:r w:rsidRPr="0049099B">
        <w:rPr>
          <w:b/>
        </w:rPr>
        <w:t>0,</w:t>
      </w:r>
      <w:r w:rsidR="00493BEC">
        <w:rPr>
          <w:b/>
        </w:rPr>
        <w:t>2</w:t>
      </w:r>
      <w:r w:rsidRPr="0049099B">
        <w:rPr>
          <w:b/>
        </w:rPr>
        <w:t>%</w:t>
      </w:r>
      <w:r>
        <w:t xml:space="preserve"> в МО </w:t>
      </w:r>
      <w:r w:rsidR="004E62FC">
        <w:t>Красноозерное</w:t>
      </w:r>
      <w:r w:rsidR="0049099B">
        <w:t xml:space="preserve"> </w:t>
      </w:r>
      <w:r>
        <w:t xml:space="preserve">сельское поселение (самый низкий показатель) до </w:t>
      </w:r>
      <w:r w:rsidR="00A545A0">
        <w:t xml:space="preserve"> </w:t>
      </w:r>
      <w:r w:rsidR="00A545A0" w:rsidRPr="00A545A0">
        <w:rPr>
          <w:b/>
        </w:rPr>
        <w:t>1</w:t>
      </w:r>
      <w:r w:rsidR="004E62FC">
        <w:rPr>
          <w:b/>
        </w:rPr>
        <w:t>6,7</w:t>
      </w:r>
      <w:r w:rsidRPr="0049099B">
        <w:rPr>
          <w:b/>
        </w:rPr>
        <w:t>%</w:t>
      </w:r>
      <w:r>
        <w:t xml:space="preserve"> в МО </w:t>
      </w:r>
      <w:r w:rsidR="004E62FC">
        <w:t>Кузнечнинское городское поселение</w:t>
      </w:r>
      <w:r w:rsidR="00493BEC">
        <w:t xml:space="preserve"> </w:t>
      </w:r>
      <w:r>
        <w:t>(самый высокий показатель).</w:t>
      </w:r>
    </w:p>
    <w:p w:rsidR="00B5707B" w:rsidRDefault="00B5707B" w:rsidP="0084405E">
      <w:pPr>
        <w:spacing w:line="120" w:lineRule="auto"/>
        <w:ind w:firstLine="567"/>
        <w:jc w:val="both"/>
      </w:pPr>
    </w:p>
    <w:p w:rsidR="00493BEC" w:rsidRDefault="00D9360A" w:rsidP="00D9360A">
      <w:pPr>
        <w:jc w:val="both"/>
      </w:pPr>
      <w:r>
        <w:t xml:space="preserve">       </w:t>
      </w:r>
      <w:r w:rsidR="00161F86" w:rsidRPr="00D9360A">
        <w:rPr>
          <w:b/>
        </w:rPr>
        <w:t>2.</w:t>
      </w:r>
      <w:r>
        <w:t xml:space="preserve"> </w:t>
      </w:r>
      <w:r w:rsidR="00493BEC" w:rsidRPr="001A60BB">
        <w:t xml:space="preserve">В рамках анализа и оценки эффективности расходов на закупки целесообразно оценивать соблюдение заказчиком </w:t>
      </w:r>
      <w:r w:rsidR="00493BEC" w:rsidRPr="00D9360A">
        <w:rPr>
          <w:b/>
        </w:rPr>
        <w:t>принципа обеспечения конкуренции</w:t>
      </w:r>
      <w:r w:rsidR="00493BEC" w:rsidRPr="001A60BB">
        <w:t>, непосредственно влияющего на эффективность осуществления закупок.</w:t>
      </w:r>
    </w:p>
    <w:p w:rsidR="00493BEC" w:rsidRPr="001A60BB" w:rsidRDefault="00493BEC" w:rsidP="00493BEC">
      <w:pPr>
        <w:ind w:firstLine="426"/>
        <w:jc w:val="both"/>
      </w:pPr>
      <w:r w:rsidRPr="001A60BB">
        <w:t>При анализе конкуренции при осуществлении закупок за отчетный период рекомендуется применять следующие показатели:</w:t>
      </w:r>
    </w:p>
    <w:p w:rsidR="00493BEC" w:rsidRPr="001A60BB" w:rsidRDefault="00493BEC" w:rsidP="00493BEC">
      <w:pPr>
        <w:ind w:firstLine="426"/>
        <w:jc w:val="both"/>
      </w:pPr>
      <w:r>
        <w:t xml:space="preserve">- </w:t>
      </w:r>
      <w:r w:rsidRPr="00E42294">
        <w:rPr>
          <w:b/>
        </w:rPr>
        <w:t>среднее количество поданных заявок на одну закупку</w:t>
      </w:r>
      <w:r w:rsidRPr="001A60BB">
        <w:t xml:space="preserve"> - это отношение общего количества заявок, поданных участниками, к общему количеству процедур закупок;</w:t>
      </w:r>
    </w:p>
    <w:p w:rsidR="00493BEC" w:rsidRPr="001A60BB" w:rsidRDefault="00493BEC" w:rsidP="00493BEC">
      <w:pPr>
        <w:ind w:firstLine="426"/>
        <w:jc w:val="both"/>
      </w:pPr>
      <w:r>
        <w:t xml:space="preserve">- </w:t>
      </w:r>
      <w:r w:rsidRPr="00E42294">
        <w:rPr>
          <w:b/>
        </w:rPr>
        <w:t>среднее количество допущенных заявок на одну закупку</w:t>
      </w:r>
      <w:r w:rsidRPr="001A60BB">
        <w:t xml:space="preserve">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493BEC" w:rsidRPr="001A60BB" w:rsidRDefault="00493BEC" w:rsidP="00493BEC">
      <w:pPr>
        <w:ind w:firstLine="426"/>
        <w:jc w:val="both"/>
      </w:pPr>
      <w:r>
        <w:t xml:space="preserve">- </w:t>
      </w:r>
      <w:r w:rsidRPr="00E42294">
        <w:rPr>
          <w:b/>
        </w:rPr>
        <w:t>доля закупок у единственного поставщика (подрядчика, исполнителя</w:t>
      </w:r>
      <w:r w:rsidRPr="001A60BB">
        <w:t xml:space="preserve">) - это отношение закупок, осуществленных в соответствии со </w:t>
      </w:r>
      <w:hyperlink r:id="rId101" w:history="1">
        <w:r w:rsidRPr="00881317">
          <w:t>статьей 93</w:t>
        </w:r>
      </w:hyperlink>
      <w:r w:rsidRPr="001A60BB">
        <w:t xml:space="preserve"> Федерального закона N 44-ФЗ, к общему объему закупок (в стоимостном выражении).</w:t>
      </w:r>
    </w:p>
    <w:p w:rsidR="00493BEC" w:rsidRDefault="00493BEC" w:rsidP="00493BEC">
      <w:pPr>
        <w:ind w:firstLine="567"/>
        <w:jc w:val="both"/>
      </w:pPr>
    </w:p>
    <w:p w:rsidR="00493BEC" w:rsidRPr="00881317" w:rsidRDefault="00493BEC" w:rsidP="00493BEC">
      <w:pPr>
        <w:spacing w:line="23" w:lineRule="atLeast"/>
        <w:ind w:firstLine="720"/>
        <w:jc w:val="center"/>
        <w:rPr>
          <w:i/>
        </w:rPr>
      </w:pPr>
      <w:r w:rsidRPr="005B2CAF">
        <w:rPr>
          <w:i/>
        </w:rPr>
        <w:t>Информация о поданных заявках на участие в процедурах закупок, а так же о допущенных</w:t>
      </w:r>
      <w:r w:rsidRPr="00881317">
        <w:rPr>
          <w:i/>
        </w:rPr>
        <w:t xml:space="preserve"> заявках отражена в таблице № </w:t>
      </w:r>
      <w:r>
        <w:rPr>
          <w:i/>
        </w:rPr>
        <w:t>11</w:t>
      </w:r>
      <w:r w:rsidRPr="00881317">
        <w:rPr>
          <w:i/>
        </w:rPr>
        <w:t>.</w:t>
      </w:r>
    </w:p>
    <w:p w:rsidR="00493BEC" w:rsidRPr="00EB72B4" w:rsidRDefault="00493BEC" w:rsidP="00493BEC">
      <w:pPr>
        <w:spacing w:line="23" w:lineRule="atLeast"/>
        <w:ind w:firstLine="720"/>
        <w:jc w:val="right"/>
        <w:rPr>
          <w:sz w:val="22"/>
          <w:szCs w:val="22"/>
        </w:rPr>
      </w:pPr>
      <w:r w:rsidRPr="00EB72B4">
        <w:rPr>
          <w:sz w:val="22"/>
          <w:szCs w:val="22"/>
        </w:rPr>
        <w:t>Таблица №</w:t>
      </w:r>
      <w:r>
        <w:rPr>
          <w:sz w:val="22"/>
          <w:szCs w:val="22"/>
        </w:rPr>
        <w:t>11</w:t>
      </w:r>
    </w:p>
    <w:tbl>
      <w:tblPr>
        <w:tblpPr w:leftFromText="180" w:rightFromText="180" w:vertAnchor="text" w:horzAnchor="margin" w:tblpX="108" w:tblpY="221"/>
        <w:tblW w:w="9464" w:type="dxa"/>
        <w:tblLook w:val="0000" w:firstRow="0" w:lastRow="0" w:firstColumn="0" w:lastColumn="0" w:noHBand="0" w:noVBand="0"/>
      </w:tblPr>
      <w:tblGrid>
        <w:gridCol w:w="512"/>
        <w:gridCol w:w="1811"/>
        <w:gridCol w:w="1471"/>
        <w:gridCol w:w="1559"/>
        <w:gridCol w:w="1638"/>
        <w:gridCol w:w="2473"/>
      </w:tblGrid>
      <w:tr w:rsidR="00493BEC" w:rsidRPr="00847642" w:rsidTr="003A516F">
        <w:trPr>
          <w:trHeight w:val="530"/>
        </w:trPr>
        <w:tc>
          <w:tcPr>
            <w:tcW w:w="512" w:type="dxa"/>
            <w:tcBorders>
              <w:top w:val="single" w:sz="4" w:space="0" w:color="auto"/>
              <w:left w:val="single" w:sz="4" w:space="0" w:color="auto"/>
              <w:bottom w:val="single" w:sz="4" w:space="0" w:color="000000"/>
              <w:right w:val="single" w:sz="4" w:space="0" w:color="auto"/>
            </w:tcBorders>
            <w:shd w:val="clear" w:color="auto" w:fill="C6D9F1"/>
            <w:vAlign w:val="center"/>
          </w:tcPr>
          <w:p w:rsidR="00493BEC" w:rsidRPr="00A82865" w:rsidRDefault="00493BEC" w:rsidP="003A516F">
            <w:pPr>
              <w:pStyle w:val="ConsPlusNormal"/>
              <w:spacing w:line="23" w:lineRule="atLeast"/>
              <w:jc w:val="center"/>
              <w:rPr>
                <w:rFonts w:ascii="Times New Roman" w:hAnsi="Times New Roman" w:cs="Times New Roman"/>
                <w:b/>
              </w:rPr>
            </w:pPr>
            <w:r w:rsidRPr="00A82865">
              <w:rPr>
                <w:rFonts w:ascii="Times New Roman" w:hAnsi="Times New Roman" w:cs="Times New Roman"/>
                <w:b/>
              </w:rPr>
              <w:t xml:space="preserve">№ </w:t>
            </w:r>
            <w:proofErr w:type="gramStart"/>
            <w:r w:rsidRPr="00A82865">
              <w:rPr>
                <w:rFonts w:ascii="Times New Roman" w:hAnsi="Times New Roman" w:cs="Times New Roman"/>
                <w:b/>
              </w:rPr>
              <w:t>п</w:t>
            </w:r>
            <w:proofErr w:type="gramEnd"/>
            <w:r w:rsidRPr="00A82865">
              <w:rPr>
                <w:rFonts w:ascii="Times New Roman" w:hAnsi="Times New Roman" w:cs="Times New Roman"/>
                <w:b/>
              </w:rPr>
              <w:t>/п</w:t>
            </w:r>
          </w:p>
        </w:tc>
        <w:tc>
          <w:tcPr>
            <w:tcW w:w="1811" w:type="dxa"/>
            <w:tcBorders>
              <w:top w:val="single" w:sz="4" w:space="0" w:color="auto"/>
              <w:left w:val="single" w:sz="4" w:space="0" w:color="auto"/>
              <w:bottom w:val="single" w:sz="4" w:space="0" w:color="auto"/>
              <w:right w:val="single" w:sz="4" w:space="0" w:color="auto"/>
            </w:tcBorders>
            <w:shd w:val="clear" w:color="auto" w:fill="C6D9F1"/>
            <w:vAlign w:val="center"/>
          </w:tcPr>
          <w:p w:rsidR="00493BEC" w:rsidRPr="00A82865" w:rsidRDefault="00493BEC" w:rsidP="003A516F">
            <w:pPr>
              <w:pStyle w:val="ConsPlusNormal"/>
              <w:spacing w:line="23" w:lineRule="atLeast"/>
              <w:jc w:val="center"/>
              <w:rPr>
                <w:rFonts w:ascii="Times New Roman" w:hAnsi="Times New Roman" w:cs="Times New Roman"/>
                <w:b/>
              </w:rPr>
            </w:pPr>
            <w:r w:rsidRPr="00503CDC">
              <w:rPr>
                <w:rFonts w:ascii="Times New Roman" w:hAnsi="Times New Roman" w:cs="Times New Roman"/>
                <w:b/>
              </w:rPr>
              <w:t>Способ определения поставщика</w:t>
            </w:r>
          </w:p>
        </w:tc>
        <w:tc>
          <w:tcPr>
            <w:tcW w:w="1471" w:type="dxa"/>
            <w:tcBorders>
              <w:top w:val="single" w:sz="4" w:space="0" w:color="auto"/>
              <w:left w:val="single" w:sz="4" w:space="0" w:color="auto"/>
              <w:bottom w:val="single" w:sz="4" w:space="0" w:color="auto"/>
              <w:right w:val="single" w:sz="4" w:space="0" w:color="auto"/>
            </w:tcBorders>
            <w:shd w:val="clear" w:color="auto" w:fill="C6D9F1"/>
            <w:vAlign w:val="center"/>
          </w:tcPr>
          <w:p w:rsidR="00493BEC" w:rsidRPr="00A82865" w:rsidRDefault="00493BEC" w:rsidP="003A516F">
            <w:pPr>
              <w:pStyle w:val="ConsPlusNormal"/>
              <w:spacing w:line="23" w:lineRule="atLeast"/>
              <w:jc w:val="center"/>
              <w:rPr>
                <w:rFonts w:ascii="Times New Roman" w:hAnsi="Times New Roman" w:cs="Times New Roman"/>
                <w:b/>
              </w:rPr>
            </w:pPr>
            <w:r w:rsidRPr="00A82865">
              <w:rPr>
                <w:rFonts w:ascii="Times New Roman" w:hAnsi="Times New Roman" w:cs="Times New Roman"/>
                <w:b/>
              </w:rPr>
              <w:t>Кол-во заявок поданных на участие</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rsidR="00493BEC" w:rsidRPr="00A82865" w:rsidRDefault="00493BEC" w:rsidP="003A516F">
            <w:pPr>
              <w:pStyle w:val="ConsPlusNormal"/>
              <w:spacing w:line="23" w:lineRule="atLeast"/>
              <w:jc w:val="center"/>
              <w:rPr>
                <w:rFonts w:ascii="Times New Roman" w:hAnsi="Times New Roman" w:cs="Times New Roman"/>
                <w:b/>
              </w:rPr>
            </w:pPr>
            <w:r w:rsidRPr="00A82865">
              <w:rPr>
                <w:rFonts w:ascii="Times New Roman" w:hAnsi="Times New Roman" w:cs="Times New Roman"/>
                <w:b/>
              </w:rPr>
              <w:t xml:space="preserve">Кол-во заявок допущенных к участию </w:t>
            </w:r>
          </w:p>
        </w:tc>
        <w:tc>
          <w:tcPr>
            <w:tcW w:w="1638" w:type="dxa"/>
            <w:tcBorders>
              <w:top w:val="single" w:sz="4" w:space="0" w:color="auto"/>
              <w:left w:val="single" w:sz="4" w:space="0" w:color="auto"/>
              <w:bottom w:val="single" w:sz="4" w:space="0" w:color="auto"/>
              <w:right w:val="single" w:sz="4" w:space="0" w:color="000000"/>
            </w:tcBorders>
            <w:shd w:val="clear" w:color="auto" w:fill="C6D9F1"/>
            <w:vAlign w:val="center"/>
          </w:tcPr>
          <w:p w:rsidR="00493BEC" w:rsidRPr="00A82865" w:rsidRDefault="00493BEC" w:rsidP="003A516F">
            <w:pPr>
              <w:pStyle w:val="ConsPlusNormal"/>
              <w:spacing w:line="23" w:lineRule="atLeast"/>
              <w:jc w:val="center"/>
              <w:rPr>
                <w:rFonts w:ascii="Times New Roman" w:hAnsi="Times New Roman" w:cs="Times New Roman"/>
                <w:b/>
              </w:rPr>
            </w:pPr>
            <w:r>
              <w:rPr>
                <w:rFonts w:ascii="Times New Roman" w:hAnsi="Times New Roman" w:cs="Times New Roman"/>
                <w:b/>
              </w:rPr>
              <w:t>Общее кол-во процедур закупок</w:t>
            </w:r>
          </w:p>
        </w:tc>
        <w:tc>
          <w:tcPr>
            <w:tcW w:w="2473" w:type="dxa"/>
            <w:tcBorders>
              <w:top w:val="single" w:sz="4" w:space="0" w:color="auto"/>
              <w:left w:val="single" w:sz="4" w:space="0" w:color="auto"/>
              <w:bottom w:val="single" w:sz="4" w:space="0" w:color="auto"/>
              <w:right w:val="single" w:sz="4" w:space="0" w:color="000000"/>
            </w:tcBorders>
            <w:shd w:val="clear" w:color="auto" w:fill="C6D9F1"/>
            <w:vAlign w:val="center"/>
          </w:tcPr>
          <w:p w:rsidR="00493BEC" w:rsidRPr="00A82865" w:rsidRDefault="00493BEC" w:rsidP="003A516F">
            <w:pPr>
              <w:pStyle w:val="ConsPlusNormal"/>
              <w:spacing w:line="23" w:lineRule="atLeast"/>
              <w:jc w:val="center"/>
              <w:rPr>
                <w:rFonts w:ascii="Times New Roman" w:hAnsi="Times New Roman" w:cs="Times New Roman"/>
                <w:b/>
              </w:rPr>
            </w:pPr>
            <w:r w:rsidRPr="00A82865">
              <w:rPr>
                <w:rFonts w:ascii="Times New Roman" w:hAnsi="Times New Roman" w:cs="Times New Roman"/>
                <w:b/>
              </w:rPr>
              <w:t xml:space="preserve">Итог рассмотрения поданных заявок на участие </w:t>
            </w:r>
          </w:p>
        </w:tc>
      </w:tr>
      <w:tr w:rsidR="00493BEC" w:rsidRPr="00847642" w:rsidTr="003A516F">
        <w:trPr>
          <w:trHeight w:val="440"/>
        </w:trPr>
        <w:tc>
          <w:tcPr>
            <w:tcW w:w="512" w:type="dxa"/>
            <w:tcBorders>
              <w:top w:val="nil"/>
              <w:left w:val="single" w:sz="4" w:space="0" w:color="auto"/>
              <w:bottom w:val="single" w:sz="4" w:space="0" w:color="auto"/>
              <w:right w:val="single" w:sz="4" w:space="0" w:color="auto"/>
            </w:tcBorders>
            <w:vAlign w:val="center"/>
          </w:tcPr>
          <w:p w:rsidR="00493BEC" w:rsidRPr="00847642" w:rsidRDefault="00493BEC" w:rsidP="003A516F">
            <w:pPr>
              <w:spacing w:line="23" w:lineRule="atLeast"/>
              <w:jc w:val="center"/>
              <w:rPr>
                <w:sz w:val="20"/>
                <w:szCs w:val="20"/>
              </w:rPr>
            </w:pPr>
            <w:r w:rsidRPr="00847642">
              <w:rPr>
                <w:sz w:val="20"/>
                <w:szCs w:val="20"/>
              </w:rPr>
              <w:t>1</w:t>
            </w:r>
          </w:p>
        </w:tc>
        <w:tc>
          <w:tcPr>
            <w:tcW w:w="1811" w:type="dxa"/>
            <w:tcBorders>
              <w:top w:val="single" w:sz="4" w:space="0" w:color="auto"/>
              <w:left w:val="nil"/>
              <w:bottom w:val="single" w:sz="4" w:space="0" w:color="auto"/>
              <w:right w:val="single" w:sz="4" w:space="0" w:color="auto"/>
            </w:tcBorders>
            <w:vAlign w:val="center"/>
          </w:tcPr>
          <w:p w:rsidR="00493BEC" w:rsidRPr="00847642" w:rsidRDefault="00493BEC" w:rsidP="003A516F">
            <w:pPr>
              <w:spacing w:line="23" w:lineRule="atLeast"/>
              <w:jc w:val="center"/>
              <w:rPr>
                <w:sz w:val="20"/>
                <w:szCs w:val="20"/>
              </w:rPr>
            </w:pPr>
            <w:r>
              <w:rPr>
                <w:sz w:val="20"/>
                <w:szCs w:val="20"/>
              </w:rPr>
              <w:t>Электронный аукцион</w:t>
            </w:r>
          </w:p>
        </w:tc>
        <w:tc>
          <w:tcPr>
            <w:tcW w:w="1471" w:type="dxa"/>
            <w:tcBorders>
              <w:top w:val="single" w:sz="4" w:space="0" w:color="auto"/>
              <w:left w:val="nil"/>
              <w:bottom w:val="single" w:sz="4" w:space="0" w:color="auto"/>
              <w:right w:val="single" w:sz="4" w:space="0" w:color="auto"/>
            </w:tcBorders>
            <w:vAlign w:val="center"/>
          </w:tcPr>
          <w:p w:rsidR="00493BEC"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204</w:t>
            </w:r>
          </w:p>
        </w:tc>
        <w:tc>
          <w:tcPr>
            <w:tcW w:w="1559" w:type="dxa"/>
            <w:tcBorders>
              <w:top w:val="single" w:sz="4" w:space="0" w:color="auto"/>
              <w:left w:val="nil"/>
              <w:bottom w:val="single" w:sz="4" w:space="0" w:color="auto"/>
              <w:right w:val="single" w:sz="4" w:space="0" w:color="auto"/>
            </w:tcBorders>
            <w:vAlign w:val="center"/>
          </w:tcPr>
          <w:p w:rsidR="00493BEC"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202</w:t>
            </w:r>
          </w:p>
        </w:tc>
        <w:tc>
          <w:tcPr>
            <w:tcW w:w="1638" w:type="dxa"/>
            <w:tcBorders>
              <w:top w:val="single" w:sz="4" w:space="0" w:color="auto"/>
              <w:left w:val="nil"/>
              <w:bottom w:val="single" w:sz="4" w:space="0" w:color="auto"/>
              <w:right w:val="single" w:sz="4" w:space="0" w:color="auto"/>
            </w:tcBorders>
            <w:vAlign w:val="center"/>
          </w:tcPr>
          <w:p w:rsidR="00493BEC"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59</w:t>
            </w:r>
          </w:p>
        </w:tc>
        <w:tc>
          <w:tcPr>
            <w:tcW w:w="2473" w:type="dxa"/>
            <w:tcBorders>
              <w:top w:val="single" w:sz="4" w:space="0" w:color="auto"/>
              <w:left w:val="nil"/>
              <w:bottom w:val="single" w:sz="4" w:space="0" w:color="auto"/>
              <w:right w:val="single" w:sz="4" w:space="0" w:color="auto"/>
            </w:tcBorders>
            <w:vAlign w:val="center"/>
          </w:tcPr>
          <w:p w:rsidR="00493BEC" w:rsidRPr="00847642" w:rsidRDefault="00493BEC" w:rsidP="003A516F">
            <w:pPr>
              <w:pStyle w:val="ConsPlusNormal"/>
              <w:spacing w:line="23" w:lineRule="atLeast"/>
              <w:jc w:val="center"/>
              <w:rPr>
                <w:rFonts w:ascii="Times New Roman" w:hAnsi="Times New Roman" w:cs="Times New Roman"/>
              </w:rPr>
            </w:pPr>
            <w:r w:rsidRPr="00847642">
              <w:rPr>
                <w:rFonts w:ascii="Times New Roman" w:hAnsi="Times New Roman" w:cs="Times New Roman"/>
              </w:rPr>
              <w:t>Заключен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w:t>
            </w:r>
            <w:r w:rsidRPr="00847642">
              <w:rPr>
                <w:rFonts w:ascii="Times New Roman" w:hAnsi="Times New Roman" w:cs="Times New Roman"/>
              </w:rPr>
              <w:t xml:space="preserve"> с победител</w:t>
            </w:r>
            <w:r>
              <w:rPr>
                <w:rFonts w:ascii="Times New Roman" w:hAnsi="Times New Roman" w:cs="Times New Roman"/>
              </w:rPr>
              <w:t>ями</w:t>
            </w:r>
          </w:p>
        </w:tc>
      </w:tr>
      <w:tr w:rsidR="00493BEC" w:rsidRPr="00847642" w:rsidTr="003A516F">
        <w:trPr>
          <w:trHeight w:val="421"/>
        </w:trPr>
        <w:tc>
          <w:tcPr>
            <w:tcW w:w="512" w:type="dxa"/>
            <w:tcBorders>
              <w:top w:val="nil"/>
              <w:left w:val="single" w:sz="4" w:space="0" w:color="auto"/>
              <w:bottom w:val="single" w:sz="4" w:space="0" w:color="auto"/>
              <w:right w:val="single" w:sz="4" w:space="0" w:color="auto"/>
            </w:tcBorders>
            <w:vAlign w:val="center"/>
          </w:tcPr>
          <w:p w:rsidR="00493BEC" w:rsidRPr="00847642" w:rsidRDefault="00493BEC" w:rsidP="003A516F">
            <w:pPr>
              <w:spacing w:line="23" w:lineRule="atLeast"/>
              <w:jc w:val="center"/>
              <w:rPr>
                <w:sz w:val="20"/>
                <w:szCs w:val="20"/>
              </w:rPr>
            </w:pPr>
            <w:r w:rsidRPr="00847642">
              <w:rPr>
                <w:sz w:val="20"/>
                <w:szCs w:val="20"/>
              </w:rPr>
              <w:t>2</w:t>
            </w:r>
          </w:p>
        </w:tc>
        <w:tc>
          <w:tcPr>
            <w:tcW w:w="1811" w:type="dxa"/>
            <w:tcBorders>
              <w:top w:val="nil"/>
              <w:left w:val="nil"/>
              <w:bottom w:val="single" w:sz="4" w:space="0" w:color="auto"/>
              <w:right w:val="single" w:sz="4" w:space="0" w:color="auto"/>
            </w:tcBorders>
            <w:vAlign w:val="center"/>
          </w:tcPr>
          <w:p w:rsidR="00493BEC" w:rsidRPr="00847642" w:rsidRDefault="00493BEC" w:rsidP="003A516F">
            <w:pPr>
              <w:spacing w:line="23" w:lineRule="atLeast"/>
              <w:jc w:val="center"/>
              <w:rPr>
                <w:sz w:val="20"/>
                <w:szCs w:val="20"/>
              </w:rPr>
            </w:pPr>
            <w:r>
              <w:rPr>
                <w:sz w:val="20"/>
                <w:szCs w:val="20"/>
              </w:rPr>
              <w:t>Электронный аукцион</w:t>
            </w:r>
          </w:p>
        </w:tc>
        <w:tc>
          <w:tcPr>
            <w:tcW w:w="1471" w:type="dxa"/>
            <w:tcBorders>
              <w:top w:val="nil"/>
              <w:left w:val="nil"/>
              <w:bottom w:val="single" w:sz="4" w:space="0" w:color="auto"/>
              <w:right w:val="single" w:sz="4" w:space="0" w:color="auto"/>
            </w:tcBorders>
            <w:vAlign w:val="center"/>
          </w:tcPr>
          <w:p w:rsidR="00493BEC"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52</w:t>
            </w:r>
          </w:p>
        </w:tc>
        <w:tc>
          <w:tcPr>
            <w:tcW w:w="1559" w:type="dxa"/>
            <w:tcBorders>
              <w:top w:val="nil"/>
              <w:left w:val="nil"/>
              <w:bottom w:val="single" w:sz="4" w:space="0" w:color="auto"/>
              <w:right w:val="single" w:sz="4" w:space="0" w:color="auto"/>
            </w:tcBorders>
            <w:vAlign w:val="center"/>
          </w:tcPr>
          <w:p w:rsidR="00493BEC"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43</w:t>
            </w:r>
          </w:p>
        </w:tc>
        <w:tc>
          <w:tcPr>
            <w:tcW w:w="1638" w:type="dxa"/>
            <w:tcBorders>
              <w:top w:val="nil"/>
              <w:left w:val="nil"/>
              <w:bottom w:val="single" w:sz="4" w:space="0" w:color="auto"/>
              <w:right w:val="single" w:sz="4" w:space="0" w:color="auto"/>
            </w:tcBorders>
            <w:vAlign w:val="center"/>
          </w:tcPr>
          <w:p w:rsidR="00493BEC"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42</w:t>
            </w:r>
          </w:p>
        </w:tc>
        <w:tc>
          <w:tcPr>
            <w:tcW w:w="2473" w:type="dxa"/>
            <w:tcBorders>
              <w:top w:val="nil"/>
              <w:left w:val="nil"/>
              <w:bottom w:val="single" w:sz="4" w:space="0" w:color="auto"/>
              <w:right w:val="single" w:sz="4" w:space="0" w:color="auto"/>
            </w:tcBorders>
            <w:vAlign w:val="center"/>
          </w:tcPr>
          <w:p w:rsidR="00493BEC" w:rsidRPr="00847642" w:rsidRDefault="00493BEC" w:rsidP="003A516F">
            <w:pPr>
              <w:pStyle w:val="ConsPlusNormal"/>
              <w:spacing w:line="23" w:lineRule="atLeast"/>
              <w:jc w:val="center"/>
              <w:rPr>
                <w:rFonts w:ascii="Times New Roman" w:hAnsi="Times New Roman" w:cs="Times New Roman"/>
              </w:rPr>
            </w:pPr>
            <w:r>
              <w:rPr>
                <w:rFonts w:ascii="Times New Roman" w:hAnsi="Times New Roman" w:cs="Times New Roman"/>
              </w:rPr>
              <w:t>З</w:t>
            </w:r>
            <w:r w:rsidRPr="00847642">
              <w:rPr>
                <w:rFonts w:ascii="Times New Roman" w:hAnsi="Times New Roman" w:cs="Times New Roman"/>
              </w:rPr>
              <w:t>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w:t>
            </w:r>
            <w:r w:rsidRPr="00847642">
              <w:rPr>
                <w:rFonts w:ascii="Times New Roman" w:hAnsi="Times New Roman" w:cs="Times New Roman"/>
              </w:rPr>
              <w:t xml:space="preserve"> с единственным поставщиком</w:t>
            </w:r>
          </w:p>
        </w:tc>
      </w:tr>
      <w:tr w:rsidR="00493BEC" w:rsidRPr="00847642" w:rsidTr="003A516F">
        <w:trPr>
          <w:trHeight w:val="495"/>
        </w:trPr>
        <w:tc>
          <w:tcPr>
            <w:tcW w:w="512" w:type="dxa"/>
            <w:tcBorders>
              <w:top w:val="nil"/>
              <w:left w:val="single" w:sz="4" w:space="0" w:color="auto"/>
              <w:bottom w:val="single" w:sz="4" w:space="0" w:color="auto"/>
              <w:right w:val="single" w:sz="4" w:space="0" w:color="auto"/>
            </w:tcBorders>
            <w:vAlign w:val="center"/>
          </w:tcPr>
          <w:p w:rsidR="00493BEC" w:rsidRPr="00847642" w:rsidRDefault="00493BEC" w:rsidP="003A516F">
            <w:pPr>
              <w:spacing w:line="23" w:lineRule="atLeast"/>
              <w:jc w:val="center"/>
              <w:rPr>
                <w:sz w:val="20"/>
                <w:szCs w:val="20"/>
              </w:rPr>
            </w:pPr>
            <w:r w:rsidRPr="00847642">
              <w:rPr>
                <w:sz w:val="20"/>
                <w:szCs w:val="20"/>
              </w:rPr>
              <w:t>3</w:t>
            </w:r>
          </w:p>
        </w:tc>
        <w:tc>
          <w:tcPr>
            <w:tcW w:w="1811" w:type="dxa"/>
            <w:tcBorders>
              <w:top w:val="nil"/>
              <w:left w:val="nil"/>
              <w:bottom w:val="single" w:sz="4" w:space="0" w:color="auto"/>
              <w:right w:val="single" w:sz="4" w:space="0" w:color="auto"/>
            </w:tcBorders>
            <w:vAlign w:val="center"/>
          </w:tcPr>
          <w:p w:rsidR="00493BEC" w:rsidRDefault="00493BEC" w:rsidP="003A516F">
            <w:pPr>
              <w:spacing w:line="23" w:lineRule="atLeast"/>
              <w:jc w:val="center"/>
              <w:rPr>
                <w:sz w:val="20"/>
                <w:szCs w:val="20"/>
              </w:rPr>
            </w:pPr>
            <w:r>
              <w:rPr>
                <w:sz w:val="20"/>
                <w:szCs w:val="20"/>
              </w:rPr>
              <w:t>Запрос котировок</w:t>
            </w:r>
            <w:r w:rsidR="003A516F">
              <w:rPr>
                <w:sz w:val="20"/>
                <w:szCs w:val="20"/>
              </w:rPr>
              <w:t xml:space="preserve"> в электронной форме</w:t>
            </w:r>
          </w:p>
          <w:p w:rsidR="00493BEC" w:rsidRPr="00847642" w:rsidRDefault="00493BEC" w:rsidP="003A516F">
            <w:pPr>
              <w:spacing w:line="23" w:lineRule="atLeast"/>
              <w:jc w:val="center"/>
              <w:rPr>
                <w:sz w:val="20"/>
                <w:szCs w:val="20"/>
              </w:rPr>
            </w:pPr>
          </w:p>
        </w:tc>
        <w:tc>
          <w:tcPr>
            <w:tcW w:w="1471" w:type="dxa"/>
            <w:tcBorders>
              <w:top w:val="nil"/>
              <w:left w:val="nil"/>
              <w:bottom w:val="single" w:sz="4" w:space="0" w:color="auto"/>
              <w:right w:val="single" w:sz="4" w:space="0" w:color="auto"/>
            </w:tcBorders>
            <w:vAlign w:val="center"/>
          </w:tcPr>
          <w:p w:rsidR="00493BEC" w:rsidRPr="00847642" w:rsidRDefault="0057418F" w:rsidP="003A516F">
            <w:pPr>
              <w:pStyle w:val="ConsPlusNormal"/>
              <w:spacing w:line="23" w:lineRule="atLeast"/>
              <w:jc w:val="center"/>
              <w:rPr>
                <w:rFonts w:ascii="Times New Roman" w:hAnsi="Times New Roman" w:cs="Times New Roman"/>
              </w:rPr>
            </w:pPr>
            <w:r>
              <w:rPr>
                <w:rFonts w:ascii="Times New Roman" w:hAnsi="Times New Roman" w:cs="Times New Roman"/>
              </w:rPr>
              <w:t>8</w:t>
            </w:r>
          </w:p>
        </w:tc>
        <w:tc>
          <w:tcPr>
            <w:tcW w:w="1559" w:type="dxa"/>
            <w:tcBorders>
              <w:top w:val="nil"/>
              <w:left w:val="nil"/>
              <w:bottom w:val="single" w:sz="4" w:space="0" w:color="auto"/>
              <w:right w:val="single" w:sz="4" w:space="0" w:color="auto"/>
            </w:tcBorders>
            <w:vAlign w:val="center"/>
          </w:tcPr>
          <w:p w:rsidR="00493BEC" w:rsidRPr="00847642"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6</w:t>
            </w:r>
          </w:p>
        </w:tc>
        <w:tc>
          <w:tcPr>
            <w:tcW w:w="1638" w:type="dxa"/>
            <w:tcBorders>
              <w:top w:val="nil"/>
              <w:left w:val="nil"/>
              <w:bottom w:val="single" w:sz="4" w:space="0" w:color="auto"/>
              <w:right w:val="single" w:sz="4" w:space="0" w:color="auto"/>
            </w:tcBorders>
            <w:vAlign w:val="center"/>
          </w:tcPr>
          <w:p w:rsidR="00493BEC"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1</w:t>
            </w:r>
          </w:p>
        </w:tc>
        <w:tc>
          <w:tcPr>
            <w:tcW w:w="2473" w:type="dxa"/>
            <w:tcBorders>
              <w:top w:val="nil"/>
              <w:left w:val="nil"/>
              <w:bottom w:val="single" w:sz="4" w:space="0" w:color="auto"/>
              <w:right w:val="single" w:sz="4" w:space="0" w:color="auto"/>
            </w:tcBorders>
            <w:vAlign w:val="center"/>
          </w:tcPr>
          <w:p w:rsidR="00493BEC" w:rsidRPr="00847642" w:rsidRDefault="00493BEC" w:rsidP="003A516F">
            <w:pPr>
              <w:pStyle w:val="ConsPlusNormal"/>
              <w:spacing w:line="23" w:lineRule="atLeast"/>
              <w:jc w:val="center"/>
              <w:rPr>
                <w:rFonts w:ascii="Times New Roman" w:hAnsi="Times New Roman" w:cs="Times New Roman"/>
              </w:rPr>
            </w:pPr>
            <w:r w:rsidRPr="00847642">
              <w:rPr>
                <w:rFonts w:ascii="Times New Roman" w:hAnsi="Times New Roman" w:cs="Times New Roman"/>
              </w:rPr>
              <w:t>Заключен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w:t>
            </w:r>
            <w:r w:rsidRPr="00847642">
              <w:rPr>
                <w:rFonts w:ascii="Times New Roman" w:hAnsi="Times New Roman" w:cs="Times New Roman"/>
              </w:rPr>
              <w:t xml:space="preserve"> с победител</w:t>
            </w:r>
            <w:r>
              <w:rPr>
                <w:rFonts w:ascii="Times New Roman" w:hAnsi="Times New Roman" w:cs="Times New Roman"/>
              </w:rPr>
              <w:t>ями</w:t>
            </w:r>
          </w:p>
        </w:tc>
      </w:tr>
      <w:tr w:rsidR="00493BEC" w:rsidRPr="00847642" w:rsidTr="003A516F">
        <w:trPr>
          <w:trHeight w:val="584"/>
        </w:trPr>
        <w:tc>
          <w:tcPr>
            <w:tcW w:w="512" w:type="dxa"/>
            <w:tcBorders>
              <w:top w:val="single" w:sz="4" w:space="0" w:color="auto"/>
              <w:left w:val="single" w:sz="4" w:space="0" w:color="auto"/>
              <w:bottom w:val="single" w:sz="4" w:space="0" w:color="auto"/>
              <w:right w:val="single" w:sz="4" w:space="0" w:color="auto"/>
            </w:tcBorders>
            <w:vAlign w:val="center"/>
          </w:tcPr>
          <w:p w:rsidR="00493BEC" w:rsidRPr="00847642" w:rsidRDefault="00493BEC" w:rsidP="003A516F">
            <w:pPr>
              <w:spacing w:line="23" w:lineRule="atLeast"/>
              <w:jc w:val="center"/>
              <w:rPr>
                <w:sz w:val="20"/>
                <w:szCs w:val="20"/>
              </w:rPr>
            </w:pPr>
            <w:r>
              <w:rPr>
                <w:sz w:val="20"/>
                <w:szCs w:val="20"/>
              </w:rPr>
              <w:t>4</w:t>
            </w:r>
          </w:p>
        </w:tc>
        <w:tc>
          <w:tcPr>
            <w:tcW w:w="1811" w:type="dxa"/>
            <w:tcBorders>
              <w:top w:val="single" w:sz="4" w:space="0" w:color="auto"/>
              <w:left w:val="nil"/>
              <w:bottom w:val="single" w:sz="4" w:space="0" w:color="auto"/>
              <w:right w:val="single" w:sz="4" w:space="0" w:color="auto"/>
            </w:tcBorders>
            <w:vAlign w:val="center"/>
          </w:tcPr>
          <w:p w:rsidR="00493BEC" w:rsidRDefault="00493BEC" w:rsidP="003A516F">
            <w:pPr>
              <w:spacing w:line="23" w:lineRule="atLeast"/>
              <w:jc w:val="center"/>
              <w:rPr>
                <w:sz w:val="20"/>
                <w:szCs w:val="20"/>
              </w:rPr>
            </w:pPr>
            <w:r>
              <w:rPr>
                <w:sz w:val="20"/>
                <w:szCs w:val="20"/>
              </w:rPr>
              <w:t>Запрос котировок</w:t>
            </w:r>
            <w:r w:rsidR="003A516F">
              <w:rPr>
                <w:sz w:val="20"/>
                <w:szCs w:val="20"/>
              </w:rPr>
              <w:t xml:space="preserve"> в электронной форме</w:t>
            </w:r>
          </w:p>
        </w:tc>
        <w:tc>
          <w:tcPr>
            <w:tcW w:w="1471" w:type="dxa"/>
            <w:tcBorders>
              <w:top w:val="single" w:sz="4" w:space="0" w:color="auto"/>
              <w:left w:val="nil"/>
              <w:bottom w:val="single" w:sz="4" w:space="0" w:color="auto"/>
              <w:right w:val="single" w:sz="4" w:space="0" w:color="auto"/>
            </w:tcBorders>
            <w:vAlign w:val="center"/>
          </w:tcPr>
          <w:p w:rsidR="00493BEC"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1559" w:type="dxa"/>
            <w:tcBorders>
              <w:top w:val="single" w:sz="4" w:space="0" w:color="auto"/>
              <w:left w:val="nil"/>
              <w:bottom w:val="single" w:sz="4" w:space="0" w:color="auto"/>
              <w:right w:val="single" w:sz="4" w:space="0" w:color="auto"/>
            </w:tcBorders>
            <w:vAlign w:val="center"/>
          </w:tcPr>
          <w:p w:rsidR="00493BEC"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nil"/>
              <w:bottom w:val="single" w:sz="4" w:space="0" w:color="auto"/>
              <w:right w:val="single" w:sz="4" w:space="0" w:color="auto"/>
            </w:tcBorders>
            <w:vAlign w:val="center"/>
          </w:tcPr>
          <w:p w:rsidR="00493BEC"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2473" w:type="dxa"/>
            <w:tcBorders>
              <w:top w:val="single" w:sz="4" w:space="0" w:color="auto"/>
              <w:left w:val="nil"/>
              <w:bottom w:val="single" w:sz="4" w:space="0" w:color="auto"/>
              <w:right w:val="single" w:sz="4" w:space="0" w:color="auto"/>
            </w:tcBorders>
            <w:vAlign w:val="center"/>
          </w:tcPr>
          <w:p w:rsidR="003A516F" w:rsidRPr="00847642" w:rsidRDefault="00493BEC" w:rsidP="003A516F">
            <w:pPr>
              <w:pStyle w:val="ConsPlusNormal"/>
              <w:spacing w:line="23" w:lineRule="atLeast"/>
              <w:jc w:val="center"/>
              <w:rPr>
                <w:rFonts w:ascii="Times New Roman" w:hAnsi="Times New Roman" w:cs="Times New Roman"/>
              </w:rPr>
            </w:pPr>
            <w:r>
              <w:rPr>
                <w:rFonts w:ascii="Times New Roman" w:hAnsi="Times New Roman" w:cs="Times New Roman"/>
              </w:rPr>
              <w:t>З</w:t>
            </w:r>
            <w:r w:rsidRPr="00847642">
              <w:rPr>
                <w:rFonts w:ascii="Times New Roman" w:hAnsi="Times New Roman" w:cs="Times New Roman"/>
              </w:rPr>
              <w:t>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w:t>
            </w:r>
            <w:r w:rsidRPr="00847642">
              <w:rPr>
                <w:rFonts w:ascii="Times New Roman" w:hAnsi="Times New Roman" w:cs="Times New Roman"/>
              </w:rPr>
              <w:t xml:space="preserve"> с единственным поставщиком</w:t>
            </w:r>
          </w:p>
        </w:tc>
      </w:tr>
      <w:tr w:rsidR="003A516F" w:rsidRPr="00847642" w:rsidTr="003A516F">
        <w:trPr>
          <w:trHeight w:val="122"/>
        </w:trPr>
        <w:tc>
          <w:tcPr>
            <w:tcW w:w="512" w:type="dxa"/>
            <w:tcBorders>
              <w:top w:val="single" w:sz="4" w:space="0" w:color="auto"/>
              <w:left w:val="single" w:sz="4" w:space="0" w:color="auto"/>
              <w:bottom w:val="single" w:sz="4" w:space="0" w:color="auto"/>
              <w:right w:val="single" w:sz="4" w:space="0" w:color="auto"/>
            </w:tcBorders>
            <w:vAlign w:val="center"/>
          </w:tcPr>
          <w:p w:rsidR="003A516F" w:rsidRDefault="003A516F" w:rsidP="003A516F">
            <w:pPr>
              <w:spacing w:line="23" w:lineRule="atLeast"/>
              <w:jc w:val="center"/>
              <w:rPr>
                <w:sz w:val="20"/>
                <w:szCs w:val="20"/>
              </w:rPr>
            </w:pPr>
            <w:r>
              <w:rPr>
                <w:sz w:val="20"/>
                <w:szCs w:val="20"/>
              </w:rPr>
              <w:t>5</w:t>
            </w:r>
          </w:p>
        </w:tc>
        <w:tc>
          <w:tcPr>
            <w:tcW w:w="1811" w:type="dxa"/>
            <w:tcBorders>
              <w:top w:val="single" w:sz="4" w:space="0" w:color="auto"/>
              <w:left w:val="nil"/>
              <w:bottom w:val="single" w:sz="4" w:space="0" w:color="auto"/>
              <w:right w:val="single" w:sz="4" w:space="0" w:color="auto"/>
            </w:tcBorders>
            <w:vAlign w:val="center"/>
          </w:tcPr>
          <w:p w:rsidR="003A516F" w:rsidRDefault="003A516F" w:rsidP="003A516F">
            <w:pPr>
              <w:spacing w:line="23" w:lineRule="atLeast"/>
              <w:jc w:val="center"/>
              <w:rPr>
                <w:sz w:val="20"/>
                <w:szCs w:val="20"/>
              </w:rPr>
            </w:pPr>
            <w:r>
              <w:rPr>
                <w:sz w:val="20"/>
                <w:szCs w:val="20"/>
              </w:rPr>
              <w:t>Запрос предложений в электронной форме</w:t>
            </w:r>
          </w:p>
        </w:tc>
        <w:tc>
          <w:tcPr>
            <w:tcW w:w="1471" w:type="dxa"/>
            <w:tcBorders>
              <w:top w:val="single" w:sz="4" w:space="0" w:color="auto"/>
              <w:left w:val="nil"/>
              <w:bottom w:val="single" w:sz="4" w:space="0" w:color="auto"/>
              <w:right w:val="single" w:sz="4" w:space="0" w:color="auto"/>
            </w:tcBorders>
            <w:vAlign w:val="center"/>
          </w:tcPr>
          <w:p w:rsidR="003A516F"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1559" w:type="dxa"/>
            <w:tcBorders>
              <w:top w:val="single" w:sz="4" w:space="0" w:color="auto"/>
              <w:left w:val="nil"/>
              <w:bottom w:val="single" w:sz="4" w:space="0" w:color="auto"/>
              <w:right w:val="single" w:sz="4" w:space="0" w:color="auto"/>
            </w:tcBorders>
            <w:vAlign w:val="center"/>
          </w:tcPr>
          <w:p w:rsidR="003A516F"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nil"/>
              <w:bottom w:val="single" w:sz="4" w:space="0" w:color="auto"/>
              <w:right w:val="single" w:sz="4" w:space="0" w:color="auto"/>
            </w:tcBorders>
            <w:vAlign w:val="center"/>
          </w:tcPr>
          <w:p w:rsidR="003A516F"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2473" w:type="dxa"/>
            <w:tcBorders>
              <w:top w:val="single" w:sz="4" w:space="0" w:color="auto"/>
              <w:left w:val="nil"/>
              <w:bottom w:val="single" w:sz="4" w:space="0" w:color="auto"/>
              <w:right w:val="single" w:sz="4" w:space="0" w:color="auto"/>
            </w:tcBorders>
            <w:vAlign w:val="center"/>
          </w:tcPr>
          <w:p w:rsidR="003A516F" w:rsidRPr="00847642" w:rsidRDefault="003A516F" w:rsidP="003A516F">
            <w:pPr>
              <w:pStyle w:val="ConsPlusNormal"/>
              <w:spacing w:line="23" w:lineRule="atLeast"/>
              <w:jc w:val="center"/>
              <w:rPr>
                <w:rFonts w:ascii="Times New Roman" w:hAnsi="Times New Roman" w:cs="Times New Roman"/>
              </w:rPr>
            </w:pPr>
            <w:r w:rsidRPr="00847642">
              <w:rPr>
                <w:rFonts w:ascii="Times New Roman" w:hAnsi="Times New Roman" w:cs="Times New Roman"/>
              </w:rPr>
              <w:t>Заключен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w:t>
            </w:r>
            <w:r w:rsidRPr="00847642">
              <w:rPr>
                <w:rFonts w:ascii="Times New Roman" w:hAnsi="Times New Roman" w:cs="Times New Roman"/>
              </w:rPr>
              <w:t xml:space="preserve"> с победител</w:t>
            </w:r>
            <w:r>
              <w:rPr>
                <w:rFonts w:ascii="Times New Roman" w:hAnsi="Times New Roman" w:cs="Times New Roman"/>
              </w:rPr>
              <w:t>ями</w:t>
            </w:r>
          </w:p>
        </w:tc>
      </w:tr>
      <w:tr w:rsidR="003A516F" w:rsidRPr="00847642" w:rsidTr="003A516F">
        <w:trPr>
          <w:trHeight w:val="190"/>
        </w:trPr>
        <w:tc>
          <w:tcPr>
            <w:tcW w:w="512" w:type="dxa"/>
            <w:tcBorders>
              <w:top w:val="single" w:sz="4" w:space="0" w:color="auto"/>
              <w:left w:val="single" w:sz="4" w:space="0" w:color="auto"/>
              <w:bottom w:val="single" w:sz="4" w:space="0" w:color="auto"/>
              <w:right w:val="single" w:sz="4" w:space="0" w:color="auto"/>
            </w:tcBorders>
            <w:vAlign w:val="center"/>
          </w:tcPr>
          <w:p w:rsidR="003A516F" w:rsidRDefault="003A516F" w:rsidP="003A516F">
            <w:pPr>
              <w:spacing w:line="23" w:lineRule="atLeast"/>
              <w:jc w:val="center"/>
              <w:rPr>
                <w:sz w:val="20"/>
                <w:szCs w:val="20"/>
              </w:rPr>
            </w:pPr>
            <w:r>
              <w:rPr>
                <w:sz w:val="20"/>
                <w:szCs w:val="20"/>
              </w:rPr>
              <w:lastRenderedPageBreak/>
              <w:t>6</w:t>
            </w:r>
          </w:p>
        </w:tc>
        <w:tc>
          <w:tcPr>
            <w:tcW w:w="1811" w:type="dxa"/>
            <w:tcBorders>
              <w:top w:val="single" w:sz="4" w:space="0" w:color="auto"/>
              <w:left w:val="nil"/>
              <w:bottom w:val="single" w:sz="4" w:space="0" w:color="auto"/>
              <w:right w:val="single" w:sz="4" w:space="0" w:color="auto"/>
            </w:tcBorders>
            <w:vAlign w:val="center"/>
          </w:tcPr>
          <w:p w:rsidR="003A516F" w:rsidRDefault="003A516F" w:rsidP="003A516F">
            <w:pPr>
              <w:spacing w:line="23" w:lineRule="atLeast"/>
              <w:jc w:val="center"/>
              <w:rPr>
                <w:sz w:val="20"/>
                <w:szCs w:val="20"/>
              </w:rPr>
            </w:pPr>
            <w:r>
              <w:rPr>
                <w:sz w:val="20"/>
                <w:szCs w:val="20"/>
              </w:rPr>
              <w:t>Запрос предложений в электронной форме</w:t>
            </w:r>
          </w:p>
        </w:tc>
        <w:tc>
          <w:tcPr>
            <w:tcW w:w="1471" w:type="dxa"/>
            <w:tcBorders>
              <w:top w:val="single" w:sz="4" w:space="0" w:color="auto"/>
              <w:left w:val="nil"/>
              <w:bottom w:val="single" w:sz="4" w:space="0" w:color="auto"/>
              <w:right w:val="single" w:sz="4" w:space="0" w:color="auto"/>
            </w:tcBorders>
            <w:vAlign w:val="center"/>
          </w:tcPr>
          <w:p w:rsidR="002255BB" w:rsidRDefault="002255BB" w:rsidP="003A516F">
            <w:pPr>
              <w:pStyle w:val="ConsPlusNormal"/>
              <w:spacing w:line="23" w:lineRule="atLeast"/>
              <w:jc w:val="center"/>
              <w:rPr>
                <w:rFonts w:ascii="Times New Roman" w:hAnsi="Times New Roman" w:cs="Times New Roman"/>
              </w:rPr>
            </w:pPr>
          </w:p>
          <w:p w:rsidR="003A516F"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0</w:t>
            </w:r>
          </w:p>
          <w:p w:rsidR="002255BB" w:rsidRDefault="002255BB" w:rsidP="003A516F">
            <w:pPr>
              <w:pStyle w:val="ConsPlusNormal"/>
              <w:spacing w:line="23" w:lineRule="atLeast"/>
              <w:jc w:val="center"/>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vAlign w:val="center"/>
          </w:tcPr>
          <w:p w:rsidR="003A516F"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1638" w:type="dxa"/>
            <w:tcBorders>
              <w:top w:val="single" w:sz="4" w:space="0" w:color="auto"/>
              <w:left w:val="nil"/>
              <w:bottom w:val="single" w:sz="4" w:space="0" w:color="auto"/>
              <w:right w:val="single" w:sz="4" w:space="0" w:color="auto"/>
            </w:tcBorders>
            <w:vAlign w:val="center"/>
          </w:tcPr>
          <w:p w:rsidR="003A516F"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0</w:t>
            </w:r>
          </w:p>
        </w:tc>
        <w:tc>
          <w:tcPr>
            <w:tcW w:w="2473" w:type="dxa"/>
            <w:tcBorders>
              <w:top w:val="single" w:sz="4" w:space="0" w:color="auto"/>
              <w:left w:val="nil"/>
              <w:bottom w:val="single" w:sz="4" w:space="0" w:color="auto"/>
              <w:right w:val="single" w:sz="4" w:space="0" w:color="auto"/>
            </w:tcBorders>
            <w:vAlign w:val="center"/>
          </w:tcPr>
          <w:p w:rsidR="003A516F" w:rsidRPr="00847642" w:rsidRDefault="003A516F" w:rsidP="003A516F">
            <w:pPr>
              <w:pStyle w:val="ConsPlusNormal"/>
              <w:spacing w:line="23" w:lineRule="atLeast"/>
              <w:jc w:val="center"/>
              <w:rPr>
                <w:rFonts w:ascii="Times New Roman" w:hAnsi="Times New Roman" w:cs="Times New Roman"/>
              </w:rPr>
            </w:pPr>
            <w:r>
              <w:rPr>
                <w:rFonts w:ascii="Times New Roman" w:hAnsi="Times New Roman" w:cs="Times New Roman"/>
              </w:rPr>
              <w:t>З</w:t>
            </w:r>
            <w:r w:rsidRPr="00847642">
              <w:rPr>
                <w:rFonts w:ascii="Times New Roman" w:hAnsi="Times New Roman" w:cs="Times New Roman"/>
              </w:rPr>
              <w:t>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w:t>
            </w:r>
            <w:r w:rsidRPr="00847642">
              <w:rPr>
                <w:rFonts w:ascii="Times New Roman" w:hAnsi="Times New Roman" w:cs="Times New Roman"/>
              </w:rPr>
              <w:t xml:space="preserve"> с единственным поставщиком</w:t>
            </w:r>
          </w:p>
        </w:tc>
      </w:tr>
      <w:tr w:rsidR="003A516F" w:rsidRPr="00847642" w:rsidTr="003A516F">
        <w:trPr>
          <w:trHeight w:val="760"/>
        </w:trPr>
        <w:tc>
          <w:tcPr>
            <w:tcW w:w="512" w:type="dxa"/>
            <w:tcBorders>
              <w:top w:val="single" w:sz="4" w:space="0" w:color="auto"/>
              <w:left w:val="single" w:sz="4" w:space="0" w:color="auto"/>
              <w:bottom w:val="single" w:sz="4" w:space="0" w:color="auto"/>
              <w:right w:val="single" w:sz="4" w:space="0" w:color="auto"/>
            </w:tcBorders>
            <w:vAlign w:val="center"/>
          </w:tcPr>
          <w:p w:rsidR="003A516F" w:rsidRDefault="003A516F" w:rsidP="003A516F">
            <w:pPr>
              <w:spacing w:line="23" w:lineRule="atLeast"/>
              <w:jc w:val="center"/>
              <w:rPr>
                <w:sz w:val="20"/>
                <w:szCs w:val="20"/>
              </w:rPr>
            </w:pPr>
            <w:r>
              <w:rPr>
                <w:sz w:val="20"/>
                <w:szCs w:val="20"/>
              </w:rPr>
              <w:t>7</w:t>
            </w:r>
          </w:p>
        </w:tc>
        <w:tc>
          <w:tcPr>
            <w:tcW w:w="1811" w:type="dxa"/>
            <w:tcBorders>
              <w:top w:val="single" w:sz="4" w:space="0" w:color="auto"/>
              <w:left w:val="nil"/>
              <w:bottom w:val="single" w:sz="4" w:space="0" w:color="auto"/>
              <w:right w:val="single" w:sz="4" w:space="0" w:color="auto"/>
            </w:tcBorders>
            <w:vAlign w:val="center"/>
          </w:tcPr>
          <w:p w:rsidR="003A516F" w:rsidRDefault="002255BB" w:rsidP="002255BB">
            <w:pPr>
              <w:spacing w:line="23" w:lineRule="atLeast"/>
              <w:jc w:val="center"/>
              <w:rPr>
                <w:sz w:val="20"/>
                <w:szCs w:val="20"/>
              </w:rPr>
            </w:pPr>
            <w:r>
              <w:rPr>
                <w:sz w:val="20"/>
                <w:szCs w:val="20"/>
              </w:rPr>
              <w:t>К</w:t>
            </w:r>
            <w:r w:rsidR="003A516F">
              <w:rPr>
                <w:sz w:val="20"/>
                <w:szCs w:val="20"/>
              </w:rPr>
              <w:t xml:space="preserve">онкурс </w:t>
            </w:r>
            <w:r>
              <w:rPr>
                <w:sz w:val="20"/>
                <w:szCs w:val="20"/>
              </w:rPr>
              <w:t>(открытый конкурс, конкурс с ограниченным участием)</w:t>
            </w:r>
          </w:p>
        </w:tc>
        <w:tc>
          <w:tcPr>
            <w:tcW w:w="1471" w:type="dxa"/>
            <w:tcBorders>
              <w:top w:val="single" w:sz="4" w:space="0" w:color="auto"/>
              <w:left w:val="nil"/>
              <w:bottom w:val="single" w:sz="4" w:space="0" w:color="auto"/>
              <w:right w:val="single" w:sz="4" w:space="0" w:color="auto"/>
            </w:tcBorders>
            <w:vAlign w:val="center"/>
          </w:tcPr>
          <w:p w:rsidR="003A516F"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19</w:t>
            </w:r>
          </w:p>
        </w:tc>
        <w:tc>
          <w:tcPr>
            <w:tcW w:w="1559" w:type="dxa"/>
            <w:tcBorders>
              <w:top w:val="single" w:sz="4" w:space="0" w:color="auto"/>
              <w:left w:val="nil"/>
              <w:bottom w:val="single" w:sz="4" w:space="0" w:color="auto"/>
              <w:right w:val="single" w:sz="4" w:space="0" w:color="auto"/>
            </w:tcBorders>
            <w:vAlign w:val="center"/>
          </w:tcPr>
          <w:p w:rsidR="003A516F" w:rsidRPr="00847642"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19</w:t>
            </w:r>
          </w:p>
        </w:tc>
        <w:tc>
          <w:tcPr>
            <w:tcW w:w="1638" w:type="dxa"/>
            <w:tcBorders>
              <w:top w:val="single" w:sz="4" w:space="0" w:color="auto"/>
              <w:left w:val="nil"/>
              <w:bottom w:val="single" w:sz="4" w:space="0" w:color="auto"/>
              <w:right w:val="single" w:sz="4" w:space="0" w:color="auto"/>
            </w:tcBorders>
            <w:vAlign w:val="center"/>
          </w:tcPr>
          <w:p w:rsidR="003A516F" w:rsidRDefault="0057418F" w:rsidP="003A516F">
            <w:pPr>
              <w:pStyle w:val="ConsPlusNormal"/>
              <w:spacing w:line="23" w:lineRule="atLeast"/>
              <w:jc w:val="center"/>
              <w:rPr>
                <w:rFonts w:ascii="Times New Roman" w:hAnsi="Times New Roman" w:cs="Times New Roman"/>
              </w:rPr>
            </w:pPr>
            <w:r>
              <w:rPr>
                <w:rFonts w:ascii="Times New Roman" w:hAnsi="Times New Roman" w:cs="Times New Roman"/>
              </w:rPr>
              <w:t>5</w:t>
            </w:r>
          </w:p>
        </w:tc>
        <w:tc>
          <w:tcPr>
            <w:tcW w:w="2473" w:type="dxa"/>
            <w:tcBorders>
              <w:top w:val="single" w:sz="4" w:space="0" w:color="auto"/>
              <w:left w:val="nil"/>
              <w:bottom w:val="single" w:sz="4" w:space="0" w:color="auto"/>
              <w:right w:val="single" w:sz="4" w:space="0" w:color="auto"/>
            </w:tcBorders>
            <w:vAlign w:val="center"/>
          </w:tcPr>
          <w:p w:rsidR="003A516F" w:rsidRDefault="003A516F" w:rsidP="003A516F">
            <w:pPr>
              <w:pStyle w:val="ConsPlusNormal"/>
              <w:spacing w:line="23" w:lineRule="atLeast"/>
              <w:jc w:val="center"/>
              <w:rPr>
                <w:rFonts w:ascii="Times New Roman" w:hAnsi="Times New Roman" w:cs="Times New Roman"/>
              </w:rPr>
            </w:pPr>
            <w:r w:rsidRPr="00847642">
              <w:rPr>
                <w:rFonts w:ascii="Times New Roman" w:hAnsi="Times New Roman" w:cs="Times New Roman"/>
              </w:rPr>
              <w:t>Заключен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 с победителями</w:t>
            </w:r>
          </w:p>
        </w:tc>
      </w:tr>
      <w:tr w:rsidR="003A516F" w:rsidRPr="00847642" w:rsidTr="003A516F">
        <w:trPr>
          <w:trHeight w:val="380"/>
        </w:trPr>
        <w:tc>
          <w:tcPr>
            <w:tcW w:w="512" w:type="dxa"/>
            <w:tcBorders>
              <w:top w:val="single" w:sz="4" w:space="0" w:color="auto"/>
              <w:left w:val="single" w:sz="4" w:space="0" w:color="auto"/>
              <w:bottom w:val="single" w:sz="4" w:space="0" w:color="auto"/>
              <w:right w:val="single" w:sz="4" w:space="0" w:color="auto"/>
            </w:tcBorders>
            <w:vAlign w:val="center"/>
          </w:tcPr>
          <w:p w:rsidR="003A516F" w:rsidRDefault="003A516F" w:rsidP="003A516F">
            <w:pPr>
              <w:spacing w:line="23" w:lineRule="atLeast"/>
              <w:jc w:val="center"/>
              <w:rPr>
                <w:sz w:val="20"/>
                <w:szCs w:val="20"/>
              </w:rPr>
            </w:pPr>
            <w:r>
              <w:rPr>
                <w:sz w:val="20"/>
                <w:szCs w:val="20"/>
              </w:rPr>
              <w:t>8</w:t>
            </w:r>
          </w:p>
        </w:tc>
        <w:tc>
          <w:tcPr>
            <w:tcW w:w="1811" w:type="dxa"/>
            <w:tcBorders>
              <w:top w:val="single" w:sz="4" w:space="0" w:color="auto"/>
              <w:left w:val="nil"/>
              <w:bottom w:val="single" w:sz="4" w:space="0" w:color="auto"/>
              <w:right w:val="single" w:sz="4" w:space="0" w:color="auto"/>
            </w:tcBorders>
            <w:vAlign w:val="center"/>
          </w:tcPr>
          <w:p w:rsidR="003A516F" w:rsidRDefault="002255BB" w:rsidP="003A516F">
            <w:pPr>
              <w:spacing w:line="23" w:lineRule="atLeast"/>
              <w:jc w:val="center"/>
              <w:rPr>
                <w:sz w:val="20"/>
                <w:szCs w:val="20"/>
              </w:rPr>
            </w:pPr>
            <w:r>
              <w:rPr>
                <w:sz w:val="20"/>
                <w:szCs w:val="20"/>
              </w:rPr>
              <w:t>Конкурс (открытый конкурс, конкурс с ограниченным участием)</w:t>
            </w:r>
          </w:p>
        </w:tc>
        <w:tc>
          <w:tcPr>
            <w:tcW w:w="1471" w:type="dxa"/>
            <w:tcBorders>
              <w:top w:val="single" w:sz="4" w:space="0" w:color="auto"/>
              <w:left w:val="nil"/>
              <w:bottom w:val="single" w:sz="4" w:space="0" w:color="auto"/>
              <w:right w:val="single" w:sz="4" w:space="0" w:color="auto"/>
            </w:tcBorders>
            <w:vAlign w:val="center"/>
          </w:tcPr>
          <w:p w:rsidR="003A516F"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8</w:t>
            </w:r>
          </w:p>
        </w:tc>
        <w:tc>
          <w:tcPr>
            <w:tcW w:w="1559" w:type="dxa"/>
            <w:tcBorders>
              <w:top w:val="single" w:sz="4" w:space="0" w:color="auto"/>
              <w:left w:val="nil"/>
              <w:bottom w:val="single" w:sz="4" w:space="0" w:color="auto"/>
              <w:right w:val="single" w:sz="4" w:space="0" w:color="auto"/>
            </w:tcBorders>
            <w:vAlign w:val="center"/>
          </w:tcPr>
          <w:p w:rsidR="003A516F" w:rsidRDefault="002255BB" w:rsidP="002255BB">
            <w:pPr>
              <w:pStyle w:val="ConsPlusNormal"/>
              <w:spacing w:line="23" w:lineRule="atLeast"/>
              <w:jc w:val="center"/>
              <w:rPr>
                <w:rFonts w:ascii="Times New Roman" w:hAnsi="Times New Roman" w:cs="Times New Roman"/>
              </w:rPr>
            </w:pPr>
            <w:r>
              <w:rPr>
                <w:rFonts w:ascii="Times New Roman" w:hAnsi="Times New Roman" w:cs="Times New Roman"/>
              </w:rPr>
              <w:t>8</w:t>
            </w:r>
          </w:p>
        </w:tc>
        <w:tc>
          <w:tcPr>
            <w:tcW w:w="1638" w:type="dxa"/>
            <w:tcBorders>
              <w:top w:val="single" w:sz="4" w:space="0" w:color="auto"/>
              <w:left w:val="nil"/>
              <w:bottom w:val="single" w:sz="4" w:space="0" w:color="auto"/>
              <w:right w:val="single" w:sz="4" w:space="0" w:color="auto"/>
            </w:tcBorders>
            <w:vAlign w:val="center"/>
          </w:tcPr>
          <w:p w:rsidR="003A516F" w:rsidRDefault="002255BB" w:rsidP="003A516F">
            <w:pPr>
              <w:pStyle w:val="ConsPlusNormal"/>
              <w:spacing w:line="23" w:lineRule="atLeast"/>
              <w:jc w:val="center"/>
              <w:rPr>
                <w:rFonts w:ascii="Times New Roman" w:hAnsi="Times New Roman" w:cs="Times New Roman"/>
              </w:rPr>
            </w:pPr>
            <w:r>
              <w:rPr>
                <w:rFonts w:ascii="Times New Roman" w:hAnsi="Times New Roman" w:cs="Times New Roman"/>
              </w:rPr>
              <w:t>8</w:t>
            </w:r>
          </w:p>
        </w:tc>
        <w:tc>
          <w:tcPr>
            <w:tcW w:w="2473" w:type="dxa"/>
            <w:tcBorders>
              <w:top w:val="single" w:sz="4" w:space="0" w:color="auto"/>
              <w:left w:val="nil"/>
              <w:bottom w:val="single" w:sz="4" w:space="0" w:color="auto"/>
              <w:right w:val="single" w:sz="4" w:space="0" w:color="auto"/>
            </w:tcBorders>
            <w:vAlign w:val="center"/>
          </w:tcPr>
          <w:p w:rsidR="003A516F" w:rsidRPr="00847642" w:rsidRDefault="003A516F" w:rsidP="003A516F">
            <w:pPr>
              <w:pStyle w:val="ConsPlusNormal"/>
              <w:spacing w:line="23" w:lineRule="atLeast"/>
              <w:jc w:val="center"/>
              <w:rPr>
                <w:rFonts w:ascii="Times New Roman" w:hAnsi="Times New Roman" w:cs="Times New Roman"/>
              </w:rPr>
            </w:pPr>
            <w:r>
              <w:rPr>
                <w:rFonts w:ascii="Times New Roman" w:hAnsi="Times New Roman" w:cs="Times New Roman"/>
              </w:rPr>
              <w:t>З</w:t>
            </w:r>
            <w:r w:rsidRPr="00847642">
              <w:rPr>
                <w:rFonts w:ascii="Times New Roman" w:hAnsi="Times New Roman" w:cs="Times New Roman"/>
              </w:rPr>
              <w:t>аключен</w:t>
            </w:r>
            <w:r>
              <w:rPr>
                <w:rFonts w:ascii="Times New Roman" w:hAnsi="Times New Roman" w:cs="Times New Roman"/>
              </w:rPr>
              <w:t>ы</w:t>
            </w:r>
            <w:r w:rsidRPr="00847642">
              <w:rPr>
                <w:rFonts w:ascii="Times New Roman" w:hAnsi="Times New Roman" w:cs="Times New Roman"/>
              </w:rPr>
              <w:t xml:space="preserve"> контракт</w:t>
            </w:r>
            <w:r>
              <w:rPr>
                <w:rFonts w:ascii="Times New Roman" w:hAnsi="Times New Roman" w:cs="Times New Roman"/>
              </w:rPr>
              <w:t>ы</w:t>
            </w:r>
            <w:r w:rsidRPr="00847642">
              <w:rPr>
                <w:rFonts w:ascii="Times New Roman" w:hAnsi="Times New Roman" w:cs="Times New Roman"/>
              </w:rPr>
              <w:t xml:space="preserve"> с единственным поставщиком</w:t>
            </w:r>
          </w:p>
        </w:tc>
      </w:tr>
      <w:tr w:rsidR="003A516F" w:rsidRPr="00847642" w:rsidTr="003A516F">
        <w:trPr>
          <w:trHeight w:val="482"/>
        </w:trPr>
        <w:tc>
          <w:tcPr>
            <w:tcW w:w="512" w:type="dxa"/>
            <w:tcBorders>
              <w:top w:val="nil"/>
              <w:left w:val="single" w:sz="4" w:space="0" w:color="auto"/>
              <w:bottom w:val="single" w:sz="4" w:space="0" w:color="auto"/>
              <w:right w:val="single" w:sz="4" w:space="0" w:color="auto"/>
            </w:tcBorders>
            <w:shd w:val="clear" w:color="auto" w:fill="C6D9F1"/>
            <w:vAlign w:val="center"/>
          </w:tcPr>
          <w:p w:rsidR="003A516F" w:rsidRPr="00847642" w:rsidRDefault="003A516F" w:rsidP="003A516F">
            <w:pPr>
              <w:spacing w:line="23" w:lineRule="atLeast"/>
              <w:jc w:val="center"/>
              <w:rPr>
                <w:sz w:val="20"/>
                <w:szCs w:val="20"/>
              </w:rPr>
            </w:pPr>
          </w:p>
        </w:tc>
        <w:tc>
          <w:tcPr>
            <w:tcW w:w="1811" w:type="dxa"/>
            <w:tcBorders>
              <w:top w:val="nil"/>
              <w:left w:val="nil"/>
              <w:bottom w:val="single" w:sz="4" w:space="0" w:color="auto"/>
              <w:right w:val="single" w:sz="4" w:space="0" w:color="auto"/>
            </w:tcBorders>
            <w:shd w:val="clear" w:color="auto" w:fill="C6D9F1"/>
            <w:vAlign w:val="center"/>
          </w:tcPr>
          <w:p w:rsidR="003A516F" w:rsidRPr="00297554" w:rsidRDefault="003A516F" w:rsidP="003A516F">
            <w:pPr>
              <w:spacing w:line="23" w:lineRule="atLeast"/>
              <w:jc w:val="center"/>
              <w:rPr>
                <w:b/>
              </w:rPr>
            </w:pPr>
            <w:r w:rsidRPr="00297554">
              <w:rPr>
                <w:b/>
                <w:sz w:val="22"/>
                <w:szCs w:val="22"/>
              </w:rPr>
              <w:t>ИТОГО:</w:t>
            </w:r>
          </w:p>
        </w:tc>
        <w:tc>
          <w:tcPr>
            <w:tcW w:w="1471" w:type="dxa"/>
            <w:tcBorders>
              <w:top w:val="nil"/>
              <w:left w:val="nil"/>
              <w:bottom w:val="single" w:sz="4" w:space="0" w:color="auto"/>
              <w:right w:val="single" w:sz="4" w:space="0" w:color="auto"/>
            </w:tcBorders>
            <w:shd w:val="clear" w:color="auto" w:fill="C6D9F1"/>
            <w:vAlign w:val="center"/>
          </w:tcPr>
          <w:p w:rsidR="003A516F" w:rsidRPr="00297554" w:rsidRDefault="002255BB" w:rsidP="002255BB">
            <w:pPr>
              <w:pStyle w:val="ConsPlusNormal"/>
              <w:spacing w:line="23" w:lineRule="atLeast"/>
              <w:jc w:val="center"/>
              <w:rPr>
                <w:rFonts w:ascii="Times New Roman" w:hAnsi="Times New Roman" w:cs="Times New Roman"/>
                <w:b/>
                <w:sz w:val="22"/>
                <w:szCs w:val="22"/>
              </w:rPr>
            </w:pPr>
            <w:r>
              <w:rPr>
                <w:rFonts w:ascii="Times New Roman" w:hAnsi="Times New Roman" w:cs="Times New Roman"/>
                <w:b/>
                <w:sz w:val="22"/>
                <w:szCs w:val="22"/>
              </w:rPr>
              <w:t>291</w:t>
            </w:r>
          </w:p>
        </w:tc>
        <w:tc>
          <w:tcPr>
            <w:tcW w:w="1559" w:type="dxa"/>
            <w:tcBorders>
              <w:top w:val="nil"/>
              <w:left w:val="nil"/>
              <w:bottom w:val="single" w:sz="4" w:space="0" w:color="auto"/>
              <w:right w:val="single" w:sz="4" w:space="0" w:color="auto"/>
            </w:tcBorders>
            <w:shd w:val="clear" w:color="auto" w:fill="C6D9F1"/>
            <w:vAlign w:val="center"/>
          </w:tcPr>
          <w:p w:rsidR="003A516F" w:rsidRPr="00297554" w:rsidRDefault="002255BB" w:rsidP="002255BB">
            <w:pPr>
              <w:pStyle w:val="ConsPlusNormal"/>
              <w:spacing w:line="23" w:lineRule="atLeast"/>
              <w:jc w:val="center"/>
              <w:rPr>
                <w:rFonts w:ascii="Times New Roman" w:hAnsi="Times New Roman" w:cs="Times New Roman"/>
                <w:b/>
                <w:sz w:val="22"/>
                <w:szCs w:val="22"/>
              </w:rPr>
            </w:pPr>
            <w:r>
              <w:rPr>
                <w:rFonts w:ascii="Times New Roman" w:hAnsi="Times New Roman" w:cs="Times New Roman"/>
                <w:b/>
                <w:sz w:val="22"/>
                <w:szCs w:val="22"/>
              </w:rPr>
              <w:t>278</w:t>
            </w:r>
          </w:p>
        </w:tc>
        <w:tc>
          <w:tcPr>
            <w:tcW w:w="1638" w:type="dxa"/>
            <w:tcBorders>
              <w:top w:val="nil"/>
              <w:left w:val="nil"/>
              <w:bottom w:val="single" w:sz="4" w:space="0" w:color="auto"/>
              <w:right w:val="single" w:sz="4" w:space="0" w:color="auto"/>
            </w:tcBorders>
            <w:shd w:val="clear" w:color="auto" w:fill="C6D9F1"/>
            <w:vAlign w:val="center"/>
          </w:tcPr>
          <w:p w:rsidR="003A516F" w:rsidRPr="00297554" w:rsidRDefault="0057418F" w:rsidP="002255BB">
            <w:pPr>
              <w:pStyle w:val="ConsPlusNormal"/>
              <w:spacing w:line="23" w:lineRule="atLeast"/>
              <w:jc w:val="center"/>
              <w:rPr>
                <w:rFonts w:ascii="Times New Roman" w:hAnsi="Times New Roman" w:cs="Times New Roman"/>
                <w:b/>
                <w:sz w:val="22"/>
                <w:szCs w:val="22"/>
              </w:rPr>
            </w:pPr>
            <w:r>
              <w:rPr>
                <w:rFonts w:ascii="Times New Roman" w:hAnsi="Times New Roman" w:cs="Times New Roman"/>
                <w:b/>
                <w:sz w:val="22"/>
                <w:szCs w:val="22"/>
              </w:rPr>
              <w:t>1</w:t>
            </w:r>
            <w:r w:rsidR="002255BB">
              <w:rPr>
                <w:rFonts w:ascii="Times New Roman" w:hAnsi="Times New Roman" w:cs="Times New Roman"/>
                <w:b/>
                <w:sz w:val="22"/>
                <w:szCs w:val="22"/>
              </w:rPr>
              <w:t>15</w:t>
            </w:r>
          </w:p>
        </w:tc>
        <w:tc>
          <w:tcPr>
            <w:tcW w:w="2473" w:type="dxa"/>
            <w:tcBorders>
              <w:top w:val="nil"/>
              <w:left w:val="nil"/>
              <w:bottom w:val="single" w:sz="4" w:space="0" w:color="auto"/>
              <w:right w:val="single" w:sz="4" w:space="0" w:color="auto"/>
            </w:tcBorders>
            <w:shd w:val="clear" w:color="auto" w:fill="C6D9F1"/>
            <w:vAlign w:val="center"/>
          </w:tcPr>
          <w:p w:rsidR="003A516F" w:rsidRPr="004F1805" w:rsidRDefault="003A516F" w:rsidP="003A516F">
            <w:pPr>
              <w:pStyle w:val="ConsPlusNormal"/>
              <w:spacing w:line="23" w:lineRule="atLeast"/>
              <w:rPr>
                <w:rFonts w:ascii="Times New Roman" w:hAnsi="Times New Roman" w:cs="Times New Roman"/>
                <w:b/>
              </w:rPr>
            </w:pPr>
          </w:p>
        </w:tc>
      </w:tr>
    </w:tbl>
    <w:p w:rsidR="00493BEC" w:rsidRDefault="00493BEC" w:rsidP="00493BEC">
      <w:pPr>
        <w:ind w:firstLine="567"/>
        <w:jc w:val="both"/>
      </w:pPr>
    </w:p>
    <w:p w:rsidR="00493BEC" w:rsidRPr="007557BC" w:rsidRDefault="00493BEC" w:rsidP="00493BEC">
      <w:pPr>
        <w:jc w:val="both"/>
      </w:pPr>
      <w:r>
        <w:t xml:space="preserve">          </w:t>
      </w:r>
      <w:r w:rsidRPr="001A60BB">
        <w:t xml:space="preserve">При анализе конкуренции при осуществлении закупок за отчетный период </w:t>
      </w:r>
      <w:r>
        <w:t xml:space="preserve">были определены </w:t>
      </w:r>
      <w:r w:rsidRPr="007557BC">
        <w:t>основные показатели анализа конкуренции</w:t>
      </w:r>
      <w:r>
        <w:t>:</w:t>
      </w:r>
    </w:p>
    <w:p w:rsidR="00493BEC" w:rsidRDefault="00493BEC" w:rsidP="00493BEC">
      <w:pPr>
        <w:spacing w:line="23" w:lineRule="atLeast"/>
        <w:ind w:firstLine="567"/>
        <w:jc w:val="both"/>
      </w:pPr>
    </w:p>
    <w:p w:rsidR="00493BEC" w:rsidRPr="007557BC" w:rsidRDefault="00493BEC" w:rsidP="00493BEC">
      <w:pPr>
        <w:spacing w:line="23" w:lineRule="atLeast"/>
        <w:ind w:firstLine="567"/>
        <w:jc w:val="both"/>
      </w:pPr>
      <w:r w:rsidRPr="00E32D00">
        <w:rPr>
          <w:b/>
        </w:rPr>
        <w:t>1</w:t>
      </w:r>
      <w:r w:rsidRPr="007557BC">
        <w:t xml:space="preserve">. </w:t>
      </w:r>
      <w:r w:rsidRPr="005142A6">
        <w:rPr>
          <w:b/>
          <w:u w:val="single"/>
        </w:rPr>
        <w:t>Среднее количество поданных заявок на одну закупку</w:t>
      </w:r>
      <w:r w:rsidRPr="007557BC">
        <w:t xml:space="preserve">, </w:t>
      </w:r>
      <w:proofErr w:type="gramStart"/>
      <w:r w:rsidRPr="007557BC">
        <w:t>рассчитываемый</w:t>
      </w:r>
      <w:proofErr w:type="gramEnd"/>
      <w:r w:rsidRPr="007557BC">
        <w:t xml:space="preserve"> по следующей формуле:</w:t>
      </w:r>
    </w:p>
    <w:p w:rsidR="00493BEC" w:rsidRPr="007557BC" w:rsidRDefault="00493BEC" w:rsidP="00493BEC">
      <w:pPr>
        <w:spacing w:line="23" w:lineRule="atLeast"/>
        <w:ind w:left="720" w:firstLine="567"/>
        <w:jc w:val="both"/>
      </w:pPr>
      <w:r>
        <w:t xml:space="preserve">                    </w:t>
      </w:r>
      <w:r w:rsidRPr="007557BC">
        <w:t>(</w:t>
      </w:r>
      <w:proofErr w:type="gramStart"/>
      <w:r w:rsidRPr="007557BC">
        <w:t>КЗ</w:t>
      </w:r>
      <w:proofErr w:type="gramEnd"/>
      <w:r w:rsidRPr="007557BC">
        <w:t xml:space="preserve"> / КП = СКЗ), где:</w:t>
      </w:r>
    </w:p>
    <w:p w:rsidR="00493BEC" w:rsidRPr="007557BC" w:rsidRDefault="00493BEC" w:rsidP="00493BEC">
      <w:pPr>
        <w:spacing w:line="23" w:lineRule="atLeast"/>
        <w:ind w:firstLine="567"/>
        <w:jc w:val="both"/>
      </w:pPr>
      <w:proofErr w:type="gramStart"/>
      <w:r w:rsidRPr="007557BC">
        <w:t>КЗ</w:t>
      </w:r>
      <w:proofErr w:type="gramEnd"/>
      <w:r w:rsidRPr="007557BC">
        <w:t xml:space="preserve"> – общее количество заявок, поданных участниками (учитываются все процедуры),</w:t>
      </w:r>
    </w:p>
    <w:p w:rsidR="00493BEC" w:rsidRPr="007557BC" w:rsidRDefault="00493BEC" w:rsidP="00493BEC">
      <w:pPr>
        <w:spacing w:line="23" w:lineRule="atLeast"/>
        <w:ind w:firstLine="567"/>
        <w:jc w:val="both"/>
      </w:pPr>
      <w:r w:rsidRPr="007557BC">
        <w:t>КП – общее количество процедур закупок,</w:t>
      </w:r>
    </w:p>
    <w:p w:rsidR="00493BEC" w:rsidRPr="007557BC" w:rsidRDefault="00493BEC" w:rsidP="00493BEC">
      <w:pPr>
        <w:spacing w:line="23" w:lineRule="atLeast"/>
        <w:ind w:firstLine="567"/>
        <w:jc w:val="both"/>
      </w:pPr>
      <w:r w:rsidRPr="007557BC">
        <w:t>СКЗ – среднее количество поданных заявок на одну закупку.</w:t>
      </w:r>
    </w:p>
    <w:p w:rsidR="00493BEC" w:rsidRDefault="00493BEC" w:rsidP="00493BEC">
      <w:pPr>
        <w:spacing w:line="23" w:lineRule="atLeast"/>
        <w:ind w:firstLine="567"/>
        <w:jc w:val="both"/>
      </w:pPr>
    </w:p>
    <w:p w:rsidR="00493BEC" w:rsidRPr="007557BC" w:rsidRDefault="00493BEC" w:rsidP="00493BEC">
      <w:pPr>
        <w:spacing w:line="23" w:lineRule="atLeast"/>
        <w:ind w:firstLine="567"/>
        <w:jc w:val="both"/>
      </w:pPr>
      <w:r w:rsidRPr="007557BC">
        <w:t xml:space="preserve">Показатель среднего количества поданных заявок на одну закупку составляет </w:t>
      </w:r>
      <w:r w:rsidR="00226ED2" w:rsidRPr="00226ED2">
        <w:rPr>
          <w:b/>
        </w:rPr>
        <w:t>2,5</w:t>
      </w:r>
      <w:r w:rsidRPr="007557BC">
        <w:t xml:space="preserve"> согласно нижеприведенному расчету:</w:t>
      </w:r>
    </w:p>
    <w:p w:rsidR="00122A1E" w:rsidRDefault="00493BEC" w:rsidP="00122A1E">
      <w:pPr>
        <w:spacing w:line="23" w:lineRule="atLeast"/>
        <w:ind w:firstLine="567"/>
        <w:jc w:val="both"/>
      </w:pPr>
      <w:r>
        <w:t xml:space="preserve">                                          </w:t>
      </w:r>
      <w:r w:rsidR="00226ED2">
        <w:t>291</w:t>
      </w:r>
      <w:r w:rsidRPr="007557BC">
        <w:t xml:space="preserve"> / </w:t>
      </w:r>
      <w:r w:rsidR="00226ED2">
        <w:t>115</w:t>
      </w:r>
      <w:r>
        <w:t xml:space="preserve"> = </w:t>
      </w:r>
      <w:r w:rsidR="00226ED2">
        <w:t>2,5</w:t>
      </w:r>
    </w:p>
    <w:p w:rsidR="00122A1E" w:rsidRDefault="00122A1E" w:rsidP="00122A1E">
      <w:pPr>
        <w:spacing w:line="120" w:lineRule="auto"/>
        <w:ind w:firstLine="567"/>
        <w:jc w:val="both"/>
      </w:pPr>
    </w:p>
    <w:p w:rsidR="00122A1E" w:rsidRPr="00122A1E" w:rsidRDefault="00122A1E" w:rsidP="00122A1E">
      <w:pPr>
        <w:spacing w:line="23" w:lineRule="atLeast"/>
        <w:ind w:firstLine="567"/>
        <w:jc w:val="both"/>
        <w:rPr>
          <w:rFonts w:eastAsia="Calibri"/>
        </w:rPr>
      </w:pPr>
      <w:r w:rsidRPr="00122A1E">
        <w:rPr>
          <w:rFonts w:eastAsia="Calibri"/>
        </w:rPr>
        <w:t xml:space="preserve">Наблюдается незначительное снижение уровня конкуренции относительно аналогичного периода 2020 года, когда среднее количество участников закупок  заказчиков составляло </w:t>
      </w:r>
      <w:r w:rsidRPr="00122A1E">
        <w:rPr>
          <w:rFonts w:eastAsia="Calibri"/>
          <w:b/>
        </w:rPr>
        <w:t>3,1</w:t>
      </w:r>
      <w:r w:rsidRPr="00122A1E">
        <w:rPr>
          <w:rFonts w:eastAsia="Calibri"/>
        </w:rPr>
        <w:t xml:space="preserve"> участника. </w:t>
      </w:r>
    </w:p>
    <w:p w:rsidR="00122A1E" w:rsidRPr="00122A1E" w:rsidRDefault="00122A1E" w:rsidP="00122A1E">
      <w:pPr>
        <w:ind w:firstLine="567"/>
        <w:jc w:val="both"/>
        <w:rPr>
          <w:i/>
        </w:rPr>
      </w:pPr>
      <w:r w:rsidRPr="00122A1E">
        <w:rPr>
          <w:rFonts w:eastAsia="Calibri"/>
          <w:i/>
        </w:rPr>
        <w:t>Незначительное снижение конкуренции по сравнению с аналогичным периодом прошлого года обусловлено следующими обстоятельствами: в структуре закупок текущего года увеличилась доля закупок работ и услуг (в том числе строительных работ) с традиционно низким уровнем конкуренции на торгах данного вида закупок; наблюдется укрупнение закупок.</w:t>
      </w:r>
    </w:p>
    <w:p w:rsidR="00FA3DD1" w:rsidRPr="007557BC" w:rsidRDefault="00FA3DD1" w:rsidP="00FA3DD1">
      <w:pPr>
        <w:spacing w:line="120" w:lineRule="auto"/>
        <w:ind w:firstLine="567"/>
        <w:jc w:val="both"/>
      </w:pPr>
    </w:p>
    <w:p w:rsidR="00493BEC" w:rsidRPr="007557BC" w:rsidRDefault="00493BEC" w:rsidP="00493BEC">
      <w:pPr>
        <w:spacing w:line="23" w:lineRule="atLeast"/>
        <w:ind w:firstLine="567"/>
        <w:jc w:val="both"/>
      </w:pPr>
      <w:r w:rsidRPr="00E32D00">
        <w:rPr>
          <w:b/>
        </w:rPr>
        <w:t>2</w:t>
      </w:r>
      <w:r w:rsidRPr="007557BC">
        <w:t xml:space="preserve">. </w:t>
      </w:r>
      <w:r w:rsidRPr="00F701E7">
        <w:rPr>
          <w:b/>
          <w:u w:val="single"/>
        </w:rPr>
        <w:t>Среднее количество допущенных заявок на одну закупку</w:t>
      </w:r>
      <w:r w:rsidRPr="007557BC">
        <w:t>, рассчитывается по следующей формуле:</w:t>
      </w:r>
    </w:p>
    <w:p w:rsidR="00493BEC" w:rsidRPr="007557BC" w:rsidRDefault="00493BEC" w:rsidP="00493BEC">
      <w:pPr>
        <w:spacing w:line="23" w:lineRule="atLeast"/>
        <w:ind w:left="720" w:firstLine="567"/>
        <w:jc w:val="both"/>
      </w:pPr>
      <w:r>
        <w:t xml:space="preserve">                          </w:t>
      </w:r>
      <w:r w:rsidRPr="007557BC">
        <w:t>(КДЗ / КП = СКДЗ), где:</w:t>
      </w:r>
    </w:p>
    <w:p w:rsidR="00493BEC" w:rsidRPr="007557BC" w:rsidRDefault="00493BEC" w:rsidP="00493BEC">
      <w:pPr>
        <w:spacing w:line="23" w:lineRule="atLeast"/>
        <w:ind w:firstLine="567"/>
        <w:jc w:val="both"/>
      </w:pPr>
      <w:r w:rsidRPr="007557BC">
        <w:t>КДЗ – общее количество заявок участников, допущенных комиссией заказчика к процедурам закупок,</w:t>
      </w:r>
    </w:p>
    <w:p w:rsidR="00493BEC" w:rsidRPr="007557BC" w:rsidRDefault="00493BEC" w:rsidP="00493BEC">
      <w:pPr>
        <w:spacing w:line="23" w:lineRule="atLeast"/>
        <w:ind w:firstLine="567"/>
        <w:jc w:val="both"/>
      </w:pPr>
      <w:r w:rsidRPr="007557BC">
        <w:t>КП – общее количество процедур закупок,</w:t>
      </w:r>
    </w:p>
    <w:p w:rsidR="00493BEC" w:rsidRPr="007557BC" w:rsidRDefault="00493BEC" w:rsidP="00493BEC">
      <w:pPr>
        <w:spacing w:line="23" w:lineRule="atLeast"/>
        <w:ind w:firstLine="567"/>
        <w:jc w:val="both"/>
      </w:pPr>
      <w:r w:rsidRPr="007557BC">
        <w:t>СКДЗ – среднее количество допущенных заявок на одну закупку.</w:t>
      </w:r>
    </w:p>
    <w:p w:rsidR="00493BEC" w:rsidRDefault="00493BEC" w:rsidP="00493BEC">
      <w:pPr>
        <w:spacing w:line="23" w:lineRule="atLeast"/>
        <w:ind w:firstLine="567"/>
        <w:jc w:val="both"/>
      </w:pPr>
    </w:p>
    <w:p w:rsidR="00493BEC" w:rsidRPr="007557BC" w:rsidRDefault="00493BEC" w:rsidP="00493BEC">
      <w:pPr>
        <w:spacing w:line="23" w:lineRule="atLeast"/>
        <w:ind w:firstLine="567"/>
        <w:jc w:val="both"/>
      </w:pPr>
      <w:r w:rsidRPr="007557BC">
        <w:t xml:space="preserve">Показатель среднего количества допущенных заявок на одну закупку составляет </w:t>
      </w:r>
      <w:r w:rsidR="00226ED2">
        <w:t xml:space="preserve"> </w:t>
      </w:r>
      <w:r w:rsidRPr="00A53D8B">
        <w:rPr>
          <w:b/>
        </w:rPr>
        <w:t>2,</w:t>
      </w:r>
      <w:r w:rsidR="00226ED2">
        <w:rPr>
          <w:b/>
        </w:rPr>
        <w:t>4</w:t>
      </w:r>
      <w:r>
        <w:rPr>
          <w:b/>
        </w:rPr>
        <w:t xml:space="preserve"> </w:t>
      </w:r>
      <w:r w:rsidRPr="007557BC">
        <w:t>согласно нижеприведенному расчету:</w:t>
      </w:r>
    </w:p>
    <w:p w:rsidR="00493BEC" w:rsidRDefault="00493BEC" w:rsidP="00493BEC">
      <w:pPr>
        <w:spacing w:line="23" w:lineRule="atLeast"/>
        <w:ind w:firstLine="567"/>
        <w:jc w:val="both"/>
      </w:pPr>
      <w:r>
        <w:t xml:space="preserve">                                          </w:t>
      </w:r>
      <w:r w:rsidR="00226ED2">
        <w:t>278</w:t>
      </w:r>
      <w:r>
        <w:t xml:space="preserve"> / </w:t>
      </w:r>
      <w:r w:rsidR="00226ED2">
        <w:t>115</w:t>
      </w:r>
      <w:r>
        <w:t xml:space="preserve"> = 2,</w:t>
      </w:r>
      <w:r w:rsidR="00226ED2">
        <w:t>4</w:t>
      </w:r>
    </w:p>
    <w:p w:rsidR="00493BEC" w:rsidRDefault="00493BEC" w:rsidP="00493BEC">
      <w:pPr>
        <w:spacing w:line="120" w:lineRule="auto"/>
        <w:ind w:firstLine="567"/>
        <w:jc w:val="both"/>
      </w:pPr>
    </w:p>
    <w:p w:rsidR="001E4338" w:rsidRDefault="001E4338" w:rsidP="00B10C72">
      <w:pPr>
        <w:shd w:val="clear" w:color="auto" w:fill="FFFFFF"/>
        <w:spacing w:line="23" w:lineRule="atLeast"/>
        <w:ind w:firstLine="567"/>
        <w:jc w:val="both"/>
      </w:pPr>
      <w:r w:rsidRPr="00FA3DD1">
        <w:t xml:space="preserve">Наиболее конкурентными способами определения поставщика в отчетном периоде </w:t>
      </w:r>
      <w:r w:rsidR="00FA3DD1">
        <w:t>20</w:t>
      </w:r>
      <w:r w:rsidR="00A24FB6">
        <w:t>21</w:t>
      </w:r>
      <w:r w:rsidR="00FA3DD1">
        <w:t xml:space="preserve"> года </w:t>
      </w:r>
      <w:r w:rsidRPr="00FA3DD1">
        <w:t>являлись:</w:t>
      </w:r>
      <w:r>
        <w:t xml:space="preserve"> </w:t>
      </w:r>
    </w:p>
    <w:p w:rsidR="00FA3DD1" w:rsidRDefault="00FA3DD1" w:rsidP="004C3FDB">
      <w:pPr>
        <w:numPr>
          <w:ilvl w:val="0"/>
          <w:numId w:val="8"/>
        </w:numPr>
        <w:spacing w:line="23" w:lineRule="atLeast"/>
        <w:ind w:left="0" w:firstLine="567"/>
        <w:jc w:val="both"/>
      </w:pPr>
      <w:r>
        <w:lastRenderedPageBreak/>
        <w:t xml:space="preserve"> </w:t>
      </w:r>
      <w:r w:rsidR="001E4338">
        <w:t>электронный аукцион, на участие в котор</w:t>
      </w:r>
      <w:r>
        <w:t xml:space="preserve">ом в среднем подано  </w:t>
      </w:r>
      <w:r w:rsidR="00A24FB6">
        <w:t>2,5</w:t>
      </w:r>
      <w:r>
        <w:t xml:space="preserve"> заявки;</w:t>
      </w:r>
    </w:p>
    <w:p w:rsidR="001E4338" w:rsidRDefault="00A24FB6" w:rsidP="004C3FDB">
      <w:pPr>
        <w:numPr>
          <w:ilvl w:val="0"/>
          <w:numId w:val="8"/>
        </w:numPr>
        <w:spacing w:line="23" w:lineRule="atLeast"/>
        <w:ind w:left="0" w:firstLine="567"/>
        <w:jc w:val="both"/>
      </w:pPr>
      <w:r>
        <w:t xml:space="preserve"> </w:t>
      </w:r>
      <w:r w:rsidR="00FA3DD1">
        <w:t xml:space="preserve">конкурс </w:t>
      </w:r>
      <w:r w:rsidR="001E4338">
        <w:t xml:space="preserve">– подано в среднем </w:t>
      </w:r>
      <w:r w:rsidR="00FA3DD1">
        <w:t xml:space="preserve"> </w:t>
      </w:r>
      <w:r>
        <w:t>3,4</w:t>
      </w:r>
      <w:r w:rsidR="00FA3DD1">
        <w:t xml:space="preserve"> заявки;</w:t>
      </w:r>
      <w:r w:rsidR="001E4338">
        <w:t xml:space="preserve"> </w:t>
      </w:r>
    </w:p>
    <w:p w:rsidR="00FA3DD1" w:rsidRDefault="00FA3DD1" w:rsidP="00FA3DD1">
      <w:pPr>
        <w:spacing w:line="120" w:lineRule="auto"/>
        <w:ind w:firstLine="567"/>
        <w:jc w:val="both"/>
      </w:pPr>
    </w:p>
    <w:p w:rsidR="00FA3DD1" w:rsidRPr="0070464A" w:rsidRDefault="00FA3DD1" w:rsidP="00FA3DD1">
      <w:pPr>
        <w:spacing w:line="23" w:lineRule="atLeast"/>
        <w:ind w:firstLine="567"/>
        <w:jc w:val="both"/>
      </w:pPr>
      <w:r w:rsidRPr="0070464A">
        <w:t xml:space="preserve">Считается, что эффективность государственных (муниципальных)  закупок в значительной степени зависит от количества участников конкурентной процедуры. Чем больше поставщиков (подрядчиков, исполнителей)  </w:t>
      </w:r>
      <w:r>
        <w:t xml:space="preserve">принимает участие в торгах, </w:t>
      </w:r>
      <w:r w:rsidRPr="0070464A">
        <w:t xml:space="preserve">тем выше будет конкуренция за контракт, тем больше вероятность, что контракт достанется фирме, которая сможет его выполнить с наименьшими издержками и по лучшей цене. </w:t>
      </w:r>
    </w:p>
    <w:p w:rsidR="00FA3DD1" w:rsidRDefault="00FA3DD1" w:rsidP="00FA3DD1">
      <w:pPr>
        <w:spacing w:line="23" w:lineRule="atLeast"/>
        <w:ind w:firstLine="567"/>
        <w:jc w:val="both"/>
      </w:pPr>
      <w:proofErr w:type="gramStart"/>
      <w:r>
        <w:t>К</w:t>
      </w:r>
      <w:r w:rsidRPr="0070464A">
        <w:t>онтроль за</w:t>
      </w:r>
      <w:proofErr w:type="gramEnd"/>
      <w:r w:rsidRPr="0070464A">
        <w:t xml:space="preserve"> потенциальными ограничениями конкуренции, особенно в ситуации, когда конкуренция и так не является высокой, с одной стороны, и меры по стимулированию к участию в государственных (муниципальных) закупках, с другой стороны,  могут привести к повышению эффективности закупок.</w:t>
      </w:r>
      <w:r w:rsidR="00161F86">
        <w:t>\</w:t>
      </w:r>
    </w:p>
    <w:p w:rsidR="00161F86" w:rsidRPr="0070464A" w:rsidRDefault="00161F86" w:rsidP="00161F86">
      <w:pPr>
        <w:spacing w:line="120" w:lineRule="auto"/>
        <w:ind w:firstLine="567"/>
        <w:jc w:val="both"/>
      </w:pPr>
    </w:p>
    <w:p w:rsidR="001E4338" w:rsidRPr="00161F86" w:rsidRDefault="00161F86" w:rsidP="00161F86">
      <w:pPr>
        <w:ind w:firstLine="567"/>
        <w:jc w:val="both"/>
      </w:pPr>
      <w:r w:rsidRPr="00161F86">
        <w:rPr>
          <w:b/>
          <w:color w:val="000000"/>
        </w:rPr>
        <w:t>Необходимо отметить</w:t>
      </w:r>
      <w:r w:rsidRPr="00161F86">
        <w:rPr>
          <w:color w:val="000000"/>
        </w:rPr>
        <w:t>, что  оценка конкуренции только по одному показателю «Среднее количество поданных заявок на 1 лот» является недостаточной и объективно не может характеризовать состояние конкуренции в государственных закупках.</w:t>
      </w:r>
    </w:p>
    <w:p w:rsidR="00161F86" w:rsidRPr="00161F86" w:rsidRDefault="00161F86" w:rsidP="00161F86">
      <w:pPr>
        <w:pStyle w:val="Pa11"/>
        <w:spacing w:line="240" w:lineRule="auto"/>
        <w:ind w:firstLine="567"/>
        <w:jc w:val="both"/>
        <w:rPr>
          <w:rFonts w:ascii="Times New Roman" w:hAnsi="Times New Roman"/>
          <w:color w:val="000000"/>
        </w:rPr>
      </w:pPr>
      <w:r w:rsidRPr="00161F86">
        <w:rPr>
          <w:rFonts w:ascii="Times New Roman" w:hAnsi="Times New Roman"/>
          <w:color w:val="000000"/>
        </w:rPr>
        <w:t>Отдельные отрасли экономики, которые по данным Росстата являются конкурентными</w:t>
      </w:r>
      <w:proofErr w:type="gramStart"/>
      <w:r>
        <w:rPr>
          <w:rFonts w:ascii="Times New Roman" w:hAnsi="Times New Roman"/>
          <w:color w:val="000000"/>
        </w:rPr>
        <w:t xml:space="preserve"> </w:t>
      </w:r>
      <w:r w:rsidRPr="00161F86">
        <w:rPr>
          <w:rFonts w:ascii="Times New Roman" w:hAnsi="Times New Roman"/>
          <w:color w:val="000000"/>
        </w:rPr>
        <w:t>,</w:t>
      </w:r>
      <w:proofErr w:type="gramEnd"/>
      <w:r w:rsidRPr="00161F86">
        <w:rPr>
          <w:rFonts w:ascii="Times New Roman" w:hAnsi="Times New Roman"/>
          <w:color w:val="000000"/>
        </w:rPr>
        <w:t xml:space="preserve"> не всегда являются таковыми в сфере государственных закупок, имеют признаки высококонцентрированных</w:t>
      </w:r>
      <w:r w:rsidRPr="00161F86">
        <w:rPr>
          <w:rStyle w:val="A10"/>
          <w:rFonts w:ascii="Times New Roman" w:hAnsi="Times New Roman" w:cs="Times New Roman"/>
          <w:sz w:val="24"/>
          <w:szCs w:val="24"/>
        </w:rPr>
        <w:t xml:space="preserve"> (</w:t>
      </w:r>
      <w:r w:rsidRPr="00161F86">
        <w:rPr>
          <w:rFonts w:ascii="Times New Roman" w:hAnsi="Times New Roman"/>
          <w:color w:val="000000"/>
        </w:rPr>
        <w:t>Например, отрасли «Производство элементов электронной аппаратуры и печатных схем (плат)», «Производство прочих транспортных средств и оборудования», «Производство железнодорожных локомотивов и подвижного состава».)</w:t>
      </w:r>
    </w:p>
    <w:p w:rsidR="00161F86" w:rsidRPr="00161F86" w:rsidRDefault="00161F86" w:rsidP="00161F86">
      <w:pPr>
        <w:pStyle w:val="Pa11"/>
        <w:spacing w:line="240" w:lineRule="auto"/>
        <w:ind w:firstLine="567"/>
        <w:jc w:val="both"/>
        <w:rPr>
          <w:rFonts w:ascii="Times New Roman" w:hAnsi="Times New Roman"/>
          <w:color w:val="000000"/>
        </w:rPr>
      </w:pPr>
      <w:r w:rsidRPr="00161F86">
        <w:rPr>
          <w:rFonts w:ascii="Times New Roman" w:hAnsi="Times New Roman"/>
          <w:color w:val="000000"/>
        </w:rPr>
        <w:t xml:space="preserve">При этом в ряде случаев имеет место обратная ситуация, когда закупки оказываются конкурентными в неконкурентных отраслях экономики (по данным Росстата), в </w:t>
      </w:r>
      <w:proofErr w:type="gramStart"/>
      <w:r w:rsidRPr="00161F86">
        <w:rPr>
          <w:rFonts w:ascii="Times New Roman" w:hAnsi="Times New Roman"/>
          <w:color w:val="000000"/>
        </w:rPr>
        <w:t>связи</w:t>
      </w:r>
      <w:proofErr w:type="gramEnd"/>
      <w:r w:rsidRPr="00161F86">
        <w:rPr>
          <w:rFonts w:ascii="Times New Roman" w:hAnsi="Times New Roman"/>
          <w:color w:val="000000"/>
        </w:rPr>
        <w:t xml:space="preserve"> с чем можно предположить, что конкуренция в этих закупках происходит между торгово-посредническими организациями. </w:t>
      </w:r>
    </w:p>
    <w:p w:rsidR="00161F86" w:rsidRDefault="00161F86" w:rsidP="00161F86">
      <w:pPr>
        <w:pStyle w:val="Pa11"/>
        <w:spacing w:line="240" w:lineRule="auto"/>
        <w:ind w:firstLine="567"/>
        <w:jc w:val="both"/>
        <w:rPr>
          <w:rFonts w:ascii="Times New Roman" w:hAnsi="Times New Roman"/>
          <w:color w:val="000000"/>
        </w:rPr>
      </w:pPr>
      <w:r w:rsidRPr="00161F86">
        <w:rPr>
          <w:rFonts w:ascii="Times New Roman" w:hAnsi="Times New Roman"/>
          <w:color w:val="000000"/>
        </w:rPr>
        <w:t>С учетом изложенного, в целях обеспечения добросовестной конкуренции между участниками закупок требуется анализ конкурентной среды на постоянной основе, результаты которого можно эффективно использовать в целях принятия управленческих решений по регулированию закупочной деятельности на неконкурентных рынках.</w:t>
      </w:r>
      <w:r>
        <w:rPr>
          <w:rFonts w:ascii="Times New Roman" w:hAnsi="Times New Roman"/>
          <w:color w:val="000000"/>
        </w:rPr>
        <w:t xml:space="preserve"> </w:t>
      </w:r>
    </w:p>
    <w:p w:rsidR="00161F86" w:rsidRPr="00161F86" w:rsidRDefault="00161F86" w:rsidP="00161F86">
      <w:pPr>
        <w:pStyle w:val="Pa11"/>
        <w:spacing w:line="240" w:lineRule="auto"/>
        <w:ind w:firstLine="567"/>
        <w:jc w:val="both"/>
        <w:rPr>
          <w:rFonts w:ascii="Times New Roman" w:hAnsi="Times New Roman"/>
          <w:color w:val="000000"/>
        </w:rPr>
      </w:pPr>
      <w:r>
        <w:rPr>
          <w:rFonts w:ascii="Times New Roman" w:hAnsi="Times New Roman"/>
          <w:color w:val="000000"/>
        </w:rPr>
        <w:t>Ц</w:t>
      </w:r>
      <w:r w:rsidRPr="00161F86">
        <w:rPr>
          <w:rFonts w:ascii="Times New Roman" w:hAnsi="Times New Roman"/>
          <w:color w:val="000000"/>
        </w:rPr>
        <w:t>елесообразн</w:t>
      </w:r>
      <w:r>
        <w:rPr>
          <w:rFonts w:ascii="Times New Roman" w:hAnsi="Times New Roman"/>
          <w:color w:val="000000"/>
        </w:rPr>
        <w:t>о</w:t>
      </w:r>
      <w:r w:rsidRPr="00161F86">
        <w:rPr>
          <w:rFonts w:ascii="Times New Roman" w:hAnsi="Times New Roman"/>
          <w:color w:val="000000"/>
        </w:rPr>
        <w:t xml:space="preserve"> разработать комплексную систему показателей, так как единственный применяемый в настоящее время показатель объективно не может характеризовать состояние конкуренции в государственных закупках. В этих целях могут применяться дополнительные показатели рыночной концентрации в отраслевом и ценовом разрезах (индекс </w:t>
      </w:r>
      <w:proofErr w:type="spellStart"/>
      <w:r w:rsidRPr="00161F86">
        <w:rPr>
          <w:rFonts w:ascii="Times New Roman" w:hAnsi="Times New Roman"/>
          <w:color w:val="000000"/>
        </w:rPr>
        <w:t>Херфиндаля-Хиршмана</w:t>
      </w:r>
      <w:proofErr w:type="spellEnd"/>
      <w:r w:rsidRPr="00161F86">
        <w:rPr>
          <w:rFonts w:ascii="Times New Roman" w:hAnsi="Times New Roman"/>
          <w:color w:val="000000"/>
        </w:rPr>
        <w:t xml:space="preserve"> и коэффициент рыночной концентрации</w:t>
      </w:r>
      <w:proofErr w:type="gramStart"/>
      <w:r w:rsidR="00D9360A">
        <w:rPr>
          <w:rFonts w:ascii="Times New Roman" w:hAnsi="Times New Roman"/>
          <w:color w:val="000000"/>
        </w:rPr>
        <w:t xml:space="preserve"> </w:t>
      </w:r>
      <w:r w:rsidRPr="00161F86">
        <w:rPr>
          <w:rFonts w:ascii="Times New Roman" w:hAnsi="Times New Roman"/>
          <w:color w:val="000000"/>
        </w:rPr>
        <w:t>)</w:t>
      </w:r>
      <w:proofErr w:type="gramEnd"/>
      <w:r w:rsidRPr="00161F86">
        <w:rPr>
          <w:rFonts w:ascii="Times New Roman" w:hAnsi="Times New Roman"/>
          <w:color w:val="000000"/>
        </w:rPr>
        <w:t xml:space="preserve"> на рынке закупок. Аналогичные показатели применяет ФАС России при анализе состояния конкуренции на товарных рынках</w:t>
      </w:r>
      <w:r>
        <w:rPr>
          <w:rFonts w:ascii="Times New Roman" w:hAnsi="Times New Roman"/>
          <w:color w:val="000000"/>
        </w:rPr>
        <w:t>.</w:t>
      </w:r>
    </w:p>
    <w:p w:rsidR="00161F86" w:rsidRPr="00161F86" w:rsidRDefault="00161F86" w:rsidP="00161F86">
      <w:pPr>
        <w:ind w:firstLine="567"/>
        <w:jc w:val="both"/>
        <w:rPr>
          <w:color w:val="000000"/>
        </w:rPr>
      </w:pPr>
      <w:r w:rsidRPr="00161F86">
        <w:rPr>
          <w:color w:val="000000"/>
        </w:rPr>
        <w:t xml:space="preserve">В ходе мероприятия </w:t>
      </w:r>
      <w:r>
        <w:rPr>
          <w:color w:val="000000"/>
        </w:rPr>
        <w:t xml:space="preserve">было </w:t>
      </w:r>
      <w:r w:rsidRPr="00161F86">
        <w:rPr>
          <w:color w:val="000000"/>
        </w:rPr>
        <w:t>установлено, что с увеличением размера начальной (максимальной) цены контракта снижается экономия.</w:t>
      </w:r>
    </w:p>
    <w:p w:rsidR="00161F86" w:rsidRPr="00161F86" w:rsidRDefault="00161F86" w:rsidP="00161F86">
      <w:pPr>
        <w:ind w:firstLine="567"/>
        <w:jc w:val="both"/>
      </w:pPr>
      <w:r w:rsidRPr="00161F86">
        <w:rPr>
          <w:color w:val="000000"/>
        </w:rPr>
        <w:t>Средние показатели конкуренции и экономии, которые принято использовать в целях оценки эффективности закупок, не дают объективного представления об эффективности закупок.</w:t>
      </w:r>
    </w:p>
    <w:p w:rsidR="00161F86" w:rsidRDefault="00161F86" w:rsidP="00161F86">
      <w:pPr>
        <w:spacing w:line="120" w:lineRule="auto"/>
        <w:ind w:firstLine="567"/>
        <w:jc w:val="both"/>
      </w:pPr>
    </w:p>
    <w:p w:rsidR="00493BEC" w:rsidRDefault="00493BEC" w:rsidP="00493BEC">
      <w:pPr>
        <w:spacing w:line="23" w:lineRule="atLeast"/>
        <w:ind w:firstLine="567"/>
        <w:jc w:val="both"/>
      </w:pPr>
      <w:r w:rsidRPr="003701ED">
        <w:rPr>
          <w:b/>
        </w:rPr>
        <w:t>3</w:t>
      </w:r>
      <w:r>
        <w:t xml:space="preserve">. </w:t>
      </w:r>
      <w:r w:rsidRPr="007557BC">
        <w:t>В ходе оценки эффективности расходов на закупки так же был определен</w:t>
      </w:r>
      <w:r>
        <w:t xml:space="preserve"> один из</w:t>
      </w:r>
      <w:r w:rsidRPr="007557BC">
        <w:t xml:space="preserve"> основны</w:t>
      </w:r>
      <w:r>
        <w:t>х</w:t>
      </w:r>
      <w:r w:rsidRPr="007557BC">
        <w:t xml:space="preserve"> показател</w:t>
      </w:r>
      <w:r>
        <w:t>ей</w:t>
      </w:r>
      <w:r w:rsidRPr="007557BC">
        <w:t xml:space="preserve"> анализа конкуренции, которым являются:</w:t>
      </w:r>
    </w:p>
    <w:p w:rsidR="003701ED" w:rsidRPr="007557BC" w:rsidRDefault="003701ED" w:rsidP="00493BEC">
      <w:pPr>
        <w:spacing w:line="23" w:lineRule="atLeast"/>
        <w:ind w:firstLine="567"/>
        <w:jc w:val="both"/>
      </w:pPr>
    </w:p>
    <w:p w:rsidR="00493BEC" w:rsidRDefault="00493BEC" w:rsidP="00984144">
      <w:pPr>
        <w:spacing w:line="23" w:lineRule="atLeast"/>
        <w:jc w:val="both"/>
      </w:pPr>
      <w:r w:rsidRPr="00C10D50">
        <w:rPr>
          <w:b/>
        </w:rPr>
        <w:t xml:space="preserve">        </w:t>
      </w:r>
      <w:r w:rsidRPr="00794F77">
        <w:rPr>
          <w:b/>
          <w:u w:val="single"/>
        </w:rPr>
        <w:t xml:space="preserve">Доля </w:t>
      </w:r>
      <w:r w:rsidRPr="00013300">
        <w:rPr>
          <w:b/>
          <w:u w:val="single"/>
        </w:rPr>
        <w:t>закупок у единственного поставщика</w:t>
      </w:r>
      <w:r w:rsidRPr="007557BC">
        <w:t xml:space="preserve"> (подрядчика, исполнителя), который </w:t>
      </w:r>
    </w:p>
    <w:p w:rsidR="004B2A87" w:rsidRPr="007557BC" w:rsidRDefault="004B2A87" w:rsidP="00984144">
      <w:pPr>
        <w:spacing w:line="23" w:lineRule="atLeast"/>
        <w:jc w:val="both"/>
      </w:pPr>
      <w:proofErr w:type="gramStart"/>
      <w:r w:rsidRPr="007557BC">
        <w:t>который</w:t>
      </w:r>
      <w:proofErr w:type="gramEnd"/>
      <w:r w:rsidRPr="007557BC">
        <w:t xml:space="preserve"> рассчитывается по следующей формуле:</w:t>
      </w:r>
    </w:p>
    <w:p w:rsidR="004B2A87" w:rsidRPr="00D76B19" w:rsidRDefault="004B2A87" w:rsidP="00D76B19">
      <w:pPr>
        <w:spacing w:line="23" w:lineRule="atLeast"/>
        <w:ind w:firstLine="426"/>
        <w:jc w:val="center"/>
        <w:rPr>
          <w:b/>
        </w:rPr>
      </w:pPr>
      <w:proofErr w:type="gramStart"/>
      <w:r w:rsidRPr="00D76B19">
        <w:rPr>
          <w:b/>
        </w:rPr>
        <w:t>ЕП</w:t>
      </w:r>
      <w:proofErr w:type="gramEnd"/>
      <w:r w:rsidRPr="00D76B19">
        <w:rPr>
          <w:b/>
        </w:rPr>
        <w:t xml:space="preserve"> / ООЗ = ДЕП, </w:t>
      </w:r>
      <w:r w:rsidRPr="00D76B19">
        <w:t>где:</w:t>
      </w:r>
    </w:p>
    <w:p w:rsidR="004B2A87" w:rsidRPr="007D6490" w:rsidRDefault="004B2A87" w:rsidP="00D76B19">
      <w:pPr>
        <w:spacing w:line="120" w:lineRule="auto"/>
        <w:ind w:firstLine="426"/>
        <w:jc w:val="center"/>
        <w:rPr>
          <w:b/>
        </w:rPr>
      </w:pPr>
    </w:p>
    <w:p w:rsidR="004B2A87" w:rsidRPr="007557BC" w:rsidRDefault="004B2A87" w:rsidP="00D76B19">
      <w:pPr>
        <w:spacing w:line="23" w:lineRule="atLeast"/>
        <w:ind w:firstLine="426"/>
        <w:jc w:val="both"/>
      </w:pPr>
      <w:proofErr w:type="gramStart"/>
      <w:r w:rsidRPr="007557BC">
        <w:t>ЕП</w:t>
      </w:r>
      <w:proofErr w:type="gramEnd"/>
      <w:r w:rsidRPr="007557BC">
        <w:t xml:space="preserve"> – закупки, осуществленные в соответствии со статьей 93 Федерального закона № 44-ФЗ,</w:t>
      </w:r>
    </w:p>
    <w:p w:rsidR="004B2A87" w:rsidRPr="007557BC" w:rsidRDefault="004B2A87" w:rsidP="00D76B19">
      <w:pPr>
        <w:spacing w:line="23" w:lineRule="atLeast"/>
        <w:ind w:firstLine="426"/>
        <w:jc w:val="both"/>
      </w:pPr>
      <w:r w:rsidRPr="007557BC">
        <w:t>ООЗ – общий объем закупок (в стоимостном выражении),</w:t>
      </w:r>
    </w:p>
    <w:p w:rsidR="004B2A87" w:rsidRPr="007557BC" w:rsidRDefault="004B2A87" w:rsidP="00D76B19">
      <w:pPr>
        <w:spacing w:line="23" w:lineRule="atLeast"/>
        <w:ind w:firstLine="426"/>
        <w:jc w:val="both"/>
      </w:pPr>
      <w:proofErr w:type="gramStart"/>
      <w:r w:rsidRPr="007557BC">
        <w:lastRenderedPageBreak/>
        <w:t>ДЕП</w:t>
      </w:r>
      <w:proofErr w:type="gramEnd"/>
      <w:r w:rsidRPr="007557BC">
        <w:t xml:space="preserve"> – доля закупок у единственного поставщика (подрядчика, исполнителя).</w:t>
      </w:r>
    </w:p>
    <w:p w:rsidR="004B2A87" w:rsidRDefault="004B2A87" w:rsidP="00D76B19">
      <w:pPr>
        <w:spacing w:line="23" w:lineRule="atLeast"/>
        <w:ind w:firstLine="426"/>
        <w:jc w:val="both"/>
      </w:pPr>
    </w:p>
    <w:p w:rsidR="004B2A87" w:rsidRDefault="004B2A87" w:rsidP="00D76B19">
      <w:pPr>
        <w:spacing w:line="23" w:lineRule="atLeast"/>
        <w:ind w:firstLine="426"/>
        <w:jc w:val="both"/>
      </w:pPr>
      <w:r w:rsidRPr="007557BC">
        <w:t xml:space="preserve">Показатель доли закупок у единственного поставщика (подрядчика, исполнителя) составляет </w:t>
      </w:r>
      <w:r w:rsidR="00E43654">
        <w:t xml:space="preserve"> </w:t>
      </w:r>
      <w:bookmarkStart w:id="3" w:name="_GoBack"/>
      <w:r w:rsidR="008C18D2" w:rsidRPr="008C18D2">
        <w:rPr>
          <w:b/>
        </w:rPr>
        <w:t>16,4</w:t>
      </w:r>
      <w:bookmarkEnd w:id="3"/>
      <w:r w:rsidR="002B53BB" w:rsidRPr="00B832DD">
        <w:rPr>
          <w:b/>
        </w:rPr>
        <w:t>%</w:t>
      </w:r>
      <w:r w:rsidRPr="007557BC">
        <w:t xml:space="preserve"> согласно нижеприведенному расчету:</w:t>
      </w:r>
    </w:p>
    <w:p w:rsidR="004B2A87" w:rsidRPr="007557BC" w:rsidRDefault="004B2A87" w:rsidP="00D76B19">
      <w:pPr>
        <w:spacing w:line="23" w:lineRule="atLeast"/>
        <w:ind w:firstLine="426"/>
        <w:jc w:val="both"/>
      </w:pPr>
    </w:p>
    <w:p w:rsidR="0090629E" w:rsidRPr="00C6229E" w:rsidRDefault="00583B05" w:rsidP="00D42039">
      <w:pPr>
        <w:shd w:val="clear" w:color="auto" w:fill="FFFFFF"/>
        <w:ind w:firstLine="567"/>
        <w:jc w:val="both"/>
        <w:rPr>
          <w:b/>
        </w:rPr>
      </w:pPr>
      <w:r>
        <w:t>53 974,8</w:t>
      </w:r>
      <w:r w:rsidR="00B45664">
        <w:t xml:space="preserve"> тыс. руб. </w:t>
      </w:r>
      <w:r w:rsidR="000659C3">
        <w:t xml:space="preserve"> </w:t>
      </w:r>
      <w:r w:rsidR="004B2A87" w:rsidRPr="007557BC">
        <w:t xml:space="preserve">/ </w:t>
      </w:r>
      <w:r w:rsidR="00C6229E">
        <w:t>329 666,5</w:t>
      </w:r>
      <w:r w:rsidR="00B45664">
        <w:t xml:space="preserve"> тыс. </w:t>
      </w:r>
      <w:r w:rsidR="000659C3">
        <w:t>руб.</w:t>
      </w:r>
      <w:r w:rsidR="004B2A87" w:rsidRPr="007557BC">
        <w:t xml:space="preserve"> = </w:t>
      </w:r>
      <w:r w:rsidR="00B45664">
        <w:t xml:space="preserve"> </w:t>
      </w:r>
      <w:r w:rsidR="00C6229E" w:rsidRPr="00C6229E">
        <w:rPr>
          <w:b/>
        </w:rPr>
        <w:t>16,4</w:t>
      </w:r>
      <w:r w:rsidR="001B3C3A" w:rsidRPr="00C6229E">
        <w:rPr>
          <w:b/>
        </w:rPr>
        <w:t>%</w:t>
      </w:r>
    </w:p>
    <w:p w:rsidR="0090629E" w:rsidRDefault="0090629E" w:rsidP="005007F3">
      <w:pPr>
        <w:spacing w:line="120" w:lineRule="auto"/>
        <w:ind w:firstLine="567"/>
        <w:jc w:val="both"/>
      </w:pPr>
    </w:p>
    <w:p w:rsidR="0090629E" w:rsidRPr="000659C3" w:rsidRDefault="00CC2D55" w:rsidP="0090629E">
      <w:pPr>
        <w:jc w:val="both"/>
        <w:rPr>
          <w:i/>
        </w:rPr>
      </w:pPr>
      <w:r>
        <w:t xml:space="preserve">      </w:t>
      </w:r>
      <w:r w:rsidR="0090629E" w:rsidRPr="005F4137">
        <w:t xml:space="preserve">Чем выше значение </w:t>
      </w:r>
      <w:r w:rsidR="0090629E">
        <w:t xml:space="preserve">данного </w:t>
      </w:r>
      <w:r w:rsidR="0090629E" w:rsidRPr="005F4137">
        <w:t xml:space="preserve">показателя, тем </w:t>
      </w:r>
      <w:r w:rsidR="0090629E" w:rsidRPr="000659C3">
        <w:rPr>
          <w:i/>
        </w:rPr>
        <w:t>ниже  уровень конкуренции.</w:t>
      </w:r>
    </w:p>
    <w:p w:rsidR="005007F3" w:rsidRDefault="005007F3" w:rsidP="005007F3">
      <w:pPr>
        <w:spacing w:line="120" w:lineRule="auto"/>
        <w:ind w:firstLine="567"/>
        <w:jc w:val="both"/>
        <w:rPr>
          <w:b/>
          <w:i/>
        </w:rPr>
      </w:pPr>
    </w:p>
    <w:p w:rsidR="0090629E" w:rsidRPr="0055659D" w:rsidRDefault="0090629E" w:rsidP="00CA27F0">
      <w:pPr>
        <w:jc w:val="both"/>
      </w:pPr>
      <w:r w:rsidRPr="0039247F">
        <w:rPr>
          <w:i/>
        </w:rPr>
        <w:t xml:space="preserve">      </w:t>
      </w:r>
      <w:r w:rsidR="002B53BB" w:rsidRPr="0039247F">
        <w:rPr>
          <w:b/>
        </w:rPr>
        <w:t>Экономия бюджетных средств</w:t>
      </w:r>
      <w:r w:rsidR="002B53BB" w:rsidRPr="0039247F">
        <w:rPr>
          <w:i/>
        </w:rPr>
        <w:t>,</w:t>
      </w:r>
      <w:r w:rsidR="002B53BB" w:rsidRPr="0039247F">
        <w:t xml:space="preserve"> в процессе осуществления закупок (определяемая как</w:t>
      </w:r>
      <w:r w:rsidR="002B53BB">
        <w:t xml:space="preserve"> разность между суммарным значением начальных (максимальных) цен контрактов и общей стоимостью контрактов) по </w:t>
      </w:r>
      <w:r w:rsidR="002B53BB" w:rsidRPr="00B9059B">
        <w:t xml:space="preserve">итогам </w:t>
      </w:r>
      <w:r w:rsidR="002B53BB">
        <w:t>20</w:t>
      </w:r>
      <w:r w:rsidR="00C6229E">
        <w:t>21</w:t>
      </w:r>
      <w:r>
        <w:t xml:space="preserve"> </w:t>
      </w:r>
      <w:r w:rsidR="002B53BB">
        <w:t>года</w:t>
      </w:r>
      <w:r w:rsidR="002B53BB" w:rsidRPr="00B9059B">
        <w:t xml:space="preserve"> составила </w:t>
      </w:r>
      <w:r w:rsidR="002B53BB">
        <w:t xml:space="preserve">в целом по всем поселениям  </w:t>
      </w:r>
      <w:r w:rsidR="00C6229E" w:rsidRPr="00C6229E">
        <w:rPr>
          <w:b/>
        </w:rPr>
        <w:t>26 980,6</w:t>
      </w:r>
      <w:r w:rsidR="0039247F" w:rsidRPr="00C6229E">
        <w:rPr>
          <w:b/>
        </w:rPr>
        <w:t xml:space="preserve"> </w:t>
      </w:r>
      <w:r w:rsidR="002B53BB" w:rsidRPr="00C6229E">
        <w:rPr>
          <w:b/>
        </w:rPr>
        <w:t>тыс</w:t>
      </w:r>
      <w:r w:rsidR="002B53BB" w:rsidRPr="00001FAA">
        <w:rPr>
          <w:b/>
        </w:rPr>
        <w:t>. руб</w:t>
      </w:r>
      <w:r w:rsidR="002B53BB">
        <w:rPr>
          <w:b/>
        </w:rPr>
        <w:t>.</w:t>
      </w:r>
      <w:r>
        <w:rPr>
          <w:b/>
        </w:rPr>
        <w:t xml:space="preserve"> или </w:t>
      </w:r>
      <w:r w:rsidR="00C6229E">
        <w:rPr>
          <w:b/>
        </w:rPr>
        <w:t>8,0</w:t>
      </w:r>
      <w:r>
        <w:rPr>
          <w:b/>
        </w:rPr>
        <w:t xml:space="preserve">% </w:t>
      </w:r>
      <w:r w:rsidRPr="0090629E">
        <w:t>от общей суммы размещенных закупок, что</w:t>
      </w:r>
      <w:r w:rsidRPr="0055659D">
        <w:t xml:space="preserve">  </w:t>
      </w:r>
      <w:r w:rsidR="00A57A82">
        <w:t>выше</w:t>
      </w:r>
      <w:r w:rsidRPr="0055659D">
        <w:t xml:space="preserve"> уровня 20</w:t>
      </w:r>
      <w:r w:rsidR="00A57A82">
        <w:t>19</w:t>
      </w:r>
      <w:r w:rsidR="005007F3">
        <w:t xml:space="preserve"> </w:t>
      </w:r>
      <w:r w:rsidRPr="0055659D">
        <w:t>года  (</w:t>
      </w:r>
      <w:r w:rsidR="00A57A82">
        <w:t>3,8</w:t>
      </w:r>
      <w:r w:rsidRPr="0055659D">
        <w:t xml:space="preserve"> % от общей суммы размещенных закупок)</w:t>
      </w:r>
      <w:proofErr w:type="gramStart"/>
      <w:r w:rsidR="0055659D">
        <w:t xml:space="preserve"> </w:t>
      </w:r>
      <w:r w:rsidRPr="0055659D">
        <w:t>.</w:t>
      </w:r>
      <w:proofErr w:type="gramEnd"/>
      <w:r w:rsidRPr="0055659D">
        <w:t xml:space="preserve"> </w:t>
      </w:r>
    </w:p>
    <w:p w:rsidR="00100699" w:rsidRPr="00274A92" w:rsidRDefault="00100699" w:rsidP="005B55AE">
      <w:pPr>
        <w:spacing w:line="120" w:lineRule="auto"/>
        <w:ind w:firstLine="425"/>
        <w:jc w:val="both"/>
        <w:rPr>
          <w:i/>
        </w:rPr>
      </w:pPr>
    </w:p>
    <w:p w:rsidR="005007F3" w:rsidRPr="00274A92" w:rsidRDefault="005007F3" w:rsidP="005007F3">
      <w:pPr>
        <w:ind w:firstLine="426"/>
        <w:jc w:val="both"/>
      </w:pPr>
      <w:r w:rsidRPr="00274A92">
        <w:t xml:space="preserve">Оценивая показатели объема экономии и конкуренции в целом по всем поселениям, можно сделать вывод, что в принципе заказчиками соблюден принцип обеспечения конкуренции, непосредственно влияющего на эффективность осуществления закупок. </w:t>
      </w:r>
    </w:p>
    <w:p w:rsidR="005007F3" w:rsidRPr="00274A92" w:rsidRDefault="005007F3" w:rsidP="005007F3">
      <w:pPr>
        <w:ind w:firstLine="426"/>
        <w:jc w:val="both"/>
      </w:pPr>
      <w:r w:rsidRPr="00274A92">
        <w:t xml:space="preserve">Таким образом,  можно сделать вывод об эффективности расходов на закупки. </w:t>
      </w:r>
    </w:p>
    <w:p w:rsidR="00B67BF8" w:rsidRDefault="00B67BF8" w:rsidP="005B55AE">
      <w:pPr>
        <w:tabs>
          <w:tab w:val="left" w:pos="5798"/>
        </w:tabs>
        <w:ind w:firstLine="426"/>
        <w:jc w:val="both"/>
      </w:pPr>
    </w:p>
    <w:p w:rsidR="00A13E81" w:rsidRPr="004C5EFA" w:rsidRDefault="004C5EFA" w:rsidP="004C5EFA">
      <w:pPr>
        <w:tabs>
          <w:tab w:val="left" w:pos="5798"/>
        </w:tabs>
        <w:jc w:val="both"/>
      </w:pPr>
      <w:r>
        <w:rPr>
          <w:b/>
          <w:bCs/>
        </w:rPr>
        <w:t>7</w:t>
      </w:r>
      <w:r w:rsidR="00A13E81" w:rsidRPr="004C5EFA">
        <w:rPr>
          <w:b/>
          <w:bCs/>
        </w:rPr>
        <w:t>. Анализ закупок малого объема</w:t>
      </w:r>
    </w:p>
    <w:p w:rsidR="004C5EFA" w:rsidRDefault="004C5EFA" w:rsidP="004C5EFA">
      <w:pPr>
        <w:autoSpaceDE w:val="0"/>
        <w:autoSpaceDN w:val="0"/>
        <w:adjustRightInd w:val="0"/>
        <w:spacing w:line="120" w:lineRule="auto"/>
        <w:ind w:firstLine="425"/>
        <w:jc w:val="both"/>
        <w:rPr>
          <w:color w:val="000000"/>
          <w:shd w:val="clear" w:color="auto" w:fill="FFFFFF"/>
        </w:rPr>
      </w:pPr>
    </w:p>
    <w:p w:rsidR="00920C72" w:rsidRPr="00D862C5" w:rsidRDefault="00920C72" w:rsidP="00920C72">
      <w:pPr>
        <w:autoSpaceDE w:val="0"/>
        <w:autoSpaceDN w:val="0"/>
        <w:adjustRightInd w:val="0"/>
        <w:ind w:firstLine="426"/>
        <w:jc w:val="both"/>
        <w:rPr>
          <w:color w:val="000000"/>
        </w:rPr>
      </w:pPr>
      <w:r w:rsidRPr="00D862C5">
        <w:rPr>
          <w:color w:val="000000"/>
          <w:shd w:val="clear" w:color="auto" w:fill="FFFFFF"/>
        </w:rPr>
        <w:t>Законом № 44-ФЗ</w:t>
      </w:r>
      <w:r w:rsidRPr="00D862C5">
        <w:rPr>
          <w:color w:val="000000"/>
        </w:rPr>
        <w:t xml:space="preserve"> предусмотрено, что система закупок для государственных и муниципальных нужд строится на основе соблюдения принципа обеспечения конкуренции </w:t>
      </w:r>
      <w:r w:rsidRPr="00584B8C">
        <w:rPr>
          <w:b/>
        </w:rPr>
        <w:t>(статья 8),</w:t>
      </w:r>
      <w:r w:rsidRPr="00D862C5">
        <w:rPr>
          <w:color w:val="000000"/>
        </w:rPr>
        <w:t xml:space="preserve"> </w:t>
      </w:r>
      <w:proofErr w:type="gramStart"/>
      <w:r w:rsidRPr="00D862C5">
        <w:rPr>
          <w:color w:val="000000"/>
        </w:rPr>
        <w:t>который</w:t>
      </w:r>
      <w:proofErr w:type="gramEnd"/>
      <w:r w:rsidRPr="00D862C5">
        <w:rPr>
          <w:color w:val="000000"/>
        </w:rPr>
        <w:t xml:space="preserve"> подразумевает создание равных условий для обеспечения конкуренции между участниками закупок, в целях выявления лучших условий поставок товаров, выполнения работ, оказания услуг. </w:t>
      </w:r>
    </w:p>
    <w:p w:rsidR="00920C72" w:rsidRPr="00D862C5" w:rsidRDefault="00920C72" w:rsidP="00920C72">
      <w:pPr>
        <w:autoSpaceDE w:val="0"/>
        <w:autoSpaceDN w:val="0"/>
        <w:adjustRightInd w:val="0"/>
        <w:ind w:firstLine="426"/>
        <w:jc w:val="both"/>
        <w:rPr>
          <w:color w:val="000000"/>
        </w:rPr>
      </w:pPr>
      <w:r w:rsidRPr="00D862C5">
        <w:rPr>
          <w:color w:val="000000"/>
        </w:rPr>
        <w:t xml:space="preserve">Установленный </w:t>
      </w:r>
      <w:r w:rsidRPr="00584B8C">
        <w:rPr>
          <w:b/>
        </w:rPr>
        <w:t>статьёй 24</w:t>
      </w:r>
      <w:r w:rsidRPr="006E4FBD">
        <w:rPr>
          <w:color w:val="000000"/>
        </w:rPr>
        <w:t xml:space="preserve"> </w:t>
      </w:r>
      <w:r w:rsidRPr="00D862C5">
        <w:rPr>
          <w:color w:val="000000"/>
        </w:rPr>
        <w:t xml:space="preserve">Закона </w:t>
      </w:r>
      <w:r w:rsidRPr="00D862C5">
        <w:rPr>
          <w:color w:val="000000"/>
          <w:shd w:val="clear" w:color="auto" w:fill="FFFFFF"/>
        </w:rPr>
        <w:t>№ 44-ФЗ</w:t>
      </w:r>
      <w:r w:rsidRPr="00D862C5">
        <w:rPr>
          <w:color w:val="000000"/>
        </w:rPr>
        <w:t xml:space="preserve"> </w:t>
      </w:r>
      <w:r w:rsidRPr="00D862C5">
        <w:rPr>
          <w:b/>
          <w:color w:val="000000"/>
        </w:rPr>
        <w:t xml:space="preserve">приоритет конкурентных способов определения поставщиков </w:t>
      </w:r>
      <w:r w:rsidRPr="00D862C5">
        <w:rPr>
          <w:color w:val="000000"/>
        </w:rPr>
        <w:t>(подрядчиков, исполнителей)</w:t>
      </w:r>
      <w:r w:rsidRPr="00D862C5">
        <w:rPr>
          <w:b/>
          <w:color w:val="000000"/>
        </w:rPr>
        <w:t xml:space="preserve"> </w:t>
      </w:r>
      <w:r w:rsidRPr="00D862C5">
        <w:rPr>
          <w:color w:val="000000"/>
        </w:rPr>
        <w:t>перед закупкой</w:t>
      </w:r>
      <w:r w:rsidRPr="00D862C5">
        <w:rPr>
          <w:b/>
          <w:color w:val="000000"/>
        </w:rPr>
        <w:t xml:space="preserve"> у единственного поставщика</w:t>
      </w:r>
      <w:r w:rsidRPr="00D862C5">
        <w:rPr>
          <w:color w:val="000000"/>
        </w:rPr>
        <w:t xml:space="preserve"> (подрядчика, исполнителя) обеспечивает повышение эффективности, результативности осуществления закупок товаров, работ, услуг, обеспечивает гласность и прозрачность осуществления таких закупок, предотвращает коррупцию и другие злоупотребления в сфере закупок.</w:t>
      </w:r>
    </w:p>
    <w:p w:rsidR="00920C72" w:rsidRPr="00D862C5" w:rsidRDefault="00920C72" w:rsidP="00920C72">
      <w:pPr>
        <w:spacing w:line="120" w:lineRule="auto"/>
        <w:ind w:firstLine="425"/>
        <w:jc w:val="both"/>
        <w:rPr>
          <w:color w:val="000000"/>
        </w:rPr>
      </w:pPr>
    </w:p>
    <w:p w:rsidR="00920C72" w:rsidRDefault="00920C72" w:rsidP="00920C72">
      <w:pPr>
        <w:ind w:firstLine="425"/>
        <w:jc w:val="both"/>
        <w:rPr>
          <w:color w:val="000000"/>
        </w:rPr>
      </w:pPr>
      <w:r w:rsidRPr="00D862C5">
        <w:rPr>
          <w:color w:val="000000"/>
        </w:rPr>
        <w:t xml:space="preserve">Субъектом контроля в проверяемый период при выборе способа осуществления закупок предпочтение отдаётся заключению муниципальных контрактов с единственным поставщиком. </w:t>
      </w:r>
    </w:p>
    <w:p w:rsidR="00920C72" w:rsidRPr="004C5EFA" w:rsidRDefault="00920C72" w:rsidP="00920C72">
      <w:pPr>
        <w:ind w:firstLine="425"/>
        <w:jc w:val="both"/>
        <w:rPr>
          <w:color w:val="000000" w:themeColor="text1"/>
        </w:rPr>
      </w:pPr>
      <w:r w:rsidRPr="006F045F">
        <w:t xml:space="preserve">Заказчик в </w:t>
      </w:r>
      <w:r w:rsidRPr="00A1318A">
        <w:t xml:space="preserve">каждом конкретном случае может осуществить закупку на основании </w:t>
      </w:r>
      <w:r w:rsidRPr="00A1318A">
        <w:rPr>
          <w:rStyle w:val="af1"/>
          <w:bCs/>
        </w:rPr>
        <w:t>только одного</w:t>
      </w:r>
      <w:r w:rsidRPr="00A1318A">
        <w:t xml:space="preserve"> из пунктов  </w:t>
      </w:r>
      <w:hyperlink r:id="rId102" w:history="1">
        <w:r w:rsidRPr="004C5EFA">
          <w:rPr>
            <w:rStyle w:val="af"/>
            <w:b/>
            <w:color w:val="000000" w:themeColor="text1"/>
          </w:rPr>
          <w:t>ч. 1 ст. 93</w:t>
        </w:r>
      </w:hyperlink>
      <w:r w:rsidRPr="004C5EFA">
        <w:rPr>
          <w:b/>
          <w:color w:val="000000" w:themeColor="text1"/>
        </w:rPr>
        <w:t xml:space="preserve"> </w:t>
      </w:r>
      <w:r w:rsidRPr="004C5EFA">
        <w:rPr>
          <w:color w:val="000000" w:themeColor="text1"/>
        </w:rPr>
        <w:t xml:space="preserve">Закона N 44-ФЗ. Отсюда можно сделать вывод, что фактически одним из оснований применения </w:t>
      </w:r>
      <w:hyperlink r:id="rId103" w:history="1">
        <w:r w:rsidRPr="004C5EFA">
          <w:rPr>
            <w:rStyle w:val="af"/>
            <w:b/>
            <w:color w:val="000000" w:themeColor="text1"/>
          </w:rPr>
          <w:t>п. 4</w:t>
        </w:r>
      </w:hyperlink>
      <w:r w:rsidRPr="004C5EFA">
        <w:rPr>
          <w:b/>
          <w:color w:val="000000" w:themeColor="text1"/>
        </w:rPr>
        <w:t xml:space="preserve"> </w:t>
      </w:r>
      <w:r w:rsidRPr="004C5EFA">
        <w:rPr>
          <w:color w:val="000000" w:themeColor="text1"/>
        </w:rPr>
        <w:t xml:space="preserve">или </w:t>
      </w:r>
      <w:hyperlink r:id="rId104" w:history="1">
        <w:r w:rsidRPr="004C5EFA">
          <w:rPr>
            <w:rStyle w:val="af"/>
            <w:b/>
            <w:color w:val="000000" w:themeColor="text1"/>
          </w:rPr>
          <w:t xml:space="preserve">п. 5 </w:t>
        </w:r>
        <w:r w:rsidRPr="004C5EFA">
          <w:rPr>
            <w:rStyle w:val="af"/>
            <w:color w:val="000000" w:themeColor="text1"/>
          </w:rPr>
          <w:t>ч. 1 ст. 93</w:t>
        </w:r>
      </w:hyperlink>
      <w:r w:rsidRPr="004C5EFA">
        <w:rPr>
          <w:color w:val="000000" w:themeColor="text1"/>
        </w:rPr>
        <w:t xml:space="preserve"> Закона N 44-ФЗ является отсутствие оснований для применения иных пунктов</w:t>
      </w:r>
    </w:p>
    <w:p w:rsidR="00920C72" w:rsidRDefault="004C5EFA" w:rsidP="004C5EFA">
      <w:pPr>
        <w:autoSpaceDE w:val="0"/>
        <w:autoSpaceDN w:val="0"/>
        <w:adjustRightInd w:val="0"/>
        <w:jc w:val="both"/>
      </w:pPr>
      <w:r>
        <w:t xml:space="preserve">      </w:t>
      </w:r>
      <w:r w:rsidR="00EB0E4B">
        <w:t xml:space="preserve">Муниципальными заказчиками </w:t>
      </w:r>
      <w:r w:rsidR="00920C72" w:rsidRPr="00A1318A">
        <w:t xml:space="preserve">в проверяемом периоде </w:t>
      </w:r>
      <w:r w:rsidR="00920C72" w:rsidRPr="008225F9">
        <w:rPr>
          <w:b/>
        </w:rPr>
        <w:t>20</w:t>
      </w:r>
      <w:r>
        <w:rPr>
          <w:b/>
        </w:rPr>
        <w:t>2</w:t>
      </w:r>
      <w:r w:rsidR="0060786C">
        <w:rPr>
          <w:b/>
        </w:rPr>
        <w:t>1</w:t>
      </w:r>
      <w:r w:rsidR="00920C72" w:rsidRPr="008225F9">
        <w:rPr>
          <w:b/>
        </w:rPr>
        <w:t xml:space="preserve"> года</w:t>
      </w:r>
      <w:r w:rsidR="00920C72">
        <w:t xml:space="preserve"> </w:t>
      </w:r>
      <w:r w:rsidR="00920C72" w:rsidRPr="00A1318A">
        <w:t xml:space="preserve">были осуществлены закупки, так называемого </w:t>
      </w:r>
      <w:r w:rsidR="00920C72" w:rsidRPr="0060786C">
        <w:rPr>
          <w:b/>
        </w:rPr>
        <w:t>«малого объема»</w:t>
      </w:r>
      <w:r w:rsidR="00920C72" w:rsidRPr="00A1318A">
        <w:t xml:space="preserve"> – закупки у единственного поставщика  </w:t>
      </w:r>
      <w:r w:rsidR="00920C72" w:rsidRPr="00C0028F">
        <w:t>на основании</w:t>
      </w:r>
      <w:r w:rsidR="0060786C">
        <w:t>:</w:t>
      </w:r>
    </w:p>
    <w:p w:rsidR="00EB0E4B" w:rsidRPr="00EB0E4B" w:rsidRDefault="0060786C" w:rsidP="004C3FDB">
      <w:pPr>
        <w:numPr>
          <w:ilvl w:val="0"/>
          <w:numId w:val="44"/>
        </w:numPr>
        <w:shd w:val="clear" w:color="auto" w:fill="FFFFFF"/>
        <w:tabs>
          <w:tab w:val="left" w:pos="567"/>
        </w:tabs>
        <w:ind w:left="0" w:firstLine="426"/>
        <w:jc w:val="both"/>
      </w:pPr>
      <w:r w:rsidRPr="00EB0E4B">
        <w:rPr>
          <w:u w:val="single"/>
        </w:rPr>
        <w:t xml:space="preserve">   п. 4 ч. 1 ст. 93 Закона №44-ФЗ </w:t>
      </w:r>
      <w:r w:rsidRPr="00EB0E4B">
        <w:t xml:space="preserve"> - Закупки, не превышающие </w:t>
      </w:r>
      <w:r w:rsidR="00EB0E4B" w:rsidRPr="00EB0E4B">
        <w:t>600</w:t>
      </w:r>
      <w:r w:rsidRPr="00EB0E4B">
        <w:t xml:space="preserve"> тыс. руб.  </w:t>
      </w:r>
      <w:r w:rsidR="00EB0E4B" w:rsidRPr="00EB0E4B">
        <w:t xml:space="preserve">       </w:t>
      </w:r>
    </w:p>
    <w:p w:rsidR="00EB0E4B" w:rsidRDefault="00EB0E4B" w:rsidP="00EB0E4B">
      <w:pPr>
        <w:shd w:val="clear" w:color="auto" w:fill="FFFFFF"/>
        <w:tabs>
          <w:tab w:val="left" w:pos="993"/>
        </w:tabs>
        <w:spacing w:line="120" w:lineRule="auto"/>
        <w:ind w:firstLine="425"/>
        <w:jc w:val="both"/>
      </w:pPr>
    </w:p>
    <w:p w:rsidR="00EB0E4B" w:rsidRPr="00EB0E4B" w:rsidRDefault="008C18D2" w:rsidP="00EB0E4B">
      <w:pPr>
        <w:shd w:val="clear" w:color="auto" w:fill="FFFFFF"/>
        <w:tabs>
          <w:tab w:val="left" w:pos="993"/>
        </w:tabs>
        <w:ind w:firstLine="426"/>
        <w:jc w:val="both"/>
        <w:rPr>
          <w:rStyle w:val="a5"/>
          <w:color w:val="auto"/>
          <w:u w:val="none"/>
        </w:rPr>
      </w:pPr>
      <w:hyperlink r:id="rId105" w:tgtFrame="_blank" w:history="1">
        <w:r w:rsidR="00EB0E4B" w:rsidRPr="00EB0E4B">
          <w:rPr>
            <w:rStyle w:val="a5"/>
            <w:color w:val="auto"/>
            <w:u w:val="none"/>
          </w:rPr>
          <w:t xml:space="preserve">Федеральным законом </w:t>
        </w:r>
        <w:r w:rsidR="00EB0E4B" w:rsidRPr="00EB0E4B">
          <w:rPr>
            <w:rStyle w:val="af"/>
            <w:rFonts w:cs="Times New Roman CYR"/>
            <w:b/>
            <w:color w:val="auto"/>
          </w:rPr>
          <w:t>№124-ФЗ от 24.04.2020</w:t>
        </w:r>
      </w:hyperlink>
      <w:r w:rsidR="00EB0E4B" w:rsidRPr="00EB0E4B">
        <w:rPr>
          <w:rStyle w:val="a5"/>
          <w:color w:val="auto"/>
          <w:u w:val="none"/>
        </w:rPr>
        <w:t xml:space="preserve"> </w:t>
      </w:r>
      <w:r w:rsidR="00EB0E4B" w:rsidRPr="00EB0E4B">
        <w:rPr>
          <w:rStyle w:val="af"/>
          <w:rFonts w:cs="Times New Roman CYR"/>
          <w:b/>
          <w:color w:val="auto"/>
        </w:rPr>
        <w:t>г</w:t>
      </w:r>
      <w:r w:rsidR="00EB0E4B" w:rsidRPr="00EB0E4B">
        <w:rPr>
          <w:rStyle w:val="a5"/>
          <w:color w:val="auto"/>
          <w:u w:val="none"/>
        </w:rPr>
        <w:t>. с 300 000 до 600 000 рублей увеличили сумму, в пределах которой разрешается провести закупку у единственного поставщика по </w:t>
      </w:r>
      <w:hyperlink r:id="rId106" w:tgtFrame="_blank" w:history="1">
        <w:r w:rsidR="00EB0E4B" w:rsidRPr="00EB0E4B">
          <w:rPr>
            <w:rStyle w:val="a5"/>
            <w:color w:val="auto"/>
            <w:u w:val="none"/>
          </w:rPr>
          <w:t>п. 4 ч. 1 ст. 93 44-ФЗ</w:t>
        </w:r>
      </w:hyperlink>
      <w:r w:rsidR="00EB0E4B" w:rsidRPr="00EB0E4B">
        <w:rPr>
          <w:rStyle w:val="a5"/>
          <w:color w:val="auto"/>
          <w:u w:val="none"/>
        </w:rPr>
        <w:t xml:space="preserve">. </w:t>
      </w:r>
    </w:p>
    <w:p w:rsidR="00EB0E4B" w:rsidRPr="00274A92" w:rsidRDefault="00EB0E4B" w:rsidP="00EB0E4B">
      <w:pPr>
        <w:pStyle w:val="ad"/>
        <w:shd w:val="clear" w:color="auto" w:fill="FFFFFF"/>
        <w:spacing w:before="0" w:beforeAutospacing="0" w:after="0" w:afterAutospacing="0"/>
        <w:ind w:firstLine="426"/>
        <w:jc w:val="both"/>
      </w:pPr>
      <w:r w:rsidRPr="00274A92">
        <w:rPr>
          <w:rStyle w:val="a5"/>
          <w:color w:val="auto"/>
          <w:u w:val="none"/>
        </w:rPr>
        <w:t>А годовой об</w:t>
      </w:r>
      <w:r w:rsidRPr="00274A92">
        <w:t>ъем таких закупок не должен превышать 10% (до изменений — 5%) совокупного годового объема закупок заказчика.</w:t>
      </w:r>
    </w:p>
    <w:p w:rsidR="00EB0E4B" w:rsidRDefault="00EB0E4B" w:rsidP="00EB0E4B">
      <w:pPr>
        <w:pStyle w:val="ad"/>
        <w:shd w:val="clear" w:color="auto" w:fill="FFFFFF"/>
        <w:spacing w:before="0" w:beforeAutospacing="0" w:after="0" w:afterAutospacing="0"/>
        <w:jc w:val="both"/>
        <w:rPr>
          <w:rFonts w:ascii="Arial" w:hAnsi="Arial" w:cs="Arial"/>
          <w:color w:val="000000"/>
          <w:sz w:val="26"/>
          <w:szCs w:val="26"/>
        </w:rPr>
      </w:pPr>
      <w:r w:rsidRPr="00274A92">
        <w:t xml:space="preserve">      Предельные значения в рублевом выражении не изменились: годовой</w:t>
      </w:r>
      <w:r w:rsidRPr="006032B3">
        <w:rPr>
          <w:color w:val="222222"/>
        </w:rPr>
        <w:t xml:space="preserve"> объем 2 млн</w:t>
      </w:r>
      <w:r>
        <w:rPr>
          <w:color w:val="222222"/>
        </w:rPr>
        <w:t>.</w:t>
      </w:r>
      <w:r w:rsidRPr="006032B3">
        <w:rPr>
          <w:color w:val="222222"/>
        </w:rPr>
        <w:t xml:space="preserve"> </w:t>
      </w:r>
      <w:r w:rsidRPr="0016504A">
        <w:t>руб. или 10 % совокупного годового объема и не более 50 млн. руб</w:t>
      </w:r>
      <w:r w:rsidRPr="006032B3">
        <w:rPr>
          <w:color w:val="222222"/>
        </w:rPr>
        <w:t>.</w:t>
      </w:r>
    </w:p>
    <w:p w:rsidR="00CC2D55" w:rsidRPr="001F1310" w:rsidRDefault="005B55AE" w:rsidP="00CC2D55">
      <w:pPr>
        <w:autoSpaceDE w:val="0"/>
        <w:autoSpaceDN w:val="0"/>
        <w:adjustRightInd w:val="0"/>
        <w:spacing w:after="120" w:line="280" w:lineRule="exact"/>
        <w:ind w:firstLine="426"/>
        <w:jc w:val="both"/>
      </w:pPr>
      <w:r>
        <w:lastRenderedPageBreak/>
        <w:t>В 20</w:t>
      </w:r>
      <w:r w:rsidR="002D7608">
        <w:t>2</w:t>
      </w:r>
      <w:r w:rsidR="00EB0E4B">
        <w:t>1</w:t>
      </w:r>
      <w:r>
        <w:t xml:space="preserve"> году </w:t>
      </w:r>
      <w:r w:rsidR="00CC2D55">
        <w:t xml:space="preserve"> городскими и сельскими поселениями МО Приозерский муниципальный район п</w:t>
      </w:r>
      <w:r w:rsidR="00CC2D55" w:rsidRPr="008E5AF7">
        <w:t xml:space="preserve">о неконкурентным способам определения поставщика с единственным поставщиком на основании </w:t>
      </w:r>
      <w:r w:rsidR="00CC2D55" w:rsidRPr="00CC2D55">
        <w:t>пункта 4 части</w:t>
      </w:r>
      <w:r w:rsidR="00CC2D55" w:rsidRPr="008E5AF7">
        <w:t xml:space="preserve"> 1 статьи 93 Закона №44-ФЗ </w:t>
      </w:r>
      <w:r w:rsidR="00AE6B91">
        <w:t xml:space="preserve"> было</w:t>
      </w:r>
      <w:r w:rsidR="00CC2D55" w:rsidRPr="008E5AF7">
        <w:t xml:space="preserve"> заключен</w:t>
      </w:r>
      <w:r w:rsidR="00AE6B91">
        <w:t>о</w:t>
      </w:r>
      <w:r w:rsidR="00CC2D55" w:rsidRPr="008E5AF7">
        <w:t xml:space="preserve"> </w:t>
      </w:r>
      <w:r w:rsidR="0061769F">
        <w:t xml:space="preserve"> </w:t>
      </w:r>
      <w:r w:rsidR="00CC2D55" w:rsidRPr="008E5AF7">
        <w:t xml:space="preserve"> </w:t>
      </w:r>
      <w:r w:rsidR="0061769F" w:rsidRPr="001F1310">
        <w:rPr>
          <w:b/>
        </w:rPr>
        <w:t>1</w:t>
      </w:r>
      <w:r w:rsidR="001F1310" w:rsidRPr="001F1310">
        <w:rPr>
          <w:b/>
        </w:rPr>
        <w:t xml:space="preserve"> 390 </w:t>
      </w:r>
      <w:r w:rsidR="00CC2D55" w:rsidRPr="001F1310">
        <w:rPr>
          <w:b/>
        </w:rPr>
        <w:t xml:space="preserve"> контрактов </w:t>
      </w:r>
      <w:r w:rsidR="00CC2D55" w:rsidRPr="001F1310">
        <w:t xml:space="preserve"> на </w:t>
      </w:r>
      <w:r w:rsidR="00AE6B91" w:rsidRPr="001F1310">
        <w:t xml:space="preserve">общую сумму </w:t>
      </w:r>
      <w:r w:rsidR="0061769F" w:rsidRPr="001F1310">
        <w:t xml:space="preserve"> </w:t>
      </w:r>
      <w:r w:rsidR="003620C6" w:rsidRPr="001F1310">
        <w:rPr>
          <w:b/>
        </w:rPr>
        <w:t>1</w:t>
      </w:r>
      <w:r w:rsidR="001F1310" w:rsidRPr="001F1310">
        <w:rPr>
          <w:b/>
        </w:rPr>
        <w:t>15 454,3</w:t>
      </w:r>
      <w:r w:rsidR="0061769F" w:rsidRPr="001F1310">
        <w:rPr>
          <w:b/>
        </w:rPr>
        <w:t xml:space="preserve"> </w:t>
      </w:r>
      <w:r w:rsidR="00CC2D55" w:rsidRPr="001F1310">
        <w:rPr>
          <w:b/>
        </w:rPr>
        <w:t xml:space="preserve"> тыс. руб</w:t>
      </w:r>
      <w:r w:rsidR="00CC2D55" w:rsidRPr="001F1310">
        <w:t>.</w:t>
      </w:r>
    </w:p>
    <w:p w:rsidR="00AE6B91" w:rsidRPr="001F1310" w:rsidRDefault="00AE6B91" w:rsidP="00AE6B91">
      <w:pPr>
        <w:autoSpaceDE w:val="0"/>
        <w:autoSpaceDN w:val="0"/>
        <w:adjustRightInd w:val="0"/>
        <w:ind w:firstLine="426"/>
        <w:jc w:val="both"/>
        <w:rPr>
          <w:color w:val="000000"/>
        </w:rPr>
      </w:pPr>
      <w:r>
        <w:rPr>
          <w:color w:val="000000"/>
        </w:rPr>
        <w:t xml:space="preserve">Можно сделать вывод, что Заказчиками </w:t>
      </w:r>
      <w:r w:rsidRPr="00D862C5">
        <w:rPr>
          <w:color w:val="000000"/>
        </w:rPr>
        <w:t xml:space="preserve"> в проверяем</w:t>
      </w:r>
      <w:r>
        <w:rPr>
          <w:color w:val="000000"/>
        </w:rPr>
        <w:t>ом</w:t>
      </w:r>
      <w:r w:rsidRPr="00D862C5">
        <w:rPr>
          <w:color w:val="000000"/>
        </w:rPr>
        <w:t xml:space="preserve"> период</w:t>
      </w:r>
      <w:r>
        <w:rPr>
          <w:color w:val="000000"/>
        </w:rPr>
        <w:t>е</w:t>
      </w:r>
      <w:r w:rsidRPr="00D862C5">
        <w:rPr>
          <w:color w:val="000000"/>
        </w:rPr>
        <w:t xml:space="preserve"> при выборе способа осуществления закупок предпочтение отдаётся заключению муниципальных контрактов с </w:t>
      </w:r>
      <w:r w:rsidRPr="001F1310">
        <w:rPr>
          <w:color w:val="000000"/>
        </w:rPr>
        <w:t>единственным поставщиком.</w:t>
      </w:r>
    </w:p>
    <w:p w:rsidR="00CC2D55" w:rsidRDefault="00AE6B91" w:rsidP="0061769F">
      <w:pPr>
        <w:shd w:val="clear" w:color="auto" w:fill="FFFFFF"/>
        <w:tabs>
          <w:tab w:val="left" w:pos="5798"/>
        </w:tabs>
        <w:jc w:val="both"/>
      </w:pPr>
      <w:r w:rsidRPr="001F1310">
        <w:t xml:space="preserve">      Необходимо отметить, что по сравнению с 20</w:t>
      </w:r>
      <w:r w:rsidR="00EB0E4B" w:rsidRPr="001F1310">
        <w:t>20</w:t>
      </w:r>
      <w:r w:rsidRPr="001F1310">
        <w:t xml:space="preserve"> годом наблюдается  </w:t>
      </w:r>
      <w:r w:rsidR="003620C6" w:rsidRPr="001F1310">
        <w:t>сокращение</w:t>
      </w:r>
      <w:r w:rsidRPr="001F1310">
        <w:t xml:space="preserve">  количества контрактов «малого объема» на </w:t>
      </w:r>
      <w:r w:rsidR="001F1310" w:rsidRPr="001F1310">
        <w:t>176 контрактов</w:t>
      </w:r>
      <w:r w:rsidRPr="001F1310">
        <w:t xml:space="preserve">  </w:t>
      </w:r>
      <w:r w:rsidR="0061769F" w:rsidRPr="001F1310">
        <w:t xml:space="preserve">с </w:t>
      </w:r>
      <w:r w:rsidR="001F1310" w:rsidRPr="001F1310">
        <w:t>уменьшением</w:t>
      </w:r>
      <w:r w:rsidRPr="001F1310">
        <w:t xml:space="preserve">  стоимостного объема </w:t>
      </w:r>
      <w:r w:rsidR="0061769F" w:rsidRPr="001F1310">
        <w:t xml:space="preserve"> </w:t>
      </w:r>
      <w:r w:rsidRPr="001F1310">
        <w:t xml:space="preserve">на   </w:t>
      </w:r>
      <w:r w:rsidR="001F1310" w:rsidRPr="001F1310">
        <w:t>6 771,4</w:t>
      </w:r>
      <w:r w:rsidR="0061769F" w:rsidRPr="001F1310">
        <w:t xml:space="preserve"> тыс. руб. (на </w:t>
      </w:r>
      <w:r w:rsidR="001F1310" w:rsidRPr="001F1310">
        <w:t>5,5</w:t>
      </w:r>
      <w:r w:rsidR="003620C6" w:rsidRPr="001F1310">
        <w:t>%</w:t>
      </w:r>
      <w:r w:rsidR="0061769F" w:rsidRPr="001F1310">
        <w:t>).</w:t>
      </w:r>
    </w:p>
    <w:p w:rsidR="00F97A0E" w:rsidRDefault="00F97A0E" w:rsidP="00F97A0E">
      <w:pPr>
        <w:shd w:val="clear" w:color="auto" w:fill="FFFFFF"/>
        <w:tabs>
          <w:tab w:val="left" w:pos="5798"/>
        </w:tabs>
        <w:spacing w:line="120" w:lineRule="auto"/>
        <w:jc w:val="both"/>
      </w:pPr>
    </w:p>
    <w:p w:rsidR="009A4599" w:rsidRDefault="00F97A0E" w:rsidP="0061769F">
      <w:pPr>
        <w:shd w:val="clear" w:color="auto" w:fill="FFFFFF"/>
        <w:tabs>
          <w:tab w:val="left" w:pos="5798"/>
        </w:tabs>
        <w:jc w:val="both"/>
      </w:pPr>
      <w:r>
        <w:t xml:space="preserve">      Одной из задач контрактной системы является повышение прозрачности и увеличение конкуренции при осуществлении закупок, в том числе закупок у единственного поставщика. </w:t>
      </w:r>
    </w:p>
    <w:p w:rsidR="009A4599" w:rsidRPr="007451AF" w:rsidRDefault="009A4599" w:rsidP="009A4599">
      <w:pPr>
        <w:autoSpaceDE w:val="0"/>
        <w:autoSpaceDN w:val="0"/>
        <w:adjustRightInd w:val="0"/>
        <w:ind w:firstLine="425"/>
        <w:jc w:val="both"/>
        <w:rPr>
          <w:b/>
        </w:rPr>
      </w:pPr>
      <w:r>
        <w:t xml:space="preserve">Как уже отмечалось выше, главным изменением  в закупках в 2021 году стало увеличение лимита закупок малого объема </w:t>
      </w:r>
      <w:r w:rsidRPr="00DB5669">
        <w:rPr>
          <w:b/>
        </w:rPr>
        <w:t>до 3 млн. руб.</w:t>
      </w:r>
      <w:r>
        <w:rPr>
          <w:b/>
        </w:rPr>
        <w:t xml:space="preserve"> </w:t>
      </w:r>
      <w:r w:rsidRPr="007451AF">
        <w:t xml:space="preserve">Повышение произошло с момента вступления в силу положений </w:t>
      </w:r>
      <w:r>
        <w:t xml:space="preserve">Федерального закона </w:t>
      </w:r>
      <w:r w:rsidRPr="007451AF">
        <w:rPr>
          <w:b/>
        </w:rPr>
        <w:t>от 31.07.2020 №249-ФЗ</w:t>
      </w:r>
      <w:r>
        <w:rPr>
          <w:b/>
        </w:rPr>
        <w:t>.</w:t>
      </w:r>
    </w:p>
    <w:p w:rsidR="009A4599" w:rsidRPr="00E32B13" w:rsidRDefault="009A4599" w:rsidP="009A4599">
      <w:pPr>
        <w:pStyle w:val="ab"/>
        <w:ind w:left="0" w:firstLine="426"/>
        <w:rPr>
          <w:rFonts w:ascii="Times New Roman" w:eastAsia="Calibri" w:hAnsi="Times New Roman" w:cs="Times New Roman"/>
          <w:b/>
        </w:rPr>
      </w:pPr>
      <w:r w:rsidRPr="00E32B13">
        <w:rPr>
          <w:rFonts w:ascii="Times New Roman" w:eastAsia="Calibri" w:hAnsi="Times New Roman" w:cs="Times New Roman"/>
        </w:rPr>
        <w:t xml:space="preserve">С 1 апреля 2021 года любой заказчик вправе осуществлять закупки товара в случаях, предусмотренных </w:t>
      </w:r>
      <w:hyperlink r:id="rId107" w:history="1">
        <w:r w:rsidRPr="00E32B13">
          <w:rPr>
            <w:rFonts w:ascii="Times New Roman" w:eastAsia="Calibri" w:hAnsi="Times New Roman" w:cs="Times New Roman"/>
          </w:rPr>
          <w:t>пунктами 4</w:t>
        </w:r>
      </w:hyperlink>
      <w:r w:rsidRPr="00E32B13">
        <w:rPr>
          <w:rFonts w:ascii="Times New Roman" w:eastAsia="Calibri" w:hAnsi="Times New Roman" w:cs="Times New Roman"/>
        </w:rPr>
        <w:t xml:space="preserve"> и </w:t>
      </w:r>
      <w:hyperlink r:id="rId108" w:history="1">
        <w:r w:rsidRPr="00E32B13">
          <w:rPr>
            <w:rFonts w:ascii="Times New Roman" w:eastAsia="Calibri" w:hAnsi="Times New Roman" w:cs="Times New Roman"/>
          </w:rPr>
          <w:t>5 части 1</w:t>
        </w:r>
      </w:hyperlink>
      <w:r w:rsidRPr="00E32B13">
        <w:rPr>
          <w:rFonts w:ascii="Times New Roman" w:eastAsia="Calibri" w:hAnsi="Times New Roman" w:cs="Times New Roman"/>
        </w:rPr>
        <w:t xml:space="preserve"> настоящей статьи  </w:t>
      </w:r>
      <w:r w:rsidRPr="00E32B13">
        <w:rPr>
          <w:rFonts w:ascii="Times New Roman" w:eastAsia="Calibri" w:hAnsi="Times New Roman" w:cs="Times New Roman"/>
          <w:b/>
        </w:rPr>
        <w:t>в электронной форме</w:t>
      </w:r>
      <w:r w:rsidRPr="00E32B13">
        <w:rPr>
          <w:rFonts w:ascii="Times New Roman" w:eastAsia="Calibri" w:hAnsi="Times New Roman" w:cs="Times New Roman"/>
        </w:rPr>
        <w:t xml:space="preserve"> с использованием электронной площадки на сумму, не превышающую </w:t>
      </w:r>
      <w:r w:rsidRPr="00E32B13">
        <w:rPr>
          <w:rFonts w:ascii="Times New Roman" w:eastAsia="Calibri" w:hAnsi="Times New Roman" w:cs="Times New Roman"/>
          <w:b/>
        </w:rPr>
        <w:t>трех миллионов рублей</w:t>
      </w:r>
      <w:proofErr w:type="gramStart"/>
      <w:r>
        <w:rPr>
          <w:rFonts w:ascii="Times New Roman" w:eastAsia="Calibri" w:hAnsi="Times New Roman" w:cs="Times New Roman"/>
          <w:b/>
        </w:rPr>
        <w:t>.</w:t>
      </w:r>
      <w:proofErr w:type="gramEnd"/>
      <w:r w:rsidR="00F97A0E">
        <w:rPr>
          <w:rFonts w:ascii="Times New Roman" w:eastAsia="Calibri" w:hAnsi="Times New Roman" w:cs="Times New Roman"/>
          <w:b/>
        </w:rPr>
        <w:t xml:space="preserve"> (</w:t>
      </w:r>
      <w:proofErr w:type="gramStart"/>
      <w:r w:rsidR="00F97A0E">
        <w:rPr>
          <w:rFonts w:ascii="Times New Roman" w:eastAsia="Calibri" w:hAnsi="Times New Roman" w:cs="Times New Roman"/>
          <w:b/>
        </w:rPr>
        <w:t>ч</w:t>
      </w:r>
      <w:proofErr w:type="gramEnd"/>
      <w:r w:rsidR="00F97A0E">
        <w:rPr>
          <w:rFonts w:ascii="Times New Roman" w:eastAsia="Calibri" w:hAnsi="Times New Roman" w:cs="Times New Roman"/>
          <w:b/>
        </w:rPr>
        <w:t xml:space="preserve">. 12 ст. 93 </w:t>
      </w:r>
      <w:r w:rsidR="00F97A0E" w:rsidRPr="00F97A0E">
        <w:rPr>
          <w:rFonts w:ascii="Times New Roman" w:eastAsia="Calibri" w:hAnsi="Times New Roman" w:cs="Times New Roman"/>
        </w:rPr>
        <w:t>Закона №44-ФЗ</w:t>
      </w:r>
      <w:r w:rsidR="00F97A0E">
        <w:rPr>
          <w:rFonts w:ascii="Times New Roman" w:eastAsia="Calibri" w:hAnsi="Times New Roman" w:cs="Times New Roman"/>
          <w:b/>
        </w:rPr>
        <w:t>).</w:t>
      </w:r>
      <w:r w:rsidR="00220470">
        <w:rPr>
          <w:rFonts w:ascii="Times New Roman" w:eastAsia="Calibri" w:hAnsi="Times New Roman" w:cs="Times New Roman"/>
          <w:b/>
        </w:rPr>
        <w:t xml:space="preserve"> </w:t>
      </w:r>
      <w:r w:rsidR="00220470" w:rsidRPr="00220470">
        <w:rPr>
          <w:rFonts w:ascii="Times New Roman" w:eastAsia="Calibri" w:hAnsi="Times New Roman" w:cs="Times New Roman"/>
        </w:rPr>
        <w:t>Закупки товаров в электронной форме на сумму</w:t>
      </w:r>
      <w:r w:rsidR="00220470">
        <w:rPr>
          <w:rFonts w:ascii="Times New Roman" w:eastAsia="Calibri" w:hAnsi="Times New Roman" w:cs="Times New Roman"/>
        </w:rPr>
        <w:t xml:space="preserve"> до 3 млн. руб. по части 12 статьи 93 Закона №44-ФЗ осуществляются исключительно на 8 федеральных электронных площадках, включенных в перечень, утвержденный распоряжением Правительства РФ от 12.07.2018 г. №1447-р.</w:t>
      </w:r>
    </w:p>
    <w:p w:rsidR="009A4599" w:rsidRPr="00E32B13" w:rsidRDefault="009A4599" w:rsidP="009A4599">
      <w:pPr>
        <w:pStyle w:val="turbo-paragraph"/>
        <w:shd w:val="clear" w:color="auto" w:fill="FFFFFF"/>
        <w:autoSpaceDE w:val="0"/>
        <w:autoSpaceDN w:val="0"/>
        <w:adjustRightInd w:val="0"/>
        <w:spacing w:before="0" w:beforeAutospacing="0" w:after="0" w:afterAutospacing="0"/>
        <w:ind w:firstLine="425"/>
        <w:jc w:val="both"/>
        <w:rPr>
          <w:rFonts w:eastAsia="Calibri"/>
        </w:rPr>
      </w:pPr>
      <w:r w:rsidRPr="00E32B13">
        <w:rPr>
          <w:shd w:val="clear" w:color="auto" w:fill="FFFFFF"/>
        </w:rPr>
        <w:t xml:space="preserve"> Причем законодатели мотивирует, чтобы заказчики проводили такие закупки в электронной форме тем, что увеличивает максимальную сумму сделки, заключаемой заказчиком, до 3-х млн. рублей. При этом «бумажная» форма заключения контрактов у единственного поставщика остается, но максимальная сумма сделки по ним остается прежней: 600 тыс. рублей для всех заказчиков. Самое главное изменение в закупки у единственного поставщика </w:t>
      </w:r>
      <w:r w:rsidRPr="00E32B13">
        <w:rPr>
          <w:b/>
          <w:shd w:val="clear" w:color="auto" w:fill="FFFFFF"/>
        </w:rPr>
        <w:t>в 2021 году</w:t>
      </w:r>
      <w:r w:rsidRPr="00E32B13">
        <w:rPr>
          <w:shd w:val="clear" w:color="auto" w:fill="FFFFFF"/>
        </w:rPr>
        <w:t xml:space="preserve"> касается того, что такая закупка становится </w:t>
      </w:r>
      <w:r w:rsidRPr="00C5197F">
        <w:rPr>
          <w:b/>
          <w:shd w:val="clear" w:color="auto" w:fill="FFFFFF"/>
        </w:rPr>
        <w:t>конкурентной процедурой</w:t>
      </w:r>
      <w:r w:rsidRPr="00E32B13">
        <w:rPr>
          <w:shd w:val="clear" w:color="auto" w:fill="FFFFFF"/>
        </w:rPr>
        <w:t xml:space="preserve">. </w:t>
      </w:r>
    </w:p>
    <w:p w:rsidR="000644B8" w:rsidRPr="00220470" w:rsidRDefault="00F97A0E" w:rsidP="00F97A0E">
      <w:pPr>
        <w:shd w:val="clear" w:color="auto" w:fill="FFFFFF"/>
        <w:ind w:firstLine="426"/>
        <w:jc w:val="both"/>
        <w:rPr>
          <w:b/>
        </w:rPr>
      </w:pPr>
      <w:r w:rsidRPr="00F97A0E">
        <w:t xml:space="preserve">Если заказчик осуществляет закупку работы или услуги или закупку товара у единственного поставщика не по п.12 ч.1 статьи 93, то он также может провести ее </w:t>
      </w:r>
      <w:r w:rsidRPr="00220470">
        <w:rPr>
          <w:b/>
        </w:rPr>
        <w:t xml:space="preserve">в электронной форме с использованием любых площадок. </w:t>
      </w:r>
    </w:p>
    <w:p w:rsidR="00F97A0E" w:rsidRPr="000644B8" w:rsidRDefault="00F97A0E" w:rsidP="00F97A0E">
      <w:pPr>
        <w:shd w:val="clear" w:color="auto" w:fill="FFFFFF"/>
        <w:ind w:firstLine="426"/>
        <w:jc w:val="both"/>
      </w:pPr>
      <w:r w:rsidRPr="00F97A0E">
        <w:t>Так, некоторые субъекты РФ выпустили региональные Постановления, благодаря которым они могут размещать малые закупки на со</w:t>
      </w:r>
      <w:r w:rsidR="000644B8">
        <w:t xml:space="preserve">бственных электронных площадках, </w:t>
      </w:r>
      <w:r w:rsidR="000644B8" w:rsidRPr="000644B8">
        <w:t>в</w:t>
      </w:r>
      <w:r w:rsidR="000644B8" w:rsidRPr="000644B8">
        <w:rPr>
          <w:iCs/>
        </w:rPr>
        <w:t xml:space="preserve"> целях обеспечения открытости и прозрачности закупок, повышения конкуренции между участниками закупок, а также эффективного расходования бюджетных средств</w:t>
      </w:r>
    </w:p>
    <w:p w:rsidR="000644B8" w:rsidRDefault="00F97A0E" w:rsidP="000644B8">
      <w:pPr>
        <w:shd w:val="clear" w:color="auto" w:fill="FFFFFF"/>
        <w:tabs>
          <w:tab w:val="left" w:pos="5798"/>
        </w:tabs>
        <w:spacing w:line="120" w:lineRule="auto"/>
        <w:jc w:val="both"/>
        <w:rPr>
          <w:b/>
        </w:rPr>
      </w:pPr>
      <w:r w:rsidRPr="0021549F">
        <w:rPr>
          <w:b/>
        </w:rPr>
        <w:t xml:space="preserve">     </w:t>
      </w:r>
    </w:p>
    <w:p w:rsidR="00255FAF" w:rsidRDefault="000644B8" w:rsidP="00255FAF">
      <w:pPr>
        <w:shd w:val="clear" w:color="auto" w:fill="FFFFFF"/>
        <w:tabs>
          <w:tab w:val="left" w:pos="5798"/>
        </w:tabs>
        <w:jc w:val="both"/>
        <w:rPr>
          <w:b/>
        </w:rPr>
      </w:pPr>
      <w:r>
        <w:rPr>
          <w:b/>
        </w:rPr>
        <w:t xml:space="preserve">    </w:t>
      </w:r>
      <w:r w:rsidR="00255FAF">
        <w:rPr>
          <w:b/>
        </w:rPr>
        <w:t>Обращаем Ваше внимание</w:t>
      </w:r>
      <w:r>
        <w:rPr>
          <w:b/>
        </w:rPr>
        <w:t xml:space="preserve"> </w:t>
      </w:r>
    </w:p>
    <w:p w:rsidR="00255FAF" w:rsidRDefault="00255FAF" w:rsidP="00255FAF">
      <w:pPr>
        <w:shd w:val="clear" w:color="auto" w:fill="FFFFFF"/>
        <w:tabs>
          <w:tab w:val="left" w:pos="5798"/>
        </w:tabs>
        <w:jc w:val="both"/>
      </w:pPr>
      <w:r>
        <w:t xml:space="preserve">     </w:t>
      </w:r>
      <w:r w:rsidRPr="00615A57">
        <w:t xml:space="preserve">В проверяемом периоде 2021 года </w:t>
      </w:r>
      <w:r w:rsidRPr="00615A57">
        <w:rPr>
          <w:b/>
        </w:rPr>
        <w:t>закупки малого объема в электронной форме</w:t>
      </w:r>
      <w:r w:rsidRPr="00615A57">
        <w:t xml:space="preserve"> осуществлялись не всеми городскими и сельскими поселениями МО Приозерский муниципальный район</w:t>
      </w:r>
      <w:r>
        <w:t>.</w:t>
      </w:r>
    </w:p>
    <w:p w:rsidR="00255FAF" w:rsidRPr="00C05C8D" w:rsidRDefault="00C05C8D" w:rsidP="00C05C8D">
      <w:pPr>
        <w:tabs>
          <w:tab w:val="left" w:pos="851"/>
        </w:tabs>
        <w:jc w:val="both"/>
        <w:rPr>
          <w:b/>
          <w:lang w:bidi="ru-RU"/>
        </w:rPr>
      </w:pPr>
      <w:r>
        <w:rPr>
          <w:rFonts w:eastAsia="Calibri"/>
          <w:iCs/>
          <w:color w:val="000000"/>
        </w:rPr>
        <w:t xml:space="preserve">     </w:t>
      </w:r>
      <w:r w:rsidRPr="00C05C8D">
        <w:rPr>
          <w:rFonts w:eastAsia="Calibri"/>
          <w:iCs/>
          <w:color w:val="000000"/>
        </w:rPr>
        <w:t xml:space="preserve">В целях обеспечения открытости и прозрачности закупок, повышения конкуренции между участниками закупок, а также эффективного расходования бюджетных средств </w:t>
      </w:r>
      <w:r>
        <w:rPr>
          <w:rFonts w:eastAsia="Calibri"/>
          <w:iCs/>
          <w:color w:val="000000"/>
        </w:rPr>
        <w:t>в</w:t>
      </w:r>
      <w:r w:rsidR="00255FAF" w:rsidRPr="00C05C8D">
        <w:t xml:space="preserve"> 2021 году </w:t>
      </w:r>
      <w:r w:rsidR="00FE73F6" w:rsidRPr="00C05C8D">
        <w:t xml:space="preserve"> </w:t>
      </w:r>
      <w:r w:rsidR="00FE73F6" w:rsidRPr="00C05C8D">
        <w:rPr>
          <w:b/>
        </w:rPr>
        <w:t>1</w:t>
      </w:r>
      <w:r w:rsidR="00FE73F6" w:rsidRPr="00C05C8D">
        <w:t xml:space="preserve"> (одно) </w:t>
      </w:r>
      <w:r w:rsidR="00255FAF" w:rsidRPr="00C05C8D">
        <w:t>городск</w:t>
      </w:r>
      <w:r w:rsidR="00FE73F6" w:rsidRPr="00C05C8D">
        <w:t>ое</w:t>
      </w:r>
      <w:r w:rsidR="00255FAF" w:rsidRPr="00C05C8D">
        <w:t xml:space="preserve"> </w:t>
      </w:r>
      <w:r w:rsidR="00FE73F6" w:rsidRPr="00C05C8D">
        <w:rPr>
          <w:b/>
        </w:rPr>
        <w:t>(МО Кузнечнинское</w:t>
      </w:r>
      <w:r w:rsidR="00FE73F6" w:rsidRPr="00FE73F6">
        <w:rPr>
          <w:b/>
        </w:rPr>
        <w:t xml:space="preserve"> городское поселение</w:t>
      </w:r>
      <w:r w:rsidR="00FE73F6">
        <w:t xml:space="preserve">) </w:t>
      </w:r>
      <w:r w:rsidR="00255FAF" w:rsidRPr="00615A57">
        <w:t xml:space="preserve">и </w:t>
      </w:r>
      <w:r w:rsidR="00255FAF" w:rsidRPr="00FE73F6">
        <w:rPr>
          <w:b/>
        </w:rPr>
        <w:t>4</w:t>
      </w:r>
      <w:r w:rsidR="00255FAF" w:rsidRPr="00615A57">
        <w:t xml:space="preserve"> </w:t>
      </w:r>
      <w:r w:rsidR="00FE73F6">
        <w:t xml:space="preserve">(четыре) сельских поселений </w:t>
      </w:r>
      <w:r w:rsidR="00FE73F6" w:rsidRPr="00FE73F6">
        <w:rPr>
          <w:b/>
        </w:rPr>
        <w:t>(МО Ларионовское сельское поселение, МО Севастьяновское сельское поселение</w:t>
      </w:r>
      <w:proofErr w:type="gramStart"/>
      <w:r>
        <w:rPr>
          <w:b/>
        </w:rPr>
        <w:t xml:space="preserve"> </w:t>
      </w:r>
      <w:r w:rsidR="00FE73F6" w:rsidRPr="00FE73F6">
        <w:rPr>
          <w:b/>
        </w:rPr>
        <w:t>,</w:t>
      </w:r>
      <w:proofErr w:type="gramEnd"/>
      <w:r w:rsidR="00FE73F6" w:rsidRPr="00FE73F6">
        <w:rPr>
          <w:b/>
        </w:rPr>
        <w:t xml:space="preserve"> МО Плодовское сельское поселение, МО Громовское сельское поселение</w:t>
      </w:r>
      <w:r w:rsidR="00FE73F6">
        <w:rPr>
          <w:b/>
        </w:rPr>
        <w:t xml:space="preserve">) </w:t>
      </w:r>
      <w:r w:rsidR="00255FAF" w:rsidRPr="00615A57">
        <w:rPr>
          <w:lang w:bidi="ru-RU"/>
        </w:rPr>
        <w:t>реализова</w:t>
      </w:r>
      <w:r w:rsidR="00255FAF">
        <w:rPr>
          <w:lang w:bidi="ru-RU"/>
        </w:rPr>
        <w:t>ли</w:t>
      </w:r>
      <w:r w:rsidR="00255FAF" w:rsidRPr="00615A57">
        <w:rPr>
          <w:lang w:bidi="ru-RU"/>
        </w:rPr>
        <w:t xml:space="preserve"> мероприятия по обеспечению муниципальными заказчиками закупок товаров, работ, услуг малого объема через </w:t>
      </w:r>
      <w:r w:rsidR="00255FAF" w:rsidRPr="00C05C8D">
        <w:rPr>
          <w:b/>
          <w:lang w:bidi="ru-RU"/>
        </w:rPr>
        <w:t>Электронный магазин Ленинградской области.</w:t>
      </w:r>
    </w:p>
    <w:p w:rsidR="00255FAF" w:rsidRPr="00FE73F6" w:rsidRDefault="00255FAF" w:rsidP="00255FAF">
      <w:pPr>
        <w:shd w:val="clear" w:color="auto" w:fill="FFFFFF"/>
        <w:tabs>
          <w:tab w:val="left" w:pos="5798"/>
        </w:tabs>
        <w:jc w:val="both"/>
        <w:rPr>
          <w:b/>
        </w:rPr>
      </w:pPr>
      <w:r>
        <w:lastRenderedPageBreak/>
        <w:t xml:space="preserve">       За отчетный период  на электронной площадке  </w:t>
      </w:r>
      <w:r w:rsidR="00E42D25">
        <w:t>для закупок малого объема пров</w:t>
      </w:r>
      <w:r>
        <w:t xml:space="preserve">едено </w:t>
      </w:r>
      <w:r w:rsidR="00FE73F6" w:rsidRPr="00FE73F6">
        <w:rPr>
          <w:b/>
        </w:rPr>
        <w:t xml:space="preserve">10 </w:t>
      </w:r>
      <w:r w:rsidRPr="00FE73F6">
        <w:rPr>
          <w:b/>
        </w:rPr>
        <w:t xml:space="preserve"> закупок</w:t>
      </w:r>
      <w:r>
        <w:t xml:space="preserve"> малого объема в электронной форме на сумму</w:t>
      </w:r>
      <w:r w:rsidR="00FE73F6">
        <w:t xml:space="preserve"> </w:t>
      </w:r>
      <w:r w:rsidR="00FE73F6" w:rsidRPr="00FE73F6">
        <w:rPr>
          <w:b/>
        </w:rPr>
        <w:t>171,9 тыс. руб</w:t>
      </w:r>
      <w:r w:rsidR="00FE73F6">
        <w:t>.</w:t>
      </w:r>
      <w:r>
        <w:t xml:space="preserve"> тыс. руб., по результатам </w:t>
      </w:r>
      <w:proofErr w:type="gramStart"/>
      <w:r>
        <w:t>проведения</w:t>
      </w:r>
      <w:proofErr w:type="gramEnd"/>
      <w:r>
        <w:t xml:space="preserve"> которых, экономия относительно максимальных ценовых предложений составила</w:t>
      </w:r>
      <w:r w:rsidR="00FE73F6">
        <w:t xml:space="preserve"> </w:t>
      </w:r>
      <w:r>
        <w:t xml:space="preserve"> </w:t>
      </w:r>
      <w:r w:rsidR="00FE73F6" w:rsidRPr="00FE73F6">
        <w:rPr>
          <w:b/>
        </w:rPr>
        <w:t>8,9 тыс. руб.</w:t>
      </w:r>
    </w:p>
    <w:p w:rsidR="00255FAF" w:rsidRPr="00E42D25" w:rsidRDefault="00255FAF" w:rsidP="00255FAF">
      <w:pPr>
        <w:shd w:val="clear" w:color="auto" w:fill="FFFFFF"/>
        <w:tabs>
          <w:tab w:val="left" w:pos="5798"/>
        </w:tabs>
        <w:jc w:val="both"/>
      </w:pPr>
      <w:r w:rsidRPr="00E42D25">
        <w:t xml:space="preserve">      Всего было заключено  </w:t>
      </w:r>
      <w:r w:rsidR="00FE73F6" w:rsidRPr="00E42D25">
        <w:rPr>
          <w:b/>
        </w:rPr>
        <w:t xml:space="preserve">10 </w:t>
      </w:r>
      <w:r w:rsidRPr="00E42D25">
        <w:rPr>
          <w:b/>
        </w:rPr>
        <w:t>контрактов</w:t>
      </w:r>
      <w:r w:rsidRPr="00E42D25">
        <w:t xml:space="preserve">  на общую сумму </w:t>
      </w:r>
      <w:r w:rsidR="00FE73F6" w:rsidRPr="00E42D25">
        <w:rPr>
          <w:b/>
        </w:rPr>
        <w:t>163,0 тыс. руб</w:t>
      </w:r>
      <w:r w:rsidR="00FE73F6" w:rsidRPr="00E42D25">
        <w:t>.</w:t>
      </w:r>
      <w:r w:rsidRPr="00E42D25">
        <w:t xml:space="preserve"> в соответствии с п.4 ч.1 статьи 93 Закона №44-ФЗ </w:t>
      </w:r>
      <w:r w:rsidRPr="00E42D25">
        <w:rPr>
          <w:b/>
        </w:rPr>
        <w:t>в электронной форме,</w:t>
      </w:r>
      <w:r w:rsidRPr="00E42D25">
        <w:t xml:space="preserve"> </w:t>
      </w:r>
      <w:r w:rsidRPr="00E42D25">
        <w:rPr>
          <w:lang w:bidi="ru-RU"/>
        </w:rPr>
        <w:t xml:space="preserve">что составляет </w:t>
      </w:r>
      <w:r w:rsidR="00E42D25" w:rsidRPr="00E42D25">
        <w:rPr>
          <w:lang w:bidi="ru-RU"/>
        </w:rPr>
        <w:t>5,2</w:t>
      </w:r>
      <w:r w:rsidRPr="00E42D25">
        <w:rPr>
          <w:lang w:bidi="ru-RU"/>
        </w:rPr>
        <w:t xml:space="preserve">% по количеству и </w:t>
      </w:r>
      <w:r w:rsidR="00E42D25" w:rsidRPr="00E42D25">
        <w:rPr>
          <w:lang w:bidi="ru-RU"/>
        </w:rPr>
        <w:t>0,1</w:t>
      </w:r>
      <w:r w:rsidRPr="00E42D25">
        <w:rPr>
          <w:lang w:bidi="ru-RU"/>
        </w:rPr>
        <w:t>% по сумме от общей стоимости контрактов</w:t>
      </w:r>
    </w:p>
    <w:p w:rsidR="00CB1D09" w:rsidRPr="00E42D25" w:rsidRDefault="00CB1D09" w:rsidP="0061769F">
      <w:pPr>
        <w:shd w:val="clear" w:color="auto" w:fill="FFFFFF"/>
        <w:tabs>
          <w:tab w:val="left" w:pos="5798"/>
        </w:tabs>
        <w:jc w:val="both"/>
        <w:rPr>
          <w:b/>
        </w:rPr>
      </w:pPr>
    </w:p>
    <w:p w:rsidR="003620C6" w:rsidRPr="003A3282" w:rsidRDefault="003620C6" w:rsidP="003620C6">
      <w:pPr>
        <w:tabs>
          <w:tab w:val="left" w:pos="851"/>
        </w:tabs>
        <w:ind w:left="426"/>
        <w:jc w:val="both"/>
        <w:rPr>
          <w:iCs/>
        </w:rPr>
      </w:pPr>
      <w:r w:rsidRPr="003A3282">
        <w:rPr>
          <w:b/>
          <w:iCs/>
          <w:u w:val="single"/>
        </w:rPr>
        <w:t xml:space="preserve">КСО </w:t>
      </w:r>
      <w:r>
        <w:rPr>
          <w:b/>
          <w:iCs/>
          <w:u w:val="single"/>
        </w:rPr>
        <w:t xml:space="preserve"> </w:t>
      </w:r>
      <w:r w:rsidRPr="003A3282">
        <w:rPr>
          <w:b/>
          <w:iCs/>
          <w:u w:val="single"/>
        </w:rPr>
        <w:t>обращает Ваше внимание</w:t>
      </w:r>
      <w:r w:rsidRPr="003A3282">
        <w:rPr>
          <w:iCs/>
        </w:rPr>
        <w:t xml:space="preserve">: </w:t>
      </w:r>
    </w:p>
    <w:p w:rsidR="003620C6" w:rsidRDefault="003620C6" w:rsidP="003620C6">
      <w:pPr>
        <w:autoSpaceDE w:val="0"/>
        <w:autoSpaceDN w:val="0"/>
        <w:adjustRightInd w:val="0"/>
        <w:spacing w:line="120" w:lineRule="auto"/>
        <w:ind w:firstLine="425"/>
        <w:jc w:val="both"/>
        <w:rPr>
          <w:b/>
          <w:i/>
        </w:rPr>
      </w:pPr>
    </w:p>
    <w:p w:rsidR="003620C6" w:rsidRDefault="003620C6" w:rsidP="003620C6">
      <w:pPr>
        <w:tabs>
          <w:tab w:val="left" w:pos="851"/>
        </w:tabs>
        <w:ind w:firstLine="426"/>
        <w:jc w:val="both"/>
        <w:rPr>
          <w:noProof/>
        </w:rPr>
      </w:pPr>
      <w:r w:rsidRPr="003A3282">
        <w:rPr>
          <w:noProof/>
        </w:rPr>
        <w:t xml:space="preserve">При осуществлении закупок у единственного поставщика (подрядчика, исполнителя)  не соблюдаются принципы открытости, прозрачности информации о контрактной системе в сфере закупок, обеспечения конкуренции, что создает предпосылки для неэффективного использования бюджетных средств. </w:t>
      </w:r>
    </w:p>
    <w:p w:rsidR="003620C6" w:rsidRDefault="003620C6" w:rsidP="003620C6">
      <w:pPr>
        <w:tabs>
          <w:tab w:val="left" w:pos="851"/>
        </w:tabs>
        <w:spacing w:line="120" w:lineRule="auto"/>
        <w:ind w:firstLine="425"/>
        <w:jc w:val="both"/>
        <w:rPr>
          <w:noProof/>
        </w:rPr>
      </w:pPr>
    </w:p>
    <w:p w:rsidR="00597AE2" w:rsidRDefault="003620C6" w:rsidP="003620C6">
      <w:pPr>
        <w:tabs>
          <w:tab w:val="left" w:pos="851"/>
        </w:tabs>
        <w:ind w:firstLine="426"/>
        <w:jc w:val="both"/>
        <w:rPr>
          <w:noProof/>
        </w:rPr>
      </w:pPr>
      <w:r w:rsidRPr="00A25D32">
        <w:rPr>
          <w:b/>
          <w:noProof/>
        </w:rPr>
        <w:t>Рекомендаци</w:t>
      </w:r>
      <w:r>
        <w:rPr>
          <w:b/>
          <w:noProof/>
        </w:rPr>
        <w:t>и</w:t>
      </w:r>
      <w:r>
        <w:rPr>
          <w:noProof/>
        </w:rPr>
        <w:t xml:space="preserve">: </w:t>
      </w:r>
    </w:p>
    <w:p w:rsidR="000371C3" w:rsidRDefault="003620C6" w:rsidP="00597AE2">
      <w:pPr>
        <w:tabs>
          <w:tab w:val="left" w:pos="709"/>
        </w:tabs>
        <w:ind w:firstLine="426"/>
        <w:jc w:val="both"/>
        <w:rPr>
          <w:noProof/>
        </w:rPr>
      </w:pPr>
      <w:r>
        <w:rPr>
          <w:noProof/>
        </w:rPr>
        <w:t>Д</w:t>
      </w:r>
      <w:r w:rsidR="000371C3">
        <w:rPr>
          <w:noProof/>
        </w:rPr>
        <w:t>ля обеспечения гласности,</w:t>
      </w:r>
      <w:r w:rsidRPr="003A3282">
        <w:rPr>
          <w:noProof/>
        </w:rPr>
        <w:t xml:space="preserve"> прозрачности</w:t>
      </w:r>
      <w:r w:rsidR="000371C3">
        <w:rPr>
          <w:noProof/>
        </w:rPr>
        <w:t xml:space="preserve">, увеличения конкуренции при </w:t>
      </w:r>
      <w:r w:rsidRPr="003A3282">
        <w:rPr>
          <w:noProof/>
        </w:rPr>
        <w:t xml:space="preserve">осуществления закупок, </w:t>
      </w:r>
      <w:r w:rsidR="000371C3">
        <w:rPr>
          <w:noProof/>
        </w:rPr>
        <w:t xml:space="preserve">а также </w:t>
      </w:r>
      <w:r w:rsidRPr="00C26AEB">
        <w:rPr>
          <w:noProof/>
        </w:rPr>
        <w:t xml:space="preserve">предотвращения </w:t>
      </w:r>
      <w:r w:rsidR="00C26AEB" w:rsidRPr="00C26AEB">
        <w:rPr>
          <w:rFonts w:eastAsia="Calibri"/>
          <w:color w:val="000000"/>
        </w:rPr>
        <w:t>коррупционных правонарушений</w:t>
      </w:r>
      <w:r w:rsidRPr="00C26AEB">
        <w:rPr>
          <w:noProof/>
        </w:rPr>
        <w:t xml:space="preserve"> и других злоупотреблений в сфере закупок </w:t>
      </w:r>
      <w:r w:rsidR="000371C3" w:rsidRPr="00C26AEB">
        <w:rPr>
          <w:noProof/>
        </w:rPr>
        <w:t xml:space="preserve">муниципальным </w:t>
      </w:r>
      <w:r w:rsidRPr="00C26AEB">
        <w:rPr>
          <w:noProof/>
        </w:rPr>
        <w:t>заказчикам рекомендуется</w:t>
      </w:r>
      <w:r w:rsidR="000371C3">
        <w:rPr>
          <w:noProof/>
        </w:rPr>
        <w:t>:</w:t>
      </w:r>
    </w:p>
    <w:p w:rsidR="003620C6" w:rsidRDefault="000371C3" w:rsidP="00597AE2">
      <w:pPr>
        <w:tabs>
          <w:tab w:val="left" w:pos="709"/>
        </w:tabs>
        <w:ind w:firstLine="426"/>
        <w:jc w:val="both"/>
        <w:rPr>
          <w:noProof/>
        </w:rPr>
      </w:pPr>
      <w:r w:rsidRPr="000371C3">
        <w:rPr>
          <w:b/>
          <w:noProof/>
        </w:rPr>
        <w:t>1.</w:t>
      </w:r>
      <w:r>
        <w:rPr>
          <w:noProof/>
        </w:rPr>
        <w:t xml:space="preserve"> И</w:t>
      </w:r>
      <w:r w:rsidR="003620C6" w:rsidRPr="003A3282">
        <w:rPr>
          <w:noProof/>
        </w:rPr>
        <w:t>спользовать преимущественно конкурентные способы определения поставщиков (подрядчиков, исполнителей</w:t>
      </w:r>
      <w:r w:rsidR="003620C6">
        <w:rPr>
          <w:noProof/>
        </w:rPr>
        <w:t>).</w:t>
      </w:r>
    </w:p>
    <w:p w:rsidR="00275C33" w:rsidRPr="00275C33" w:rsidRDefault="00597AE2" w:rsidP="00275C33">
      <w:pPr>
        <w:autoSpaceDE w:val="0"/>
        <w:autoSpaceDN w:val="0"/>
        <w:adjustRightInd w:val="0"/>
        <w:ind w:firstLine="426"/>
        <w:jc w:val="both"/>
        <w:rPr>
          <w:rFonts w:eastAsia="Calibri"/>
          <w:color w:val="000000"/>
        </w:rPr>
      </w:pPr>
      <w:r w:rsidRPr="00597AE2">
        <w:rPr>
          <w:b/>
          <w:noProof/>
        </w:rPr>
        <w:t xml:space="preserve">2. </w:t>
      </w:r>
      <w:r w:rsidR="00275C33" w:rsidRPr="00B7216F">
        <w:rPr>
          <w:noProof/>
        </w:rPr>
        <w:t xml:space="preserve">Оптимизировать закупки, осуществляемые в соответствии </w:t>
      </w:r>
      <w:r w:rsidR="00275C33">
        <w:rPr>
          <w:noProof/>
        </w:rPr>
        <w:t xml:space="preserve"> </w:t>
      </w:r>
      <w:r w:rsidR="00275C33" w:rsidRPr="00B7216F">
        <w:rPr>
          <w:noProof/>
        </w:rPr>
        <w:t xml:space="preserve">с </w:t>
      </w:r>
      <w:r w:rsidR="00275C33">
        <w:rPr>
          <w:noProof/>
        </w:rPr>
        <w:t>пунктами</w:t>
      </w:r>
      <w:r w:rsidR="00275C33" w:rsidRPr="00B7216F">
        <w:rPr>
          <w:noProof/>
        </w:rPr>
        <w:t xml:space="preserve"> 4 и 5 </w:t>
      </w:r>
      <w:r w:rsidR="00275C33">
        <w:rPr>
          <w:noProof/>
        </w:rPr>
        <w:t xml:space="preserve">ч.1 </w:t>
      </w:r>
      <w:r w:rsidR="00275C33" w:rsidRPr="00B7216F">
        <w:rPr>
          <w:noProof/>
        </w:rPr>
        <w:t>статьи 93 Закона №</w:t>
      </w:r>
      <w:r w:rsidR="00275C33">
        <w:rPr>
          <w:noProof/>
        </w:rPr>
        <w:t xml:space="preserve">44-ФЗ, </w:t>
      </w:r>
      <w:r w:rsidR="00275C33" w:rsidRPr="000644B8">
        <w:rPr>
          <w:b/>
          <w:noProof/>
        </w:rPr>
        <w:t>путем их перевода в электронную форму</w:t>
      </w:r>
      <w:r w:rsidR="00275C33">
        <w:rPr>
          <w:noProof/>
        </w:rPr>
        <w:t xml:space="preserve">, </w:t>
      </w:r>
      <w:r w:rsidR="00275C33" w:rsidRPr="00275C33">
        <w:rPr>
          <w:rFonts w:eastAsia="Calibri"/>
          <w:color w:val="000000"/>
        </w:rPr>
        <w:t>руководствуясь принципом открытости и прозрачности закупок</w:t>
      </w:r>
      <w:r w:rsidR="00275C33">
        <w:rPr>
          <w:rFonts w:eastAsia="Calibri"/>
          <w:color w:val="000000"/>
        </w:rPr>
        <w:t>.</w:t>
      </w:r>
      <w:r w:rsidR="00275C33" w:rsidRPr="00275C33">
        <w:rPr>
          <w:rFonts w:eastAsia="Calibri"/>
          <w:color w:val="000000"/>
        </w:rPr>
        <w:t xml:space="preserve"> </w:t>
      </w:r>
    </w:p>
    <w:p w:rsidR="009A26F3" w:rsidRDefault="00275C33" w:rsidP="003620C6">
      <w:pPr>
        <w:tabs>
          <w:tab w:val="left" w:pos="851"/>
        </w:tabs>
        <w:ind w:firstLine="426"/>
        <w:jc w:val="both"/>
        <w:rPr>
          <w:b/>
          <w:noProof/>
        </w:rPr>
      </w:pPr>
      <w:r w:rsidRPr="00275C33">
        <w:rPr>
          <w:b/>
          <w:noProof/>
        </w:rPr>
        <w:t>3.</w:t>
      </w:r>
      <w:r>
        <w:rPr>
          <w:noProof/>
        </w:rPr>
        <w:t xml:space="preserve"> </w:t>
      </w:r>
      <w:r w:rsidR="00225764" w:rsidRPr="00225764">
        <w:rPr>
          <w:noProof/>
        </w:rPr>
        <w:t xml:space="preserve">В целях </w:t>
      </w:r>
      <w:r w:rsidR="00225764" w:rsidRPr="00225764">
        <w:rPr>
          <w:iCs/>
        </w:rPr>
        <w:t>повышения конкуренции между участниками закупок, а также эффективного расходования бюджетных средств</w:t>
      </w:r>
      <w:r w:rsidR="00225764">
        <w:rPr>
          <w:noProof/>
        </w:rPr>
        <w:t xml:space="preserve"> </w:t>
      </w:r>
      <w:r w:rsidR="00225764" w:rsidRPr="009F1BFB">
        <w:rPr>
          <w:noProof/>
        </w:rPr>
        <w:t>р</w:t>
      </w:r>
      <w:r w:rsidR="00597AE2" w:rsidRPr="009F1BFB">
        <w:rPr>
          <w:noProof/>
        </w:rPr>
        <w:t>еализовать</w:t>
      </w:r>
      <w:r w:rsidR="00597AE2" w:rsidRPr="000644B8">
        <w:rPr>
          <w:b/>
          <w:noProof/>
        </w:rPr>
        <w:t xml:space="preserve"> </w:t>
      </w:r>
      <w:r w:rsidR="009A26F3" w:rsidRPr="000644B8">
        <w:rPr>
          <w:b/>
          <w:noProof/>
        </w:rPr>
        <w:t xml:space="preserve">механиз автоматизации </w:t>
      </w:r>
      <w:r w:rsidR="00C26AEB" w:rsidRPr="000644B8">
        <w:rPr>
          <w:b/>
          <w:noProof/>
        </w:rPr>
        <w:t xml:space="preserve">закупок малого объема посредством </w:t>
      </w:r>
      <w:r w:rsidR="00225764" w:rsidRPr="000644B8">
        <w:rPr>
          <w:b/>
          <w:noProof/>
        </w:rPr>
        <w:t xml:space="preserve"> использования электронных площадок.</w:t>
      </w:r>
    </w:p>
    <w:p w:rsidR="009F1BFB" w:rsidRPr="00A13E81" w:rsidRDefault="009F1BFB" w:rsidP="003620C6">
      <w:pPr>
        <w:tabs>
          <w:tab w:val="left" w:pos="851"/>
        </w:tabs>
        <w:ind w:firstLine="426"/>
        <w:jc w:val="both"/>
        <w:rPr>
          <w:b/>
          <w:noProof/>
        </w:rPr>
      </w:pPr>
      <w:r>
        <w:rPr>
          <w:b/>
          <w:noProof/>
        </w:rPr>
        <w:t xml:space="preserve">4. </w:t>
      </w:r>
      <w:r w:rsidR="00A13E81" w:rsidRPr="00A13E81">
        <w:rPr>
          <w:rFonts w:eastAsia="Calibri"/>
          <w:color w:val="000000"/>
        </w:rPr>
        <w:t xml:space="preserve">В целях соблюдения требований действующего законодательства о закупках, предотвращения коррупционных правонарушений, расширения доступа к участию в закупках заказчикам </w:t>
      </w:r>
      <w:r w:rsidR="00A13E81">
        <w:rPr>
          <w:rFonts w:eastAsia="Calibri"/>
          <w:color w:val="000000"/>
        </w:rPr>
        <w:t>н</w:t>
      </w:r>
      <w:r w:rsidRPr="00A13E81">
        <w:rPr>
          <w:noProof/>
        </w:rPr>
        <w:t xml:space="preserve">еобходимо реализовать мероприятия по обеспечению закупок товаров, работ и услуг малого объема через </w:t>
      </w:r>
      <w:r w:rsidRPr="00A13E81">
        <w:rPr>
          <w:b/>
          <w:noProof/>
        </w:rPr>
        <w:t>Электронный магазин Ленинградской области.</w:t>
      </w:r>
    </w:p>
    <w:p w:rsidR="009A26F3" w:rsidRPr="00225764" w:rsidRDefault="009A26F3" w:rsidP="003620C6">
      <w:pPr>
        <w:tabs>
          <w:tab w:val="left" w:pos="851"/>
        </w:tabs>
        <w:ind w:firstLine="426"/>
        <w:jc w:val="both"/>
        <w:rPr>
          <w:noProof/>
        </w:rPr>
      </w:pPr>
    </w:p>
    <w:p w:rsidR="00CC0C52" w:rsidRDefault="00CC0C52" w:rsidP="00A25D32">
      <w:pPr>
        <w:tabs>
          <w:tab w:val="left" w:pos="567"/>
          <w:tab w:val="left" w:pos="1134"/>
        </w:tabs>
        <w:ind w:firstLine="426"/>
        <w:jc w:val="both"/>
        <w:rPr>
          <w:b/>
        </w:rPr>
      </w:pPr>
      <w:r w:rsidRPr="00F31230">
        <w:rPr>
          <w:b/>
        </w:rPr>
        <w:t>Мониторинг закупок товаров, работ, услуг за 20</w:t>
      </w:r>
      <w:r w:rsidR="00CC40F5">
        <w:rPr>
          <w:b/>
        </w:rPr>
        <w:t>2</w:t>
      </w:r>
      <w:r w:rsidR="00220470">
        <w:rPr>
          <w:b/>
        </w:rPr>
        <w:t>1</w:t>
      </w:r>
      <w:r w:rsidRPr="00F31230">
        <w:rPr>
          <w:b/>
        </w:rPr>
        <w:t xml:space="preserve"> год показал следующие результаты:</w:t>
      </w:r>
    </w:p>
    <w:p w:rsidR="008A1A5A" w:rsidRPr="00F31230" w:rsidRDefault="008A1A5A" w:rsidP="008A1A5A">
      <w:pPr>
        <w:tabs>
          <w:tab w:val="left" w:pos="567"/>
          <w:tab w:val="left" w:pos="1134"/>
        </w:tabs>
        <w:spacing w:line="120" w:lineRule="auto"/>
        <w:ind w:firstLine="425"/>
        <w:jc w:val="both"/>
        <w:rPr>
          <w:b/>
        </w:rPr>
      </w:pPr>
    </w:p>
    <w:p w:rsidR="002741E2" w:rsidRDefault="002741E2" w:rsidP="002741E2">
      <w:pPr>
        <w:pStyle w:val="Pa13"/>
        <w:spacing w:line="240" w:lineRule="auto"/>
        <w:ind w:firstLine="425"/>
        <w:jc w:val="both"/>
        <w:rPr>
          <w:rFonts w:ascii="Times New Roman" w:hAnsi="Times New Roman"/>
          <w:color w:val="000000"/>
        </w:rPr>
      </w:pPr>
      <w:r w:rsidRPr="002741E2">
        <w:rPr>
          <w:rFonts w:ascii="Times New Roman" w:hAnsi="Times New Roman"/>
          <w:b/>
          <w:color w:val="000000"/>
        </w:rPr>
        <w:t>1)</w:t>
      </w:r>
      <w:r>
        <w:rPr>
          <w:rFonts w:ascii="Times New Roman" w:hAnsi="Times New Roman"/>
          <w:color w:val="000000"/>
        </w:rPr>
        <w:t xml:space="preserve"> </w:t>
      </w:r>
      <w:r w:rsidRPr="00293C17">
        <w:rPr>
          <w:rFonts w:ascii="Times New Roman" w:hAnsi="Times New Roman"/>
          <w:color w:val="000000"/>
        </w:rPr>
        <w:t>Особенностью действующего законодательства в сфере государственных и муниципальных закупок является его нестабильность</w:t>
      </w:r>
      <w:r>
        <w:rPr>
          <w:rFonts w:ascii="Times New Roman" w:hAnsi="Times New Roman"/>
          <w:color w:val="000000"/>
        </w:rPr>
        <w:t>.</w:t>
      </w:r>
    </w:p>
    <w:p w:rsidR="002741E2" w:rsidRDefault="002741E2" w:rsidP="002741E2">
      <w:pPr>
        <w:pStyle w:val="Pa13"/>
        <w:spacing w:line="240" w:lineRule="auto"/>
        <w:ind w:firstLine="425"/>
        <w:jc w:val="both"/>
        <w:rPr>
          <w:rFonts w:ascii="Times New Roman" w:hAnsi="Times New Roman"/>
          <w:color w:val="000000"/>
        </w:rPr>
      </w:pPr>
      <w:r w:rsidRPr="00293C17">
        <w:rPr>
          <w:rFonts w:ascii="Times New Roman" w:hAnsi="Times New Roman"/>
          <w:color w:val="000000"/>
        </w:rPr>
        <w:t>Средний промежуток между внесениями изменений в Федеральный закон № 44</w:t>
      </w:r>
      <w:r w:rsidRPr="00293C17">
        <w:rPr>
          <w:rFonts w:ascii="Times New Roman" w:hAnsi="Times New Roman"/>
          <w:color w:val="000000"/>
        </w:rPr>
        <w:noBreakHyphen/>
        <w:t>ФЗ на протяжении 7 лет не превышал 1,5 месяца (с учетом принятых подзаконных актов менее двух недель</w:t>
      </w:r>
      <w:r w:rsidRPr="00293C17">
        <w:rPr>
          <w:rStyle w:val="A10"/>
          <w:rFonts w:ascii="Times New Roman" w:hAnsi="Times New Roman" w:cs="Times New Roman"/>
          <w:sz w:val="24"/>
          <w:szCs w:val="24"/>
        </w:rPr>
        <w:t>10</w:t>
      </w:r>
      <w:r w:rsidRPr="00293C17">
        <w:rPr>
          <w:rFonts w:ascii="Times New Roman" w:hAnsi="Times New Roman"/>
          <w:color w:val="000000"/>
        </w:rPr>
        <w:t>). Всего за это время было внесено 77 изменений в Федеральный закон № 44</w:t>
      </w:r>
      <w:r w:rsidRPr="00293C17">
        <w:rPr>
          <w:rFonts w:ascii="Times New Roman" w:hAnsi="Times New Roman"/>
          <w:color w:val="000000"/>
        </w:rPr>
        <w:noBreakHyphen/>
        <w:t xml:space="preserve">ФЗ и принято более 300 постановлений Правительства Российской Федерации. </w:t>
      </w:r>
    </w:p>
    <w:p w:rsidR="00C12621" w:rsidRPr="00293C17" w:rsidRDefault="00C12621" w:rsidP="00C12621">
      <w:pPr>
        <w:pStyle w:val="Pa11"/>
        <w:spacing w:line="240" w:lineRule="auto"/>
        <w:ind w:firstLine="425"/>
        <w:jc w:val="both"/>
        <w:rPr>
          <w:rFonts w:ascii="Times New Roman" w:hAnsi="Times New Roman"/>
          <w:color w:val="000000"/>
        </w:rPr>
      </w:pPr>
      <w:r w:rsidRPr="00293C17">
        <w:rPr>
          <w:rFonts w:ascii="Times New Roman" w:hAnsi="Times New Roman"/>
          <w:color w:val="000000"/>
        </w:rPr>
        <w:t>Кризис, вызванный пандемией COVID</w:t>
      </w:r>
      <w:r w:rsidRPr="00293C17">
        <w:rPr>
          <w:rFonts w:ascii="Times New Roman" w:hAnsi="Times New Roman"/>
          <w:color w:val="000000"/>
        </w:rPr>
        <w:noBreakHyphen/>
        <w:t>19</w:t>
      </w:r>
      <w:r w:rsidRPr="00293C17">
        <w:rPr>
          <w:rStyle w:val="A10"/>
          <w:rFonts w:ascii="Times New Roman" w:hAnsi="Times New Roman" w:cs="Times New Roman"/>
          <w:sz w:val="24"/>
          <w:szCs w:val="24"/>
        </w:rPr>
        <w:t>14</w:t>
      </w:r>
      <w:r w:rsidRPr="00293C17">
        <w:rPr>
          <w:rFonts w:ascii="Times New Roman" w:hAnsi="Times New Roman"/>
          <w:color w:val="000000"/>
        </w:rPr>
        <w:t xml:space="preserve">, </w:t>
      </w:r>
      <w:r>
        <w:rPr>
          <w:rFonts w:ascii="Times New Roman" w:hAnsi="Times New Roman"/>
          <w:color w:val="000000"/>
        </w:rPr>
        <w:t xml:space="preserve">также </w:t>
      </w:r>
      <w:r w:rsidRPr="00293C17">
        <w:rPr>
          <w:rFonts w:ascii="Times New Roman" w:hAnsi="Times New Roman"/>
          <w:color w:val="000000"/>
        </w:rPr>
        <w:t>привнес значительные изменения во многие сферы жизнедеятельности, и сфера закупок не стала исключением.</w:t>
      </w:r>
    </w:p>
    <w:p w:rsidR="00C12621" w:rsidRDefault="00C12621" w:rsidP="00C12621">
      <w:pPr>
        <w:autoSpaceDE w:val="0"/>
        <w:autoSpaceDN w:val="0"/>
        <w:adjustRightInd w:val="0"/>
        <w:ind w:firstLine="425"/>
        <w:jc w:val="both"/>
        <w:rPr>
          <w:color w:val="000000"/>
        </w:rPr>
      </w:pPr>
      <w:r w:rsidRPr="00293C17">
        <w:rPr>
          <w:color w:val="000000"/>
        </w:rPr>
        <w:t xml:space="preserve">Неопределенность на ранних этапах пандемии, связанная с введением «нерабочих» дней, введением </w:t>
      </w:r>
      <w:proofErr w:type="spellStart"/>
      <w:r w:rsidRPr="00293C17">
        <w:rPr>
          <w:color w:val="000000"/>
        </w:rPr>
        <w:t>локдауна</w:t>
      </w:r>
      <w:proofErr w:type="spellEnd"/>
      <w:r w:rsidRPr="00293C17">
        <w:rPr>
          <w:color w:val="000000"/>
        </w:rPr>
        <w:t>, переходом на удаленный режим работы, также продемонстрировала проблемы правового регулирования сферы государственных закупок</w:t>
      </w:r>
      <w:r>
        <w:rPr>
          <w:color w:val="000000"/>
        </w:rPr>
        <w:t>.</w:t>
      </w:r>
    </w:p>
    <w:p w:rsidR="00C12621" w:rsidRDefault="00C12621" w:rsidP="00C12621">
      <w:pPr>
        <w:autoSpaceDE w:val="0"/>
        <w:autoSpaceDN w:val="0"/>
        <w:adjustRightInd w:val="0"/>
        <w:ind w:firstLine="425"/>
        <w:jc w:val="both"/>
        <w:rPr>
          <w:b/>
          <w:color w:val="000000"/>
        </w:rPr>
      </w:pPr>
      <w:r w:rsidRPr="009F21F5">
        <w:rPr>
          <w:color w:val="000000"/>
        </w:rPr>
        <w:t xml:space="preserve">Указанные обстоятельства свидетельствует о необходимости </w:t>
      </w:r>
      <w:proofErr w:type="gramStart"/>
      <w:r w:rsidRPr="00C0656C">
        <w:rPr>
          <w:b/>
          <w:color w:val="000000"/>
        </w:rPr>
        <w:t>разработки стратегии развития системы государственных закупок</w:t>
      </w:r>
      <w:proofErr w:type="gramEnd"/>
      <w:r w:rsidRPr="00C0656C">
        <w:rPr>
          <w:b/>
          <w:color w:val="000000"/>
        </w:rPr>
        <w:t>.</w:t>
      </w:r>
    </w:p>
    <w:p w:rsidR="00255FAF" w:rsidRDefault="00C12621" w:rsidP="00255FAF">
      <w:pPr>
        <w:autoSpaceDE w:val="0"/>
        <w:autoSpaceDN w:val="0"/>
        <w:adjustRightInd w:val="0"/>
        <w:ind w:firstLine="425"/>
        <w:jc w:val="both"/>
        <w:rPr>
          <w:rFonts w:ascii="PT_Russia Text" w:hAnsi="PT_Russia Text" w:cs="PT_Russia Text"/>
          <w:color w:val="000000"/>
          <w:sz w:val="16"/>
          <w:szCs w:val="16"/>
        </w:rPr>
      </w:pPr>
      <w:r w:rsidRPr="009F21F5">
        <w:rPr>
          <w:color w:val="000000"/>
        </w:rPr>
        <w:t xml:space="preserve">В настоящее время вопросы совершенствования системы закупок товаров, работ, услуг для обеспечения государственных (муниципальных) нужд содержатся в </w:t>
      </w:r>
      <w:r w:rsidRPr="009F21F5">
        <w:rPr>
          <w:b/>
          <w:color w:val="000000"/>
        </w:rPr>
        <w:t>разделе VII</w:t>
      </w:r>
      <w:r w:rsidRPr="009F21F5">
        <w:rPr>
          <w:color w:val="000000"/>
        </w:rPr>
        <w:t xml:space="preserve"> </w:t>
      </w:r>
      <w:r w:rsidRPr="009F21F5">
        <w:rPr>
          <w:color w:val="000000"/>
        </w:rPr>
        <w:lastRenderedPageBreak/>
        <w:t>Концепции повышения эффективности бюджетных расходов в 2019–2024 годах (</w:t>
      </w:r>
      <w:r w:rsidRPr="006A15BF">
        <w:rPr>
          <w:b/>
          <w:color w:val="000000"/>
        </w:rPr>
        <w:t>распоряжением Правительства РФ от 31.01.2019 № 117-р</w:t>
      </w:r>
      <w:r>
        <w:rPr>
          <w:b/>
          <w:color w:val="000000"/>
        </w:rPr>
        <w:t>)</w:t>
      </w:r>
      <w:r w:rsidRPr="009F21F5">
        <w:rPr>
          <w:rFonts w:ascii="PT_Russia Text" w:hAnsi="PT_Russia Text" w:cs="PT_Russia Text"/>
          <w:color w:val="000000"/>
          <w:sz w:val="16"/>
          <w:szCs w:val="16"/>
        </w:rPr>
        <w:t>.</w:t>
      </w:r>
    </w:p>
    <w:p w:rsidR="007F22D4" w:rsidRPr="00937CFB" w:rsidRDefault="007F22D4" w:rsidP="00255FAF">
      <w:pPr>
        <w:autoSpaceDE w:val="0"/>
        <w:autoSpaceDN w:val="0"/>
        <w:adjustRightInd w:val="0"/>
        <w:ind w:firstLine="425"/>
        <w:jc w:val="both"/>
        <w:rPr>
          <w:color w:val="000000"/>
        </w:rPr>
      </w:pPr>
      <w:r w:rsidRPr="00937CFB">
        <w:rPr>
          <w:color w:val="000000"/>
        </w:rPr>
        <w:t>В Основных направлениях деятельности Правительства РФ на период до 2024 года</w:t>
      </w:r>
      <w:r w:rsidRPr="00937CFB">
        <w:rPr>
          <w:rStyle w:val="A10"/>
          <w:rFonts w:ascii="Times New Roman" w:hAnsi="Times New Roman" w:cs="Times New Roman"/>
          <w:sz w:val="24"/>
          <w:szCs w:val="24"/>
        </w:rPr>
        <w:t xml:space="preserve"> </w:t>
      </w:r>
      <w:r w:rsidRPr="00937CFB">
        <w:rPr>
          <w:color w:val="000000"/>
        </w:rPr>
        <w:t>закреплены меры</w:t>
      </w:r>
      <w:proofErr w:type="gramStart"/>
      <w:r>
        <w:rPr>
          <w:color w:val="000000"/>
        </w:rPr>
        <w:t xml:space="preserve"> </w:t>
      </w:r>
      <w:r w:rsidRPr="00937CFB">
        <w:rPr>
          <w:color w:val="000000"/>
        </w:rPr>
        <w:t>,</w:t>
      </w:r>
      <w:proofErr w:type="gramEnd"/>
      <w:r w:rsidRPr="00937CFB">
        <w:rPr>
          <w:color w:val="000000"/>
        </w:rPr>
        <w:t xml:space="preserve"> направленные на развитие контрактной системы в сфере закупок товаров, выполнения работ и оказания услуг для обеспечения государственных и муниципальных нужд, включая каталогизацию закупаемых ТРУ, перевод процедур определения поставщика (подрядчика, исполнителя) в электронную форму, обеспечение прозрачного ценообразования, упрощение процедур закупок и упорядочение полномочий органов контроля</w:t>
      </w:r>
      <w:r>
        <w:rPr>
          <w:color w:val="000000"/>
        </w:rPr>
        <w:t>.</w:t>
      </w:r>
    </w:p>
    <w:p w:rsidR="007F22D4" w:rsidRDefault="007F22D4" w:rsidP="007F22D4">
      <w:pPr>
        <w:pStyle w:val="Pa11"/>
        <w:ind w:firstLine="425"/>
        <w:jc w:val="both"/>
        <w:rPr>
          <w:rFonts w:ascii="Times New Roman" w:hAnsi="Times New Roman"/>
          <w:color w:val="000000"/>
          <w:shd w:val="clear" w:color="auto" w:fill="FFFFFF"/>
        </w:rPr>
      </w:pPr>
      <w:r w:rsidRPr="00B806AF">
        <w:rPr>
          <w:rFonts w:ascii="Times New Roman" w:hAnsi="Times New Roman"/>
          <w:b/>
          <w:color w:val="000000"/>
          <w:shd w:val="clear" w:color="auto" w:fill="FFFFFF"/>
        </w:rPr>
        <w:t>17 июня 2021 года</w:t>
      </w:r>
      <w:r w:rsidRPr="00B806AF">
        <w:rPr>
          <w:rFonts w:ascii="Times New Roman" w:hAnsi="Times New Roman"/>
          <w:color w:val="000000"/>
          <w:shd w:val="clear" w:color="auto" w:fill="FFFFFF"/>
        </w:rPr>
        <w:t xml:space="preserve"> Государственная Дума приняла в третьем чтении законопроект об оптимизации гос</w:t>
      </w:r>
      <w:r>
        <w:rPr>
          <w:rFonts w:ascii="Times New Roman" w:hAnsi="Times New Roman"/>
          <w:color w:val="000000"/>
          <w:shd w:val="clear" w:color="auto" w:fill="FFFFFF"/>
        </w:rPr>
        <w:t xml:space="preserve">ударственных </w:t>
      </w:r>
      <w:r w:rsidRPr="00B806AF">
        <w:rPr>
          <w:rFonts w:ascii="Times New Roman" w:hAnsi="Times New Roman"/>
          <w:color w:val="000000"/>
          <w:shd w:val="clear" w:color="auto" w:fill="FFFFFF"/>
        </w:rPr>
        <w:t>закупок.</w:t>
      </w:r>
    </w:p>
    <w:p w:rsidR="007F22D4" w:rsidRDefault="007F22D4" w:rsidP="007F22D4">
      <w:pPr>
        <w:pStyle w:val="Pa11"/>
        <w:ind w:firstLine="425"/>
        <w:jc w:val="both"/>
        <w:rPr>
          <w:rFonts w:ascii="Times New Roman" w:hAnsi="Times New Roman"/>
          <w:color w:val="000000"/>
          <w:shd w:val="clear" w:color="auto" w:fill="FFFFFF"/>
        </w:rPr>
      </w:pPr>
      <w:r w:rsidRPr="00B806AF">
        <w:rPr>
          <w:rFonts w:ascii="Times New Roman" w:hAnsi="Times New Roman"/>
          <w:color w:val="000000"/>
          <w:shd w:val="clear" w:color="auto" w:fill="FFFFFF"/>
        </w:rPr>
        <w:t xml:space="preserve">Законопроект вносит значительное количество изменений в Закон 44-ФЗ, направленных на </w:t>
      </w:r>
      <w:r w:rsidRPr="007F22D4">
        <w:rPr>
          <w:rFonts w:ascii="Times New Roman" w:hAnsi="Times New Roman"/>
          <w:b/>
          <w:color w:val="000000"/>
          <w:shd w:val="clear" w:color="auto" w:fill="FFFFFF"/>
        </w:rPr>
        <w:t>оптимизацию и автоматизацию закупочного процесса</w:t>
      </w:r>
      <w:r w:rsidRPr="00B806AF">
        <w:rPr>
          <w:rFonts w:ascii="Times New Roman" w:hAnsi="Times New Roman"/>
          <w:color w:val="000000"/>
          <w:shd w:val="clear" w:color="auto" w:fill="FFFFFF"/>
        </w:rPr>
        <w:t>. В частности, предусматривается совершенствование порядка определения поставщика (подрядчика, исполнителя) и введение электронного документооборота на всём жизненном цикле закупки, в том числе электронное актирование.</w:t>
      </w:r>
    </w:p>
    <w:p w:rsidR="000750AD" w:rsidRDefault="000750AD" w:rsidP="000750AD">
      <w:pPr>
        <w:autoSpaceDE w:val="0"/>
        <w:autoSpaceDN w:val="0"/>
        <w:adjustRightInd w:val="0"/>
        <w:spacing w:line="120" w:lineRule="auto"/>
        <w:ind w:firstLine="425"/>
        <w:jc w:val="both"/>
      </w:pPr>
    </w:p>
    <w:p w:rsidR="001D71E9" w:rsidRDefault="007F22D4" w:rsidP="007F22D4">
      <w:pPr>
        <w:shd w:val="clear" w:color="auto" w:fill="FFFFFF"/>
        <w:ind w:firstLine="426"/>
        <w:jc w:val="both"/>
        <w:textAlignment w:val="baseline"/>
        <w:rPr>
          <w:iCs/>
          <w:color w:val="000000"/>
        </w:rPr>
      </w:pPr>
      <w:r w:rsidRPr="007F22D4">
        <w:rPr>
          <w:b/>
          <w:iCs/>
          <w:color w:val="000000"/>
        </w:rPr>
        <w:t>2)</w:t>
      </w:r>
      <w:r>
        <w:rPr>
          <w:iCs/>
          <w:color w:val="000000"/>
        </w:rPr>
        <w:t xml:space="preserve"> </w:t>
      </w:r>
      <w:r w:rsidR="001D71E9" w:rsidRPr="00403CFA">
        <w:rPr>
          <w:iCs/>
          <w:color w:val="000000"/>
        </w:rPr>
        <w:t xml:space="preserve">В соответствии </w:t>
      </w:r>
      <w:r w:rsidR="001D71E9" w:rsidRPr="001D71E9">
        <w:rPr>
          <w:iCs/>
        </w:rPr>
        <w:t xml:space="preserve">с </w:t>
      </w:r>
      <w:r w:rsidR="001D71E9" w:rsidRPr="001D71E9">
        <w:rPr>
          <w:rStyle w:val="af"/>
          <w:rFonts w:cs="Times New Roman CYR"/>
          <w:b/>
          <w:color w:val="auto"/>
        </w:rPr>
        <w:t>частью 2 статьи 72</w:t>
      </w:r>
      <w:r w:rsidR="001D71E9" w:rsidRPr="001D71E9">
        <w:rPr>
          <w:iCs/>
        </w:rPr>
        <w:t xml:space="preserve"> Бюджетного Кодекса РФ государственные контракты заключаются в соответствии</w:t>
      </w:r>
      <w:r w:rsidR="001D71E9" w:rsidRPr="00403CFA">
        <w:rPr>
          <w:iCs/>
          <w:color w:val="000000"/>
        </w:rPr>
        <w:t xml:space="preserve"> с </w:t>
      </w:r>
      <w:r w:rsidR="001D71E9">
        <w:rPr>
          <w:iCs/>
          <w:color w:val="000000"/>
        </w:rPr>
        <w:t>П</w:t>
      </w:r>
      <w:r w:rsidR="001D71E9" w:rsidRPr="00403CFA">
        <w:rPr>
          <w:iCs/>
          <w:color w:val="000000"/>
        </w:rPr>
        <w:t xml:space="preserve">ланом-графиком закупок товаров, работ, услуг для обеспечения государственных нужд, сформированным и утвержденным в порядке, установленном Законом о контрактной системе. </w:t>
      </w:r>
    </w:p>
    <w:p w:rsidR="007F22D4" w:rsidRDefault="007F22D4" w:rsidP="007F22D4">
      <w:pPr>
        <w:autoSpaceDE w:val="0"/>
        <w:autoSpaceDN w:val="0"/>
        <w:adjustRightInd w:val="0"/>
        <w:ind w:firstLine="426"/>
        <w:jc w:val="both"/>
        <w:rPr>
          <w:rFonts w:eastAsia="Calibri"/>
        </w:rPr>
      </w:pPr>
      <w:r w:rsidRPr="007F22D4">
        <w:rPr>
          <w:rFonts w:eastAsia="Calibri"/>
          <w:b/>
          <w:color w:val="000000"/>
        </w:rPr>
        <w:t>3)</w:t>
      </w:r>
      <w:r>
        <w:rPr>
          <w:rFonts w:eastAsia="Calibri"/>
          <w:color w:val="000000"/>
        </w:rPr>
        <w:t xml:space="preserve"> Согласно данным ЕИС </w:t>
      </w:r>
      <w:r w:rsidRPr="00DE6A4B">
        <w:rPr>
          <w:rFonts w:eastAsia="Calibri"/>
          <w:b/>
          <w:color w:val="000000"/>
        </w:rPr>
        <w:t xml:space="preserve">в </w:t>
      </w:r>
      <w:r w:rsidRPr="00DE6A4B">
        <w:rPr>
          <w:rFonts w:eastAsia="Calibri"/>
          <w:b/>
        </w:rPr>
        <w:t>2021 году</w:t>
      </w:r>
      <w:r w:rsidRPr="00AD79B0">
        <w:rPr>
          <w:rFonts w:eastAsia="Calibri"/>
        </w:rPr>
        <w:t xml:space="preserve"> </w:t>
      </w:r>
      <w:r>
        <w:rPr>
          <w:rFonts w:eastAsia="Calibri"/>
        </w:rPr>
        <w:t xml:space="preserve">всеми  заказчиками размещено </w:t>
      </w:r>
      <w:r w:rsidRPr="00B05080">
        <w:rPr>
          <w:rFonts w:eastAsia="Calibri"/>
          <w:b/>
        </w:rPr>
        <w:t>4</w:t>
      </w:r>
      <w:r>
        <w:rPr>
          <w:rFonts w:eastAsia="Calibri"/>
          <w:b/>
        </w:rPr>
        <w:t>32</w:t>
      </w:r>
      <w:r w:rsidRPr="00B05080">
        <w:rPr>
          <w:rFonts w:eastAsia="Calibri"/>
          <w:b/>
        </w:rPr>
        <w:t xml:space="preserve"> версий</w:t>
      </w:r>
      <w:r>
        <w:rPr>
          <w:rFonts w:eastAsia="Calibri"/>
        </w:rPr>
        <w:t xml:space="preserve"> Планов-графиков на 2021 финансовый год и плановый период 2022и 2023 годов. За аналогичный период  2020 года заказчиками было размещено большее количество версий –  483. </w:t>
      </w:r>
    </w:p>
    <w:p w:rsidR="007F22D4" w:rsidRPr="007F22D4" w:rsidRDefault="007F22D4" w:rsidP="007F22D4">
      <w:pPr>
        <w:pStyle w:val="ab"/>
        <w:ind w:left="0" w:firstLine="426"/>
        <w:rPr>
          <w:rFonts w:ascii="Times New Roman" w:eastAsia="Calibri" w:hAnsi="Times New Roman" w:cs="Times New Roman"/>
        </w:rPr>
      </w:pPr>
      <w:r w:rsidRPr="007F22D4">
        <w:rPr>
          <w:rFonts w:ascii="Times New Roman" w:hAnsi="Times New Roman" w:cs="Times New Roman"/>
          <w:b/>
        </w:rPr>
        <w:t>4)</w:t>
      </w:r>
      <w:r>
        <w:rPr>
          <w:rFonts w:ascii="Times New Roman" w:hAnsi="Times New Roman" w:cs="Times New Roman"/>
        </w:rPr>
        <w:t xml:space="preserve"> </w:t>
      </w:r>
      <w:r w:rsidRPr="007F22D4">
        <w:rPr>
          <w:rFonts w:ascii="Times New Roman" w:hAnsi="Times New Roman" w:cs="Times New Roman"/>
        </w:rPr>
        <w:t xml:space="preserve">В соответствии с планами-графиками общий объем финансового обеспечения, размещенный всеми заказчиками в планах-графиках закупок на 2021 год </w:t>
      </w:r>
      <w:r w:rsidRPr="007F22D4">
        <w:rPr>
          <w:rFonts w:ascii="Times New Roman" w:eastAsia="Calibri" w:hAnsi="Times New Roman" w:cs="Times New Roman"/>
        </w:rPr>
        <w:t>и плановый период 2022и 2023 годов</w:t>
      </w:r>
      <w:r w:rsidRPr="007F22D4">
        <w:rPr>
          <w:rFonts w:ascii="Times New Roman" w:hAnsi="Times New Roman" w:cs="Times New Roman"/>
        </w:rPr>
        <w:t xml:space="preserve">, составил  </w:t>
      </w:r>
      <w:r w:rsidRPr="007F22D4">
        <w:rPr>
          <w:rFonts w:ascii="Times New Roman" w:hAnsi="Times New Roman" w:cs="Times New Roman"/>
          <w:b/>
        </w:rPr>
        <w:t>601 651,7 тыс. руб.</w:t>
      </w:r>
      <w:r w:rsidRPr="007F22D4">
        <w:rPr>
          <w:rFonts w:ascii="Times New Roman" w:eastAsia="Calibri" w:hAnsi="Times New Roman" w:cs="Times New Roman"/>
        </w:rPr>
        <w:t xml:space="preserve">, что на  </w:t>
      </w:r>
      <w:r w:rsidRPr="007F22D4">
        <w:rPr>
          <w:rFonts w:ascii="Times New Roman" w:eastAsia="Calibri" w:hAnsi="Times New Roman" w:cs="Times New Roman"/>
          <w:b/>
        </w:rPr>
        <w:t>50,0</w:t>
      </w:r>
      <w:r w:rsidRPr="007F22D4">
        <w:rPr>
          <w:rFonts w:ascii="Times New Roman" w:eastAsia="Calibri" w:hAnsi="Times New Roman" w:cs="Times New Roman"/>
          <w:b/>
          <w:bCs/>
        </w:rPr>
        <w:t xml:space="preserve">% </w:t>
      </w:r>
      <w:r w:rsidRPr="007F22D4">
        <w:rPr>
          <w:rFonts w:ascii="Times New Roman" w:eastAsia="Calibri" w:hAnsi="Times New Roman" w:cs="Times New Roman"/>
        </w:rPr>
        <w:t>больше, чем в планах-графиках, размещенных в 2020 году</w:t>
      </w:r>
      <w:proofErr w:type="gramStart"/>
      <w:r w:rsidRPr="007F22D4">
        <w:rPr>
          <w:rFonts w:ascii="Times New Roman" w:eastAsia="Calibri" w:hAnsi="Times New Roman" w:cs="Times New Roman"/>
        </w:rPr>
        <w:t xml:space="preserve"> ,</w:t>
      </w:r>
      <w:proofErr w:type="gramEnd"/>
      <w:r w:rsidRPr="007F22D4">
        <w:rPr>
          <w:rFonts w:ascii="Times New Roman" w:eastAsia="Calibri" w:hAnsi="Times New Roman" w:cs="Times New Roman"/>
        </w:rPr>
        <w:t xml:space="preserve"> в абсолютном выражении  снижение составило  </w:t>
      </w:r>
      <w:r w:rsidRPr="007F22D4">
        <w:rPr>
          <w:rFonts w:ascii="Times New Roman" w:eastAsia="Calibri" w:hAnsi="Times New Roman" w:cs="Times New Roman"/>
          <w:b/>
        </w:rPr>
        <w:t>601 402,4 тыс. руб</w:t>
      </w:r>
      <w:r w:rsidRPr="007F22D4">
        <w:rPr>
          <w:rFonts w:ascii="Times New Roman" w:eastAsia="Calibri" w:hAnsi="Times New Roman" w:cs="Times New Roman"/>
        </w:rPr>
        <w:t xml:space="preserve">. (Для сравнения – в 2020 году  </w:t>
      </w:r>
      <w:r w:rsidRPr="007F22D4">
        <w:rPr>
          <w:rFonts w:ascii="Times New Roman" w:hAnsi="Times New Roman" w:cs="Times New Roman"/>
        </w:rPr>
        <w:t>общий объем финансового обеспечения</w:t>
      </w:r>
      <w:r w:rsidRPr="007F22D4">
        <w:rPr>
          <w:rFonts w:ascii="Times New Roman" w:eastAsia="Calibri" w:hAnsi="Times New Roman" w:cs="Times New Roman"/>
          <w:b/>
        </w:rPr>
        <w:t xml:space="preserve">  </w:t>
      </w:r>
      <w:r w:rsidRPr="007F22D4">
        <w:rPr>
          <w:rFonts w:ascii="Times New Roman" w:eastAsia="Calibri" w:hAnsi="Times New Roman" w:cs="Times New Roman"/>
        </w:rPr>
        <w:t>составлял  1 203 054,1 тыс. руб.)</w:t>
      </w:r>
      <w:proofErr w:type="gramStart"/>
      <w:r w:rsidRPr="007F22D4">
        <w:rPr>
          <w:rFonts w:ascii="Times New Roman" w:eastAsia="Calibri" w:hAnsi="Times New Roman" w:cs="Times New Roman"/>
        </w:rPr>
        <w:t xml:space="preserve"> .</w:t>
      </w:r>
      <w:proofErr w:type="gramEnd"/>
      <w:r w:rsidRPr="007F22D4">
        <w:rPr>
          <w:rFonts w:ascii="Times New Roman" w:eastAsia="Calibri" w:hAnsi="Times New Roman" w:cs="Times New Roman"/>
        </w:rPr>
        <w:t xml:space="preserve"> </w:t>
      </w:r>
    </w:p>
    <w:p w:rsidR="007F22D4" w:rsidRDefault="007F22D4" w:rsidP="007F22D4">
      <w:pPr>
        <w:pStyle w:val="ab"/>
        <w:spacing w:after="120" w:line="300" w:lineRule="exact"/>
        <w:ind w:left="0" w:firstLine="426"/>
        <w:rPr>
          <w:rFonts w:ascii="Times New Roman" w:eastAsia="Calibri" w:hAnsi="Times New Roman" w:cs="Times New Roman"/>
          <w:i/>
        </w:rPr>
      </w:pPr>
      <w:r w:rsidRPr="007F22D4">
        <w:rPr>
          <w:rFonts w:ascii="Times New Roman" w:eastAsia="Calibri" w:hAnsi="Times New Roman" w:cs="Times New Roman"/>
          <w:i/>
        </w:rPr>
        <w:t xml:space="preserve">Причины значительного  уменьшения  стоимостного объема закупок в 2021 году могут быть связаны с началом </w:t>
      </w:r>
      <w:r w:rsidRPr="007F22D4">
        <w:rPr>
          <w:rFonts w:ascii="Times New Roman" w:hAnsi="Times New Roman" w:cs="Times New Roman"/>
          <w:i/>
        </w:rPr>
        <w:t xml:space="preserve">осуществления в 2020 года капиталоемких закупок </w:t>
      </w:r>
      <w:r w:rsidRPr="007F22D4">
        <w:rPr>
          <w:rFonts w:ascii="Times New Roman" w:eastAsia="Calibri" w:hAnsi="Times New Roman" w:cs="Times New Roman"/>
          <w:i/>
          <w:color w:val="000000"/>
        </w:rPr>
        <w:t>в рамках текущей деятельности заказчиков для решения стратегических задач, важнейших вопросов социально-экономического развития</w:t>
      </w:r>
      <w:r w:rsidRPr="007F22D4">
        <w:rPr>
          <w:rFonts w:ascii="Times New Roman" w:hAnsi="Times New Roman" w:cs="Times New Roman"/>
          <w:i/>
        </w:rPr>
        <w:t>, а  также  с активной фазой реализации национальных и федеральных проектов в предыдущем периоде.</w:t>
      </w:r>
      <w:r w:rsidRPr="007F22D4">
        <w:rPr>
          <w:rFonts w:ascii="Times New Roman" w:eastAsia="Calibri" w:hAnsi="Times New Roman" w:cs="Times New Roman"/>
          <w:i/>
        </w:rPr>
        <w:t xml:space="preserve"> </w:t>
      </w:r>
    </w:p>
    <w:p w:rsidR="007F22D4" w:rsidRDefault="007F22D4" w:rsidP="007F22D4">
      <w:pPr>
        <w:ind w:firstLine="426"/>
        <w:jc w:val="both"/>
      </w:pPr>
      <w:r w:rsidRPr="007F22D4">
        <w:rPr>
          <w:rFonts w:eastAsia="Calibri"/>
          <w:b/>
        </w:rPr>
        <w:t>5)</w:t>
      </w:r>
      <w:r w:rsidRPr="007F22D4">
        <w:t xml:space="preserve"> </w:t>
      </w:r>
      <w:r w:rsidRPr="002720C9">
        <w:t>Размер годового объема финансового обеспечения в соответствии с планами</w:t>
      </w:r>
      <w:r>
        <w:t xml:space="preserve"> </w:t>
      </w:r>
      <w:proofErr w:type="gramStart"/>
      <w:r w:rsidRPr="002720C9">
        <w:t>-г</w:t>
      </w:r>
      <w:proofErr w:type="gramEnd"/>
      <w:r w:rsidRPr="002720C9">
        <w:t xml:space="preserve">рафиками </w:t>
      </w:r>
      <w:r>
        <w:t xml:space="preserve"> </w:t>
      </w:r>
      <w:r w:rsidRPr="002720C9">
        <w:t>для осуществления</w:t>
      </w:r>
      <w:r>
        <w:t xml:space="preserve"> </w:t>
      </w:r>
      <w:r w:rsidRPr="00AE0E17">
        <w:rPr>
          <w:b/>
        </w:rPr>
        <w:t>особых закупок</w:t>
      </w:r>
      <w:r>
        <w:t xml:space="preserve"> </w:t>
      </w:r>
      <w:r w:rsidRPr="00591FB1">
        <w:t xml:space="preserve">  </w:t>
      </w:r>
      <w:r w:rsidRPr="002720C9">
        <w:t xml:space="preserve">составил </w:t>
      </w:r>
      <w:r>
        <w:t xml:space="preserve"> </w:t>
      </w:r>
      <w:r w:rsidRPr="00AE0E17">
        <w:rPr>
          <w:b/>
        </w:rPr>
        <w:t>149 179,1 тыс</w:t>
      </w:r>
      <w:r w:rsidRPr="00F076BD">
        <w:rPr>
          <w:b/>
        </w:rPr>
        <w:t>. руб</w:t>
      </w:r>
      <w:r>
        <w:t>.</w:t>
      </w:r>
      <w:r w:rsidRPr="002720C9">
        <w:t xml:space="preserve"> (</w:t>
      </w:r>
      <w:r w:rsidRPr="00AE0E17">
        <w:rPr>
          <w:b/>
        </w:rPr>
        <w:t>28,4%</w:t>
      </w:r>
      <w:r w:rsidRPr="002720C9">
        <w:t xml:space="preserve"> от общего объема запланированных закупок)</w:t>
      </w:r>
      <w:r>
        <w:t>.</w:t>
      </w:r>
      <w:r w:rsidRPr="002720C9">
        <w:t xml:space="preserve"> (</w:t>
      </w:r>
      <w:r>
        <w:t xml:space="preserve">Для сравнения - </w:t>
      </w:r>
      <w:r w:rsidRPr="002720C9">
        <w:t xml:space="preserve">за </w:t>
      </w:r>
      <w:r>
        <w:t xml:space="preserve"> </w:t>
      </w:r>
      <w:r w:rsidRPr="002720C9">
        <w:t>20</w:t>
      </w:r>
      <w:r>
        <w:t>20</w:t>
      </w:r>
      <w:r w:rsidRPr="002720C9">
        <w:t xml:space="preserve"> год объем таких закупок составлял </w:t>
      </w:r>
      <w:r>
        <w:t xml:space="preserve"> 137 864,3 тыс. руб.</w:t>
      </w:r>
      <w:r w:rsidRPr="002720C9">
        <w:t>)</w:t>
      </w:r>
    </w:p>
    <w:p w:rsidR="001D71E9" w:rsidRPr="0058600D" w:rsidRDefault="00262121" w:rsidP="00262121">
      <w:pPr>
        <w:autoSpaceDE w:val="0"/>
        <w:autoSpaceDN w:val="0"/>
        <w:adjustRightInd w:val="0"/>
        <w:ind w:firstLine="426"/>
        <w:jc w:val="both"/>
        <w:rPr>
          <w:rFonts w:eastAsia="Calibri"/>
          <w:color w:val="000000"/>
        </w:rPr>
      </w:pPr>
      <w:r w:rsidRPr="00262121">
        <w:rPr>
          <w:b/>
        </w:rPr>
        <w:t>6)</w:t>
      </w:r>
      <w:r>
        <w:t xml:space="preserve"> </w:t>
      </w:r>
      <w:r w:rsidRPr="007B6267">
        <w:t xml:space="preserve">За 2021 год  заказчиками МО Приозерский муниципальный район были внесены изменения в планы-графики закупок  </w:t>
      </w:r>
      <w:r w:rsidRPr="007B6267">
        <w:rPr>
          <w:b/>
        </w:rPr>
        <w:t>418 раз</w:t>
      </w:r>
      <w:r w:rsidR="001D71E9" w:rsidRPr="0058600D">
        <w:t>.</w:t>
      </w:r>
    </w:p>
    <w:p w:rsidR="002B6EBB" w:rsidRDefault="002B6EBB" w:rsidP="002B6EBB">
      <w:pPr>
        <w:autoSpaceDE w:val="0"/>
        <w:autoSpaceDN w:val="0"/>
        <w:adjustRightInd w:val="0"/>
        <w:ind w:firstLine="425"/>
        <w:jc w:val="both"/>
        <w:rPr>
          <w:rFonts w:eastAsia="Calibri"/>
          <w:color w:val="000000"/>
        </w:rPr>
      </w:pPr>
      <w:r w:rsidRPr="00974125">
        <w:rPr>
          <w:rFonts w:eastAsia="Calibri"/>
          <w:color w:val="000000"/>
        </w:rPr>
        <w:t>Среднее число версий в планах-графиках, размещенных в 20</w:t>
      </w:r>
      <w:r>
        <w:rPr>
          <w:rFonts w:eastAsia="Calibri"/>
          <w:color w:val="000000"/>
        </w:rPr>
        <w:t xml:space="preserve">21 </w:t>
      </w:r>
      <w:r w:rsidRPr="00974125">
        <w:rPr>
          <w:rFonts w:eastAsia="Calibri"/>
          <w:color w:val="000000"/>
        </w:rPr>
        <w:t xml:space="preserve"> году, составило</w:t>
      </w:r>
      <w:r>
        <w:rPr>
          <w:rFonts w:eastAsia="Calibri"/>
          <w:color w:val="000000"/>
        </w:rPr>
        <w:t xml:space="preserve"> </w:t>
      </w:r>
      <w:r w:rsidRPr="00974125">
        <w:rPr>
          <w:rFonts w:eastAsia="Calibri"/>
          <w:color w:val="000000"/>
        </w:rPr>
        <w:t xml:space="preserve"> </w:t>
      </w:r>
      <w:r w:rsidRPr="002720C9">
        <w:rPr>
          <w:rFonts w:eastAsia="Calibri"/>
          <w:b/>
          <w:color w:val="000000"/>
        </w:rPr>
        <w:t>3</w:t>
      </w:r>
      <w:r>
        <w:rPr>
          <w:rFonts w:eastAsia="Calibri"/>
          <w:b/>
          <w:color w:val="000000"/>
        </w:rPr>
        <w:t>0,5</w:t>
      </w:r>
      <w:r w:rsidRPr="001D789F">
        <w:rPr>
          <w:rFonts w:eastAsia="Calibri"/>
          <w:color w:val="000000"/>
        </w:rPr>
        <w:t>,</w:t>
      </w:r>
      <w:r>
        <w:rPr>
          <w:rFonts w:eastAsia="Calibri"/>
          <w:b/>
          <w:color w:val="000000"/>
        </w:rPr>
        <w:t xml:space="preserve"> </w:t>
      </w:r>
      <w:r w:rsidRPr="00974125">
        <w:rPr>
          <w:rFonts w:eastAsia="Calibri"/>
          <w:color w:val="000000"/>
        </w:rPr>
        <w:t xml:space="preserve"> что на </w:t>
      </w:r>
      <w:r w:rsidRPr="004B3A4F">
        <w:rPr>
          <w:rFonts w:eastAsia="Calibri"/>
          <w:b/>
          <w:color w:val="000000"/>
        </w:rPr>
        <w:t>3,6</w:t>
      </w:r>
      <w:r w:rsidRPr="004B3A4F">
        <w:rPr>
          <w:rFonts w:eastAsia="Calibri"/>
          <w:b/>
          <w:bCs/>
          <w:color w:val="000000"/>
        </w:rPr>
        <w:t>%</w:t>
      </w:r>
      <w:r w:rsidRPr="00974125">
        <w:rPr>
          <w:rFonts w:eastAsia="Calibri"/>
          <w:b/>
          <w:bCs/>
          <w:color w:val="000000"/>
        </w:rPr>
        <w:t xml:space="preserve"> </w:t>
      </w:r>
      <w:r>
        <w:rPr>
          <w:rFonts w:eastAsia="Calibri"/>
          <w:b/>
          <w:bCs/>
          <w:color w:val="000000"/>
        </w:rPr>
        <w:t xml:space="preserve"> меньше</w:t>
      </w:r>
      <w:r w:rsidRPr="00974125">
        <w:rPr>
          <w:rFonts w:eastAsia="Calibri"/>
          <w:color w:val="000000"/>
        </w:rPr>
        <w:t>, чем в 20</w:t>
      </w:r>
      <w:r>
        <w:rPr>
          <w:rFonts w:eastAsia="Calibri"/>
          <w:color w:val="000000"/>
        </w:rPr>
        <w:t>20</w:t>
      </w:r>
      <w:r w:rsidRPr="00974125">
        <w:rPr>
          <w:rFonts w:eastAsia="Calibri"/>
          <w:color w:val="000000"/>
        </w:rPr>
        <w:t xml:space="preserve"> году (20</w:t>
      </w:r>
      <w:r>
        <w:rPr>
          <w:rFonts w:eastAsia="Calibri"/>
          <w:color w:val="000000"/>
        </w:rPr>
        <w:t>20</w:t>
      </w:r>
      <w:r w:rsidRPr="00974125">
        <w:rPr>
          <w:rFonts w:eastAsia="Calibri"/>
          <w:color w:val="000000"/>
        </w:rPr>
        <w:t xml:space="preserve"> году – </w:t>
      </w:r>
      <w:r w:rsidRPr="002720C9">
        <w:rPr>
          <w:rFonts w:eastAsia="Calibri"/>
          <w:b/>
          <w:color w:val="000000"/>
        </w:rPr>
        <w:t>4</w:t>
      </w:r>
      <w:r>
        <w:rPr>
          <w:rFonts w:eastAsia="Calibri"/>
          <w:b/>
          <w:color w:val="000000"/>
        </w:rPr>
        <w:t>83</w:t>
      </w:r>
      <w:r w:rsidRPr="002720C9">
        <w:rPr>
          <w:rFonts w:eastAsia="Calibri"/>
          <w:b/>
          <w:bCs/>
          <w:color w:val="000000"/>
        </w:rPr>
        <w:t xml:space="preserve"> </w:t>
      </w:r>
      <w:r w:rsidRPr="00974125">
        <w:rPr>
          <w:rFonts w:eastAsia="Calibri"/>
          <w:color w:val="000000"/>
        </w:rPr>
        <w:t>верси</w:t>
      </w:r>
      <w:r>
        <w:rPr>
          <w:rFonts w:eastAsia="Calibri"/>
          <w:color w:val="000000"/>
        </w:rPr>
        <w:t>и</w:t>
      </w:r>
      <w:r w:rsidRPr="00974125">
        <w:rPr>
          <w:rFonts w:eastAsia="Calibri"/>
          <w:b/>
          <w:bCs/>
          <w:color w:val="000000"/>
        </w:rPr>
        <w:t>)</w:t>
      </w:r>
      <w:r w:rsidRPr="00974125">
        <w:rPr>
          <w:rFonts w:eastAsia="Calibri"/>
          <w:color w:val="000000"/>
        </w:rPr>
        <w:t xml:space="preserve">. </w:t>
      </w:r>
    </w:p>
    <w:p w:rsidR="002B6EBB" w:rsidRDefault="002B6EBB" w:rsidP="002B6EBB">
      <w:pPr>
        <w:ind w:firstLine="426"/>
        <w:jc w:val="both"/>
      </w:pPr>
      <w:r w:rsidRPr="002B6EBB">
        <w:rPr>
          <w:b/>
        </w:rPr>
        <w:t>7)</w:t>
      </w:r>
      <w:r>
        <w:t xml:space="preserve"> Согласно данным ЕИС общее количество позиций в Плане – графике закупках товаров, работ</w:t>
      </w:r>
      <w:proofErr w:type="gramStart"/>
      <w:r>
        <w:t xml:space="preserve"> ,</w:t>
      </w:r>
      <w:proofErr w:type="gramEnd"/>
      <w:r>
        <w:t xml:space="preserve"> услуг, которые планировалось осуществить  Заказчиками в 2021 году, составило   </w:t>
      </w:r>
      <w:r w:rsidRPr="00943F76">
        <w:rPr>
          <w:b/>
        </w:rPr>
        <w:t>238</w:t>
      </w:r>
      <w:r w:rsidRPr="00544DEF">
        <w:rPr>
          <w:b/>
        </w:rPr>
        <w:t xml:space="preserve"> </w:t>
      </w:r>
      <w:r>
        <w:rPr>
          <w:b/>
        </w:rPr>
        <w:t xml:space="preserve"> </w:t>
      </w:r>
      <w:r w:rsidRPr="00544DEF">
        <w:rPr>
          <w:b/>
        </w:rPr>
        <w:t>п</w:t>
      </w:r>
      <w:r w:rsidRPr="009A34F2">
        <w:rPr>
          <w:b/>
        </w:rPr>
        <w:t>озици</w:t>
      </w:r>
      <w:r>
        <w:rPr>
          <w:b/>
        </w:rPr>
        <w:t>й</w:t>
      </w:r>
      <w:r>
        <w:t xml:space="preserve">  общим объемом  </w:t>
      </w:r>
      <w:r w:rsidRPr="00943F76">
        <w:rPr>
          <w:b/>
        </w:rPr>
        <w:t>525 040,0 тыс</w:t>
      </w:r>
      <w:r w:rsidRPr="009A34F2">
        <w:rPr>
          <w:b/>
        </w:rPr>
        <w:t>.</w:t>
      </w:r>
      <w:r w:rsidRPr="0065437E">
        <w:rPr>
          <w:b/>
        </w:rPr>
        <w:t xml:space="preserve"> руб</w:t>
      </w:r>
      <w:r w:rsidRPr="001E000D">
        <w:rPr>
          <w:b/>
        </w:rPr>
        <w:t>.</w:t>
      </w:r>
    </w:p>
    <w:p w:rsidR="002B6EBB" w:rsidRDefault="002B6EBB" w:rsidP="002B6EBB">
      <w:pPr>
        <w:ind w:firstLine="426"/>
        <w:jc w:val="both"/>
        <w:rPr>
          <w:rFonts w:eastAsia="Calibri"/>
          <w:color w:val="000000"/>
        </w:rPr>
      </w:pPr>
      <w:r w:rsidRPr="00B4470C">
        <w:rPr>
          <w:rFonts w:eastAsia="Calibri"/>
          <w:color w:val="000000"/>
        </w:rPr>
        <w:t xml:space="preserve">За аналогичный период </w:t>
      </w:r>
      <w:r>
        <w:rPr>
          <w:rFonts w:eastAsia="Calibri"/>
          <w:color w:val="000000"/>
        </w:rPr>
        <w:t xml:space="preserve"> </w:t>
      </w:r>
      <w:r w:rsidRPr="00B4470C">
        <w:rPr>
          <w:rFonts w:eastAsia="Calibri"/>
          <w:color w:val="000000"/>
        </w:rPr>
        <w:t>20</w:t>
      </w:r>
      <w:r>
        <w:rPr>
          <w:rFonts w:eastAsia="Calibri"/>
          <w:color w:val="000000"/>
        </w:rPr>
        <w:t>20</w:t>
      </w:r>
      <w:r w:rsidRPr="00B4470C">
        <w:rPr>
          <w:rFonts w:eastAsia="Calibri"/>
          <w:color w:val="000000"/>
        </w:rPr>
        <w:t xml:space="preserve"> года </w:t>
      </w:r>
      <w:r>
        <w:rPr>
          <w:rFonts w:eastAsia="Calibri"/>
          <w:color w:val="000000"/>
        </w:rPr>
        <w:t xml:space="preserve"> З</w:t>
      </w:r>
      <w:r w:rsidRPr="00B4470C">
        <w:rPr>
          <w:rFonts w:eastAsia="Calibri"/>
          <w:color w:val="000000"/>
        </w:rPr>
        <w:t xml:space="preserve">аказчиками было размещено </w:t>
      </w:r>
      <w:r>
        <w:rPr>
          <w:rFonts w:eastAsia="Calibri"/>
          <w:color w:val="000000"/>
        </w:rPr>
        <w:t xml:space="preserve"> большее</w:t>
      </w:r>
      <w:r w:rsidRPr="00B4470C">
        <w:rPr>
          <w:rFonts w:eastAsia="Calibri"/>
          <w:color w:val="000000"/>
        </w:rPr>
        <w:t xml:space="preserve"> количество позиций в планах-графика</w:t>
      </w:r>
      <w:r>
        <w:rPr>
          <w:rFonts w:eastAsia="Calibri"/>
          <w:color w:val="000000"/>
        </w:rPr>
        <w:t>х</w:t>
      </w:r>
      <w:r w:rsidRPr="00B4470C">
        <w:rPr>
          <w:rFonts w:eastAsia="Calibri"/>
          <w:color w:val="000000"/>
        </w:rPr>
        <w:t xml:space="preserve"> – </w:t>
      </w:r>
      <w:r>
        <w:rPr>
          <w:rFonts w:eastAsia="Calibri"/>
          <w:color w:val="000000"/>
        </w:rPr>
        <w:t xml:space="preserve">277 позиции общим </w:t>
      </w:r>
      <w:r w:rsidRPr="00943F76">
        <w:rPr>
          <w:rFonts w:eastAsia="Calibri"/>
          <w:color w:val="000000"/>
        </w:rPr>
        <w:t xml:space="preserve">объемом </w:t>
      </w:r>
      <w:r w:rsidRPr="00943F76">
        <w:t>1 398 012,8 тыс. руб</w:t>
      </w:r>
      <w:r w:rsidRPr="00943F76">
        <w:rPr>
          <w:rFonts w:eastAsia="Calibri"/>
          <w:color w:val="000000"/>
        </w:rPr>
        <w:t>.</w:t>
      </w:r>
    </w:p>
    <w:p w:rsidR="002B6EBB" w:rsidRDefault="002B6EBB" w:rsidP="002B6EBB">
      <w:pPr>
        <w:spacing w:line="264" w:lineRule="auto"/>
        <w:ind w:firstLine="426"/>
        <w:jc w:val="both"/>
      </w:pPr>
      <w:r>
        <w:rPr>
          <w:rFonts w:eastAsia="Calibri"/>
          <w:b/>
          <w:color w:val="000000"/>
        </w:rPr>
        <w:lastRenderedPageBreak/>
        <w:t>8</w:t>
      </w:r>
      <w:r w:rsidR="004E4FEF" w:rsidRPr="004E4FEF">
        <w:rPr>
          <w:rFonts w:eastAsia="Calibri"/>
          <w:b/>
          <w:color w:val="000000"/>
        </w:rPr>
        <w:t>)</w:t>
      </w:r>
      <w:r w:rsidR="004E4FEF">
        <w:rPr>
          <w:rFonts w:eastAsia="Calibri"/>
          <w:color w:val="000000"/>
        </w:rPr>
        <w:t xml:space="preserve"> </w:t>
      </w:r>
      <w:r>
        <w:t>Традиционно наибольшее количество позиций планов – графиков и наибольший стоимостный объем НМЦК позиций планов – графиков, как и в аналогичном периоде 2020 года пришлись на закупки, планируемые заказчиками путем проведения:</w:t>
      </w:r>
    </w:p>
    <w:p w:rsidR="002B6EBB" w:rsidRPr="00274A92" w:rsidRDefault="002B6EBB" w:rsidP="002B6EBB">
      <w:pPr>
        <w:numPr>
          <w:ilvl w:val="0"/>
          <w:numId w:val="3"/>
        </w:numPr>
        <w:autoSpaceDE w:val="0"/>
        <w:autoSpaceDN w:val="0"/>
        <w:adjustRightInd w:val="0"/>
        <w:ind w:left="0" w:firstLine="425"/>
        <w:jc w:val="both"/>
        <w:rPr>
          <w:rFonts w:eastAsia="Calibri"/>
        </w:rPr>
      </w:pPr>
      <w:r w:rsidRPr="00274A92">
        <w:rPr>
          <w:rStyle w:val="af"/>
          <w:rFonts w:cs="Times New Roman CYR"/>
          <w:b/>
          <w:color w:val="auto"/>
        </w:rPr>
        <w:t>Электронного аукциона</w:t>
      </w:r>
      <w:r w:rsidRPr="00274A92">
        <w:rPr>
          <w:rFonts w:eastAsia="Calibri"/>
        </w:rPr>
        <w:t xml:space="preserve"> – </w:t>
      </w:r>
      <w:r>
        <w:rPr>
          <w:rFonts w:eastAsia="Calibri"/>
          <w:b/>
        </w:rPr>
        <w:t>54,6</w:t>
      </w:r>
      <w:r w:rsidRPr="00274A92">
        <w:rPr>
          <w:rFonts w:eastAsia="Calibri"/>
          <w:b/>
          <w:bCs/>
        </w:rPr>
        <w:t xml:space="preserve">% </w:t>
      </w:r>
      <w:r w:rsidRPr="00274A92">
        <w:rPr>
          <w:rFonts w:eastAsia="Calibri"/>
        </w:rPr>
        <w:t>(1</w:t>
      </w:r>
      <w:r>
        <w:rPr>
          <w:rFonts w:eastAsia="Calibri"/>
        </w:rPr>
        <w:t>30</w:t>
      </w:r>
      <w:r w:rsidRPr="00274A92">
        <w:rPr>
          <w:rFonts w:eastAsia="Calibri"/>
          <w:b/>
          <w:bCs/>
        </w:rPr>
        <w:t xml:space="preserve"> </w:t>
      </w:r>
      <w:r w:rsidRPr="00274A92">
        <w:rPr>
          <w:rFonts w:eastAsia="Calibri"/>
        </w:rPr>
        <w:t xml:space="preserve">позиций планов-графиков) от общего количества позиций планов-графиков и </w:t>
      </w:r>
      <w:r w:rsidRPr="00804156">
        <w:rPr>
          <w:rFonts w:eastAsia="Calibri"/>
          <w:b/>
        </w:rPr>
        <w:t>47,9</w:t>
      </w:r>
      <w:r w:rsidRPr="00804156">
        <w:rPr>
          <w:rFonts w:eastAsia="Calibri"/>
          <w:b/>
          <w:bCs/>
        </w:rPr>
        <w:t>%</w:t>
      </w:r>
      <w:r w:rsidRPr="00274A92">
        <w:rPr>
          <w:rFonts w:eastAsia="Calibri"/>
          <w:b/>
          <w:bCs/>
        </w:rPr>
        <w:t xml:space="preserve"> </w:t>
      </w:r>
      <w:r w:rsidRPr="00274A92">
        <w:rPr>
          <w:rFonts w:eastAsia="Calibri"/>
        </w:rPr>
        <w:t>(</w:t>
      </w:r>
      <w:r>
        <w:rPr>
          <w:rFonts w:eastAsia="Calibri"/>
        </w:rPr>
        <w:t>251 744,1</w:t>
      </w:r>
      <w:r w:rsidRPr="00274A92">
        <w:rPr>
          <w:rFonts w:eastAsia="Calibri"/>
        </w:rPr>
        <w:t xml:space="preserve"> тыс. руб.) от общего объема НМЦК; </w:t>
      </w:r>
    </w:p>
    <w:p w:rsidR="002B6EBB" w:rsidRPr="00274A92" w:rsidRDefault="002B6EBB" w:rsidP="002B6EBB">
      <w:pPr>
        <w:numPr>
          <w:ilvl w:val="0"/>
          <w:numId w:val="3"/>
        </w:numPr>
        <w:autoSpaceDE w:val="0"/>
        <w:autoSpaceDN w:val="0"/>
        <w:adjustRightInd w:val="0"/>
        <w:ind w:left="0" w:firstLine="425"/>
        <w:jc w:val="both"/>
        <w:rPr>
          <w:rFonts w:eastAsia="Calibri"/>
        </w:rPr>
      </w:pPr>
      <w:r w:rsidRPr="00274A92">
        <w:rPr>
          <w:rFonts w:eastAsia="Calibri"/>
        </w:rPr>
        <w:t xml:space="preserve"> </w:t>
      </w:r>
      <w:r w:rsidRPr="00274A92">
        <w:rPr>
          <w:rStyle w:val="af"/>
          <w:rFonts w:cs="Times New Roman CYR"/>
          <w:b/>
          <w:color w:val="auto"/>
        </w:rPr>
        <w:t>Закупки у единственного поставщика</w:t>
      </w:r>
      <w:r w:rsidRPr="00274A92">
        <w:rPr>
          <w:rFonts w:eastAsia="Calibri"/>
        </w:rPr>
        <w:t xml:space="preserve"> (исполнителя, подрядчика) – </w:t>
      </w:r>
      <w:r>
        <w:rPr>
          <w:rFonts w:eastAsia="Calibri"/>
          <w:b/>
        </w:rPr>
        <w:t>3</w:t>
      </w:r>
      <w:r w:rsidRPr="00274A92">
        <w:rPr>
          <w:rFonts w:eastAsia="Calibri"/>
          <w:b/>
        </w:rPr>
        <w:t>3,</w:t>
      </w:r>
      <w:r>
        <w:rPr>
          <w:rFonts w:eastAsia="Calibri"/>
          <w:b/>
        </w:rPr>
        <w:t>6</w:t>
      </w:r>
      <w:r w:rsidRPr="00274A92">
        <w:rPr>
          <w:rFonts w:eastAsia="Calibri"/>
          <w:b/>
          <w:bCs/>
        </w:rPr>
        <w:t xml:space="preserve"> % </w:t>
      </w:r>
      <w:r w:rsidRPr="00274A92">
        <w:rPr>
          <w:rFonts w:eastAsia="Calibri"/>
        </w:rPr>
        <w:t>(</w:t>
      </w:r>
      <w:r>
        <w:rPr>
          <w:rFonts w:eastAsia="Calibri"/>
        </w:rPr>
        <w:t>80</w:t>
      </w:r>
      <w:r w:rsidRPr="00274A92">
        <w:rPr>
          <w:rFonts w:eastAsia="Calibri"/>
        </w:rPr>
        <w:t xml:space="preserve"> позиций планов-графиков) от общего количества позиций планов-графиков и </w:t>
      </w:r>
      <w:r>
        <w:rPr>
          <w:rFonts w:eastAsia="Calibri"/>
          <w:b/>
        </w:rPr>
        <w:t>10,3</w:t>
      </w:r>
      <w:r w:rsidRPr="00274A92">
        <w:rPr>
          <w:rFonts w:eastAsia="Calibri"/>
          <w:b/>
          <w:bCs/>
        </w:rPr>
        <w:t xml:space="preserve">% </w:t>
      </w:r>
      <w:r w:rsidRPr="00274A92">
        <w:rPr>
          <w:rFonts w:eastAsia="Calibri"/>
        </w:rPr>
        <w:t>(</w:t>
      </w:r>
      <w:r>
        <w:rPr>
          <w:rFonts w:eastAsia="Calibri"/>
        </w:rPr>
        <w:t>53 974,8</w:t>
      </w:r>
      <w:r w:rsidRPr="00274A92">
        <w:rPr>
          <w:rFonts w:eastAsia="Calibri"/>
        </w:rPr>
        <w:t xml:space="preserve"> тыс. руб.) от общего объема НМЦК. </w:t>
      </w:r>
    </w:p>
    <w:p w:rsidR="002B6EBB" w:rsidRDefault="002B6EBB" w:rsidP="002B6EBB">
      <w:pPr>
        <w:spacing w:line="264" w:lineRule="auto"/>
        <w:jc w:val="both"/>
        <w:rPr>
          <w:i/>
        </w:rPr>
      </w:pPr>
      <w:r w:rsidRPr="00274A92">
        <w:t xml:space="preserve">      </w:t>
      </w:r>
      <w:r w:rsidRPr="002255E1">
        <w:rPr>
          <w:i/>
        </w:rPr>
        <w:t>Как уже отмечалось, применение заказчиками электронных аукционов обусловлено минимизацией временных и материальных затрат, что в сравнении с другими процедурами, делает их наиболее привлекательными как для заказчиков, так и для поставщиков (подрядчиков, исполнителей).</w:t>
      </w:r>
    </w:p>
    <w:p w:rsidR="00DF46C8" w:rsidRDefault="002B6EBB" w:rsidP="00DF46C8">
      <w:pPr>
        <w:shd w:val="clear" w:color="auto" w:fill="FFFFFF"/>
        <w:ind w:firstLine="425"/>
        <w:jc w:val="both"/>
      </w:pPr>
      <w:r>
        <w:rPr>
          <w:b/>
          <w:noProof/>
        </w:rPr>
        <w:t>9</w:t>
      </w:r>
      <w:r w:rsidR="004E4FEF" w:rsidRPr="004E4FEF">
        <w:rPr>
          <w:b/>
          <w:noProof/>
        </w:rPr>
        <w:t xml:space="preserve">) </w:t>
      </w:r>
      <w:r w:rsidR="00DF46C8" w:rsidRPr="00274A92">
        <w:t xml:space="preserve">В единой информационной системе в сфере закупок (ЕИС) в случаях, предусмотренных Законом № 44-ФЗ, </w:t>
      </w:r>
      <w:r w:rsidR="00DF46C8" w:rsidRPr="00274A92">
        <w:rPr>
          <w:rFonts w:cs="Times New Roman,Bold"/>
          <w:bCs/>
          <w:szCs w:val="32"/>
        </w:rPr>
        <w:t>поселениями П</w:t>
      </w:r>
      <w:r w:rsidR="00DF46C8" w:rsidRPr="00274A92">
        <w:t>риозерского района в 202</w:t>
      </w:r>
      <w:r w:rsidR="00DF46C8">
        <w:t>1</w:t>
      </w:r>
      <w:r w:rsidR="00DF46C8" w:rsidRPr="00274A92">
        <w:t xml:space="preserve"> году размещено   </w:t>
      </w:r>
      <w:r w:rsidR="00DF46C8" w:rsidRPr="00274A92">
        <w:rPr>
          <w:b/>
        </w:rPr>
        <w:t>1</w:t>
      </w:r>
      <w:r w:rsidR="00DF46C8">
        <w:rPr>
          <w:b/>
        </w:rPr>
        <w:t>44</w:t>
      </w:r>
      <w:r w:rsidR="00DF46C8" w:rsidRPr="00274A92">
        <w:rPr>
          <w:b/>
        </w:rPr>
        <w:t xml:space="preserve">  извещений</w:t>
      </w:r>
      <w:r w:rsidR="00DF46C8" w:rsidRPr="00274A92">
        <w:t xml:space="preserve"> о проведении закупочных процедур определения поставщика (подрядчика, исполнителя) с целью заключения контрактов путем проведения конкурентных способов проведения закупок</w:t>
      </w:r>
      <w:proofErr w:type="gramStart"/>
      <w:r w:rsidR="00DF46C8" w:rsidRPr="00274A92">
        <w:t xml:space="preserve"> ,</w:t>
      </w:r>
      <w:proofErr w:type="gramEnd"/>
      <w:r w:rsidR="00DF46C8" w:rsidRPr="00274A92">
        <w:t xml:space="preserve"> а также закупок у единственного поставщика, руководствуясь статьей </w:t>
      </w:r>
      <w:r w:rsidR="00DF46C8">
        <w:t xml:space="preserve"> </w:t>
      </w:r>
      <w:r w:rsidR="00DF46C8" w:rsidRPr="00274A92">
        <w:t xml:space="preserve">93 Закона №44-ФЗ  с общим суммарным значением начальных (максимальных) цен контрактов </w:t>
      </w:r>
      <w:r w:rsidR="00DF46C8">
        <w:t>–</w:t>
      </w:r>
      <w:r w:rsidR="00DF46C8" w:rsidRPr="00274A92">
        <w:t xml:space="preserve"> </w:t>
      </w:r>
      <w:r w:rsidR="00DF46C8">
        <w:rPr>
          <w:b/>
        </w:rPr>
        <w:t>321 866,1</w:t>
      </w:r>
      <w:r w:rsidR="00DF46C8" w:rsidRPr="00274A92">
        <w:rPr>
          <w:b/>
        </w:rPr>
        <w:t xml:space="preserve"> тыс. руб.,</w:t>
      </w:r>
      <w:r w:rsidR="00DF46C8" w:rsidRPr="00274A92">
        <w:t xml:space="preserve"> запланированных в планах - графиках закупок на 202</w:t>
      </w:r>
      <w:r w:rsidR="00DF46C8">
        <w:t>1</w:t>
      </w:r>
      <w:r w:rsidR="00DF46C8" w:rsidRPr="00274A92">
        <w:t xml:space="preserve"> год, </w:t>
      </w:r>
      <w:r w:rsidR="00DF46C8">
        <w:t xml:space="preserve">что на </w:t>
      </w:r>
      <w:r w:rsidR="00DF46C8" w:rsidRPr="00930614">
        <w:rPr>
          <w:b/>
        </w:rPr>
        <w:t>26,9%</w:t>
      </w:r>
      <w:r w:rsidR="00DF46C8">
        <w:t xml:space="preserve"> в количественном и на </w:t>
      </w:r>
      <w:r w:rsidR="00DF46C8" w:rsidRPr="00F1094C">
        <w:rPr>
          <w:b/>
        </w:rPr>
        <w:t>7</w:t>
      </w:r>
      <w:r w:rsidR="00DF46C8">
        <w:rPr>
          <w:b/>
        </w:rPr>
        <w:t>3,5%</w:t>
      </w:r>
      <w:r w:rsidR="00DF46C8">
        <w:t xml:space="preserve"> в стоимостном выражении меньше чем 2020 году (197 извещений общим стоимостным объемом – 1 215 899,4 тыс. руб.)</w:t>
      </w:r>
    </w:p>
    <w:p w:rsidR="00DF46C8" w:rsidRPr="00274A92" w:rsidRDefault="00DF46C8" w:rsidP="00DF46C8">
      <w:pPr>
        <w:shd w:val="clear" w:color="auto" w:fill="FFFFFF"/>
        <w:spacing w:line="264" w:lineRule="auto"/>
        <w:ind w:firstLine="426"/>
        <w:jc w:val="both"/>
      </w:pPr>
      <w:r>
        <w:t>И</w:t>
      </w:r>
      <w:r w:rsidRPr="00274A92">
        <w:t>з них:</w:t>
      </w:r>
    </w:p>
    <w:p w:rsidR="00DF46C8" w:rsidRPr="00274A92" w:rsidRDefault="00DF46C8" w:rsidP="00DF46C8">
      <w:pPr>
        <w:numPr>
          <w:ilvl w:val="0"/>
          <w:numId w:val="11"/>
        </w:numPr>
        <w:shd w:val="clear" w:color="auto" w:fill="FFFFFF"/>
        <w:ind w:left="0" w:firstLine="425"/>
        <w:jc w:val="both"/>
      </w:pPr>
      <w:r>
        <w:rPr>
          <w:b/>
        </w:rPr>
        <w:t>79</w:t>
      </w:r>
      <w:r w:rsidRPr="00274A92">
        <w:rPr>
          <w:b/>
        </w:rPr>
        <w:t>,</w:t>
      </w:r>
      <w:r>
        <w:rPr>
          <w:b/>
        </w:rPr>
        <w:t>9</w:t>
      </w:r>
      <w:r w:rsidRPr="00274A92">
        <w:rPr>
          <w:b/>
        </w:rPr>
        <w:t xml:space="preserve">% </w:t>
      </w:r>
      <w:r w:rsidRPr="00274A92">
        <w:t xml:space="preserve">извещений  </w:t>
      </w:r>
      <w:r w:rsidRPr="00274A92">
        <w:rPr>
          <w:b/>
        </w:rPr>
        <w:t>привели</w:t>
      </w:r>
      <w:r w:rsidRPr="00274A92">
        <w:t xml:space="preserve"> к заключению контрактов, в том числе:</w:t>
      </w:r>
    </w:p>
    <w:p w:rsidR="00DF46C8" w:rsidRPr="00274A92" w:rsidRDefault="00DF46C8" w:rsidP="00DF46C8">
      <w:pPr>
        <w:shd w:val="clear" w:color="auto" w:fill="FFFFFF"/>
        <w:ind w:firstLine="425"/>
        <w:jc w:val="both"/>
      </w:pPr>
      <w:r>
        <w:rPr>
          <w:b/>
        </w:rPr>
        <w:t>- 34,7</w:t>
      </w:r>
      <w:r w:rsidRPr="00274A92">
        <w:rPr>
          <w:b/>
        </w:rPr>
        <w:t xml:space="preserve">% </w:t>
      </w:r>
      <w:r w:rsidRPr="00274A92">
        <w:t>извещений</w:t>
      </w:r>
      <w:r w:rsidRPr="00274A92">
        <w:rPr>
          <w:b/>
        </w:rPr>
        <w:t xml:space="preserve"> - </w:t>
      </w:r>
      <w:r w:rsidRPr="00274A92">
        <w:t xml:space="preserve">с единственным поставщиком в связи с признанием конкурентных закупок </w:t>
      </w:r>
      <w:proofErr w:type="gramStart"/>
      <w:r w:rsidRPr="00274A92">
        <w:t>несостоявшимися</w:t>
      </w:r>
      <w:proofErr w:type="gramEnd"/>
      <w:r w:rsidRPr="00274A92">
        <w:t>;</w:t>
      </w:r>
    </w:p>
    <w:p w:rsidR="00DF46C8" w:rsidRPr="00274A92" w:rsidRDefault="00DF46C8" w:rsidP="00DF46C8">
      <w:pPr>
        <w:numPr>
          <w:ilvl w:val="0"/>
          <w:numId w:val="12"/>
        </w:numPr>
        <w:shd w:val="clear" w:color="auto" w:fill="FFFFFF"/>
        <w:ind w:left="0" w:firstLine="425"/>
        <w:jc w:val="both"/>
      </w:pPr>
      <w:r w:rsidRPr="00274A92">
        <w:rPr>
          <w:b/>
        </w:rPr>
        <w:t>1</w:t>
      </w:r>
      <w:r>
        <w:rPr>
          <w:b/>
        </w:rPr>
        <w:t>8</w:t>
      </w:r>
      <w:r w:rsidRPr="00274A92">
        <w:rPr>
          <w:b/>
        </w:rPr>
        <w:t xml:space="preserve">,1% </w:t>
      </w:r>
      <w:r w:rsidRPr="00274A92">
        <w:t xml:space="preserve">извещений </w:t>
      </w:r>
      <w:r w:rsidRPr="00274A92">
        <w:rPr>
          <w:b/>
        </w:rPr>
        <w:t>не привели</w:t>
      </w:r>
      <w:r w:rsidRPr="00274A92">
        <w:t xml:space="preserve"> к заключению контрактов в связи с признанием конкурентных закупок </w:t>
      </w:r>
      <w:proofErr w:type="gramStart"/>
      <w:r w:rsidRPr="00274A92">
        <w:t>несостоявшимися</w:t>
      </w:r>
      <w:proofErr w:type="gramEnd"/>
      <w:r w:rsidRPr="00274A92">
        <w:t>: по окончании срока подачи заявок не подано ни одной заявки; по результатам рассмотрения единственной заявки, данная заявка отклонена и по другим причинам;</w:t>
      </w:r>
    </w:p>
    <w:p w:rsidR="00DF46C8" w:rsidRDefault="00DF46C8" w:rsidP="00DF46C8">
      <w:pPr>
        <w:numPr>
          <w:ilvl w:val="0"/>
          <w:numId w:val="12"/>
        </w:numPr>
        <w:shd w:val="clear" w:color="auto" w:fill="FFFFFF"/>
        <w:ind w:left="0" w:firstLine="426"/>
        <w:jc w:val="both"/>
      </w:pPr>
      <w:r>
        <w:rPr>
          <w:b/>
        </w:rPr>
        <w:t>2</w:t>
      </w:r>
      <w:r w:rsidRPr="00274A92">
        <w:rPr>
          <w:b/>
        </w:rPr>
        <w:t xml:space="preserve">,1% </w:t>
      </w:r>
      <w:r w:rsidRPr="00274A92">
        <w:t>извещений</w:t>
      </w:r>
      <w:r w:rsidRPr="00274A92">
        <w:rPr>
          <w:b/>
        </w:rPr>
        <w:t xml:space="preserve"> отменены </w:t>
      </w:r>
      <w:r w:rsidRPr="00274A92">
        <w:t>в связи с принятием решения об отмене определения поставщика (подрядчика, исполнителя).</w:t>
      </w:r>
    </w:p>
    <w:p w:rsidR="00DF46C8" w:rsidRDefault="00DF46C8" w:rsidP="00DF46C8">
      <w:pPr>
        <w:shd w:val="clear" w:color="auto" w:fill="FFFFFF"/>
        <w:autoSpaceDE w:val="0"/>
        <w:autoSpaceDN w:val="0"/>
        <w:adjustRightInd w:val="0"/>
        <w:ind w:firstLine="426"/>
        <w:jc w:val="both"/>
        <w:rPr>
          <w:rFonts w:eastAsia="Calibri"/>
          <w:color w:val="000000"/>
        </w:rPr>
      </w:pPr>
      <w:r w:rsidRPr="00DF46C8">
        <w:rPr>
          <w:rFonts w:eastAsia="Calibri"/>
          <w:b/>
          <w:color w:val="000000"/>
        </w:rPr>
        <w:t>10)</w:t>
      </w:r>
      <w:r>
        <w:rPr>
          <w:rFonts w:eastAsia="Calibri"/>
          <w:color w:val="000000"/>
        </w:rPr>
        <w:t xml:space="preserve"> </w:t>
      </w:r>
      <w:r w:rsidRPr="002E6240">
        <w:rPr>
          <w:rFonts w:eastAsia="Calibri"/>
          <w:color w:val="000000"/>
        </w:rPr>
        <w:t xml:space="preserve">В сравнении с аналогичным периодом 2020 года наблюдается сокращение общего количества и общей суммы опубликованных извещений в 2021 году на </w:t>
      </w:r>
      <w:r w:rsidRPr="002E6240">
        <w:rPr>
          <w:rFonts w:eastAsia="Calibri"/>
          <w:b/>
          <w:color w:val="000000"/>
        </w:rPr>
        <w:t>26,9</w:t>
      </w:r>
      <w:r w:rsidRPr="002E6240">
        <w:rPr>
          <w:rFonts w:eastAsia="Calibri"/>
          <w:color w:val="000000"/>
        </w:rPr>
        <w:t xml:space="preserve"> и </w:t>
      </w:r>
      <w:r w:rsidRPr="002E6240">
        <w:rPr>
          <w:rFonts w:eastAsia="Calibri"/>
          <w:b/>
          <w:color w:val="000000"/>
        </w:rPr>
        <w:t>73,5 процентных пунктов</w:t>
      </w:r>
      <w:r w:rsidRPr="002E6240">
        <w:rPr>
          <w:rFonts w:eastAsia="Calibri"/>
          <w:color w:val="000000"/>
        </w:rPr>
        <w:t>.</w:t>
      </w:r>
    </w:p>
    <w:p w:rsidR="00DF46C8" w:rsidRDefault="00DF46C8" w:rsidP="00DF46C8">
      <w:pPr>
        <w:autoSpaceDE w:val="0"/>
        <w:autoSpaceDN w:val="0"/>
        <w:adjustRightInd w:val="0"/>
        <w:ind w:firstLine="567"/>
        <w:jc w:val="both"/>
        <w:rPr>
          <w:rFonts w:eastAsia="Calibri"/>
          <w:color w:val="000000"/>
        </w:rPr>
      </w:pPr>
      <w:r>
        <w:rPr>
          <w:rFonts w:eastAsia="Calibri"/>
          <w:color w:val="000000"/>
        </w:rPr>
        <w:t xml:space="preserve">Данное </w:t>
      </w:r>
      <w:r w:rsidRPr="00866234">
        <w:rPr>
          <w:rFonts w:eastAsia="Calibri"/>
          <w:b/>
          <w:color w:val="000000"/>
        </w:rPr>
        <w:t>снижение</w:t>
      </w:r>
      <w:r>
        <w:rPr>
          <w:rFonts w:eastAsia="Calibri"/>
          <w:color w:val="000000"/>
        </w:rPr>
        <w:t xml:space="preserve"> обусловлено может быть следующими причинами:</w:t>
      </w:r>
    </w:p>
    <w:p w:rsidR="00DF46C8" w:rsidRPr="00B665A9" w:rsidRDefault="00DF46C8" w:rsidP="00DF46C8">
      <w:pPr>
        <w:numPr>
          <w:ilvl w:val="0"/>
          <w:numId w:val="18"/>
        </w:numPr>
        <w:tabs>
          <w:tab w:val="left" w:pos="851"/>
        </w:tabs>
        <w:autoSpaceDE w:val="0"/>
        <w:autoSpaceDN w:val="0"/>
        <w:adjustRightInd w:val="0"/>
        <w:ind w:left="0" w:firstLine="567"/>
        <w:jc w:val="both"/>
        <w:rPr>
          <w:rFonts w:eastAsia="Calibri"/>
          <w:color w:val="000000"/>
        </w:rPr>
      </w:pPr>
      <w:r>
        <w:rPr>
          <w:rFonts w:eastAsia="Calibri"/>
        </w:rPr>
        <w:t>Н</w:t>
      </w:r>
      <w:r w:rsidRPr="00B665A9">
        <w:rPr>
          <w:rFonts w:eastAsia="Calibri"/>
        </w:rPr>
        <w:t xml:space="preserve">ачалом </w:t>
      </w:r>
      <w:r w:rsidRPr="00B665A9">
        <w:t>осуществления в 2020 года капиталоемких закупок, а  также  с активной фазой реализации национальных и федеральных проектов в предыдущем периоде</w:t>
      </w:r>
      <w:r>
        <w:t>.</w:t>
      </w:r>
    </w:p>
    <w:p w:rsidR="00DF46C8" w:rsidRDefault="00DF46C8" w:rsidP="00DF46C8">
      <w:pPr>
        <w:numPr>
          <w:ilvl w:val="0"/>
          <w:numId w:val="18"/>
        </w:numPr>
        <w:tabs>
          <w:tab w:val="left" w:pos="851"/>
        </w:tabs>
        <w:autoSpaceDE w:val="0"/>
        <w:autoSpaceDN w:val="0"/>
        <w:adjustRightInd w:val="0"/>
        <w:ind w:left="0" w:firstLine="567"/>
        <w:jc w:val="both"/>
        <w:rPr>
          <w:rFonts w:eastAsia="Calibri"/>
          <w:color w:val="000000"/>
        </w:rPr>
      </w:pPr>
      <w:r>
        <w:rPr>
          <w:rFonts w:eastAsia="Calibri"/>
          <w:color w:val="000000"/>
        </w:rPr>
        <w:t>Вступлением в силу с 31.07.2019 года изменений в Закон №44-ФЗ, исключающих необходимость публикации заказчиками извещения при осуществлении закупок  у единственного поставщика (подрядчика, исполнителя).</w:t>
      </w:r>
    </w:p>
    <w:p w:rsidR="00DF46C8" w:rsidRPr="00274A92" w:rsidRDefault="005721CE" w:rsidP="005721CE">
      <w:pPr>
        <w:autoSpaceDE w:val="0"/>
        <w:autoSpaceDN w:val="0"/>
        <w:adjustRightInd w:val="0"/>
        <w:ind w:firstLine="426"/>
        <w:jc w:val="both"/>
        <w:rPr>
          <w:rFonts w:eastAsia="Calibri"/>
        </w:rPr>
      </w:pPr>
      <w:r w:rsidRPr="005721CE">
        <w:rPr>
          <w:rFonts w:eastAsia="Calibri"/>
          <w:b/>
        </w:rPr>
        <w:t>11)</w:t>
      </w:r>
      <w:r>
        <w:rPr>
          <w:rFonts w:eastAsia="Calibri"/>
        </w:rPr>
        <w:t xml:space="preserve"> </w:t>
      </w:r>
      <w:r w:rsidR="00DF46C8" w:rsidRPr="00274A92">
        <w:rPr>
          <w:rFonts w:eastAsia="Calibri"/>
        </w:rPr>
        <w:t>Исходя из выше приведенных данных, в 20</w:t>
      </w:r>
      <w:r w:rsidR="00DF46C8">
        <w:rPr>
          <w:rFonts w:eastAsia="Calibri"/>
        </w:rPr>
        <w:t>21</w:t>
      </w:r>
      <w:r w:rsidR="00DF46C8" w:rsidRPr="00274A92">
        <w:rPr>
          <w:rFonts w:eastAsia="Calibri"/>
        </w:rPr>
        <w:t xml:space="preserve"> году, </w:t>
      </w:r>
      <w:r w:rsidR="00DF46C8">
        <w:rPr>
          <w:rFonts w:eastAsia="Calibri"/>
        </w:rPr>
        <w:t xml:space="preserve">как и в аналогичном периоде 2020 </w:t>
      </w:r>
      <w:r w:rsidR="00DF46C8" w:rsidRPr="00274A92">
        <w:rPr>
          <w:rFonts w:eastAsia="Calibri"/>
        </w:rPr>
        <w:t xml:space="preserve">года, наиболее распространенными способами определения поставщика (подрядчика, исполнителя) являются: </w:t>
      </w:r>
    </w:p>
    <w:p w:rsidR="003606D5" w:rsidRPr="00274A92" w:rsidRDefault="003606D5" w:rsidP="003606D5">
      <w:pPr>
        <w:numPr>
          <w:ilvl w:val="0"/>
          <w:numId w:val="4"/>
        </w:numPr>
        <w:autoSpaceDE w:val="0"/>
        <w:autoSpaceDN w:val="0"/>
        <w:adjustRightInd w:val="0"/>
        <w:ind w:left="0" w:firstLine="567"/>
        <w:jc w:val="both"/>
        <w:rPr>
          <w:rFonts w:eastAsia="Calibri"/>
        </w:rPr>
      </w:pPr>
      <w:r w:rsidRPr="00274A92">
        <w:rPr>
          <w:rStyle w:val="af"/>
          <w:rFonts w:cs="Times New Roman CYR"/>
          <w:b/>
          <w:color w:val="auto"/>
        </w:rPr>
        <w:t>Электронный аукцион</w:t>
      </w:r>
      <w:r w:rsidRPr="00274A92">
        <w:rPr>
          <w:rFonts w:eastAsia="Calibri"/>
        </w:rPr>
        <w:t xml:space="preserve"> – </w:t>
      </w:r>
      <w:r w:rsidRPr="00C04FFB">
        <w:rPr>
          <w:rFonts w:eastAsia="Calibri"/>
          <w:b/>
        </w:rPr>
        <w:t>89,6</w:t>
      </w:r>
      <w:r w:rsidRPr="00B665A9">
        <w:rPr>
          <w:rFonts w:eastAsia="Calibri"/>
          <w:b/>
          <w:bCs/>
        </w:rPr>
        <w:t>%</w:t>
      </w:r>
      <w:r w:rsidRPr="00274A92">
        <w:rPr>
          <w:rFonts w:eastAsia="Calibri"/>
          <w:b/>
          <w:bCs/>
        </w:rPr>
        <w:t xml:space="preserve">  </w:t>
      </w:r>
      <w:r w:rsidRPr="00274A92">
        <w:rPr>
          <w:rFonts w:eastAsia="Calibri"/>
        </w:rPr>
        <w:t xml:space="preserve">от общего количества извещений, размещенных в ЕИС; </w:t>
      </w:r>
    </w:p>
    <w:p w:rsidR="003606D5" w:rsidRPr="00274A92" w:rsidRDefault="003606D5" w:rsidP="003606D5">
      <w:pPr>
        <w:numPr>
          <w:ilvl w:val="0"/>
          <w:numId w:val="4"/>
        </w:numPr>
        <w:autoSpaceDE w:val="0"/>
        <w:autoSpaceDN w:val="0"/>
        <w:adjustRightInd w:val="0"/>
        <w:spacing w:after="105" w:line="280" w:lineRule="exact"/>
        <w:ind w:left="0" w:firstLine="567"/>
        <w:jc w:val="both"/>
        <w:rPr>
          <w:rFonts w:eastAsia="Calibri"/>
        </w:rPr>
      </w:pPr>
      <w:r w:rsidRPr="00274A92">
        <w:rPr>
          <w:rFonts w:eastAsia="Calibri"/>
        </w:rPr>
        <w:t xml:space="preserve"> </w:t>
      </w:r>
      <w:r w:rsidRPr="00B665A9">
        <w:rPr>
          <w:rFonts w:eastAsia="Calibri"/>
          <w:b/>
        </w:rPr>
        <w:t>К</w:t>
      </w:r>
      <w:r w:rsidRPr="00B665A9">
        <w:rPr>
          <w:rStyle w:val="af"/>
          <w:rFonts w:cs="Times New Roman CYR"/>
          <w:b/>
          <w:color w:val="auto"/>
        </w:rPr>
        <w:t>о</w:t>
      </w:r>
      <w:r w:rsidRPr="00274A92">
        <w:rPr>
          <w:rStyle w:val="af"/>
          <w:rFonts w:cs="Times New Roman CYR"/>
          <w:b/>
          <w:color w:val="auto"/>
        </w:rPr>
        <w:t xml:space="preserve">нкурс </w:t>
      </w:r>
      <w:r>
        <w:rPr>
          <w:sz w:val="22"/>
          <w:szCs w:val="22"/>
        </w:rPr>
        <w:t>(</w:t>
      </w:r>
      <w:r w:rsidRPr="00B665A9">
        <w:t>открытый конкурс, конкурс с ограниченным участием)</w:t>
      </w:r>
      <w:r w:rsidRPr="00274A92">
        <w:rPr>
          <w:rFonts w:eastAsia="Calibri"/>
        </w:rPr>
        <w:t xml:space="preserve"> – </w:t>
      </w:r>
      <w:r w:rsidRPr="00B665A9">
        <w:rPr>
          <w:rFonts w:eastAsia="Calibri"/>
          <w:b/>
        </w:rPr>
        <w:t>9,</w:t>
      </w:r>
      <w:r>
        <w:rPr>
          <w:rFonts w:eastAsia="Calibri"/>
          <w:b/>
        </w:rPr>
        <w:t>7</w:t>
      </w:r>
      <w:r w:rsidRPr="00274A92">
        <w:rPr>
          <w:rFonts w:eastAsia="Calibri"/>
          <w:b/>
          <w:bCs/>
        </w:rPr>
        <w:t xml:space="preserve">% </w:t>
      </w:r>
      <w:r w:rsidRPr="00274A92">
        <w:rPr>
          <w:rFonts w:eastAsia="Calibri"/>
        </w:rPr>
        <w:t xml:space="preserve">от общего количества извещений, размещенных в ЕИС. </w:t>
      </w:r>
    </w:p>
    <w:p w:rsidR="003606D5" w:rsidRPr="00274A92" w:rsidRDefault="003606D5" w:rsidP="003606D5">
      <w:pPr>
        <w:ind w:firstLine="567"/>
        <w:jc w:val="both"/>
        <w:rPr>
          <w:iCs/>
        </w:rPr>
      </w:pPr>
      <w:r w:rsidRPr="00274A92">
        <w:lastRenderedPageBreak/>
        <w:t xml:space="preserve">Преобладающим конкурентным способом  определения поставщика (подрядчика, исполнителя) остается </w:t>
      </w:r>
      <w:r w:rsidRPr="00274A92">
        <w:rPr>
          <w:b/>
          <w:i/>
        </w:rPr>
        <w:t>электронный аукцион</w:t>
      </w:r>
      <w:r w:rsidRPr="00274A92">
        <w:t xml:space="preserve">.  </w:t>
      </w:r>
      <w:r w:rsidRPr="00274A92">
        <w:rPr>
          <w:shd w:val="clear" w:color="auto" w:fill="FFFFFF"/>
        </w:rPr>
        <w:t>Несмотря на то, что в 2019 году в электронный вид перешли вообще все конкурентные закупки, аукцион в электронной форме остается самой популярной закупочной процедурой. Э</w:t>
      </w:r>
      <w:r w:rsidRPr="00274A92">
        <w:rPr>
          <w:iCs/>
        </w:rPr>
        <w:t xml:space="preserve">то одна из самых востребованных процедур, используемых заказчиками при осуществлении закупок товаров (работ, услуг) в целях обеспечения государственных и муниципальных нужд. </w:t>
      </w:r>
    </w:p>
    <w:p w:rsidR="002779AF" w:rsidRDefault="003606D5" w:rsidP="003606D5">
      <w:pPr>
        <w:ind w:firstLine="425"/>
        <w:jc w:val="both"/>
        <w:rPr>
          <w:rFonts w:eastAsia="Calibri"/>
          <w:color w:val="000000"/>
        </w:rPr>
      </w:pPr>
      <w:r w:rsidRPr="00274A92">
        <w:rPr>
          <w:iCs/>
        </w:rPr>
        <w:t>Электронный аукцион считается также самой прозрачной процедурой из всех способов определения поставщика. Его недостаток лишь в том, что критерием</w:t>
      </w:r>
      <w:r>
        <w:rPr>
          <w:iCs/>
          <w:color w:val="000000"/>
        </w:rPr>
        <w:t xml:space="preserve"> отбора на этапе торгов является лишь цена.</w:t>
      </w:r>
    </w:p>
    <w:p w:rsidR="003606D5" w:rsidRDefault="003606D5" w:rsidP="003606D5">
      <w:pPr>
        <w:autoSpaceDE w:val="0"/>
        <w:autoSpaceDN w:val="0"/>
        <w:adjustRightInd w:val="0"/>
        <w:ind w:firstLine="425"/>
        <w:jc w:val="both"/>
      </w:pPr>
      <w:r w:rsidRPr="003606D5">
        <w:rPr>
          <w:b/>
        </w:rPr>
        <w:t>12)</w:t>
      </w:r>
      <w:r>
        <w:t xml:space="preserve"> </w:t>
      </w:r>
      <w:r w:rsidRPr="00437A8A">
        <w:t>Колич</w:t>
      </w:r>
      <w:r>
        <w:t xml:space="preserve">ественный объем размещенных извещений по другим конкурентным процедурам определения поставщика составил от  </w:t>
      </w:r>
      <w:r w:rsidRPr="00FD6913">
        <w:rPr>
          <w:b/>
        </w:rPr>
        <w:t>0,</w:t>
      </w:r>
      <w:r>
        <w:rPr>
          <w:b/>
        </w:rPr>
        <w:t>7</w:t>
      </w:r>
      <w:r w:rsidRPr="00FD6913">
        <w:rPr>
          <w:b/>
        </w:rPr>
        <w:t>%</w:t>
      </w:r>
      <w:r>
        <w:rPr>
          <w:b/>
        </w:rPr>
        <w:t xml:space="preserve"> </w:t>
      </w:r>
      <w:r>
        <w:t xml:space="preserve">(Запрос котировок в электронной форме)  до </w:t>
      </w:r>
      <w:r>
        <w:rPr>
          <w:b/>
        </w:rPr>
        <w:t xml:space="preserve"> 9,7</w:t>
      </w:r>
      <w:r w:rsidRPr="006E51B3">
        <w:rPr>
          <w:b/>
        </w:rPr>
        <w:t>%</w:t>
      </w:r>
      <w:r>
        <w:t xml:space="preserve"> (</w:t>
      </w:r>
      <w:r w:rsidRPr="00B665A9">
        <w:rPr>
          <w:rFonts w:eastAsia="Calibri"/>
          <w:b/>
        </w:rPr>
        <w:t>К</w:t>
      </w:r>
      <w:r w:rsidRPr="00B665A9">
        <w:rPr>
          <w:rStyle w:val="af"/>
          <w:rFonts w:cs="Times New Roman CYR"/>
          <w:b/>
          <w:color w:val="auto"/>
        </w:rPr>
        <w:t>о</w:t>
      </w:r>
      <w:r w:rsidRPr="00274A92">
        <w:rPr>
          <w:rStyle w:val="af"/>
          <w:rFonts w:cs="Times New Roman CYR"/>
          <w:b/>
          <w:color w:val="auto"/>
        </w:rPr>
        <w:t xml:space="preserve">нкурс </w:t>
      </w:r>
      <w:r>
        <w:rPr>
          <w:sz w:val="22"/>
          <w:szCs w:val="22"/>
        </w:rPr>
        <w:t>(</w:t>
      </w:r>
      <w:r w:rsidRPr="00B665A9">
        <w:t>открытый конкурс, конкурс с ограниченным участием</w:t>
      </w:r>
      <w:r>
        <w:t>)</w:t>
      </w:r>
      <w:r w:rsidRPr="00B665A9">
        <w:t>)</w:t>
      </w:r>
      <w:r>
        <w:t>.</w:t>
      </w:r>
      <w:r w:rsidRPr="00274A92">
        <w:rPr>
          <w:rFonts w:eastAsia="Calibri"/>
        </w:rPr>
        <w:t xml:space="preserve"> </w:t>
      </w:r>
    </w:p>
    <w:p w:rsidR="003606D5" w:rsidRPr="00F1152F" w:rsidRDefault="003606D5" w:rsidP="003606D5">
      <w:pPr>
        <w:autoSpaceDE w:val="0"/>
        <w:autoSpaceDN w:val="0"/>
        <w:adjustRightInd w:val="0"/>
        <w:ind w:firstLine="426"/>
        <w:jc w:val="both"/>
        <w:rPr>
          <w:rFonts w:eastAsia="Calibri"/>
          <w:color w:val="000000"/>
        </w:rPr>
      </w:pPr>
      <w:r w:rsidRPr="00F1152F">
        <w:rPr>
          <w:rFonts w:eastAsia="Calibri"/>
          <w:color w:val="000000"/>
        </w:rPr>
        <w:t xml:space="preserve">При общем снижении количества объявленных извещений, такие конкурентные способы закупок, как </w:t>
      </w:r>
      <w:r w:rsidRPr="00F1152F">
        <w:rPr>
          <w:rFonts w:eastAsia="Calibri"/>
          <w:b/>
          <w:color w:val="000000"/>
        </w:rPr>
        <w:t>открытый конкурс и конкурс с ограниченным участием</w:t>
      </w:r>
      <w:r w:rsidRPr="00F1152F">
        <w:rPr>
          <w:rFonts w:eastAsia="Calibri"/>
          <w:color w:val="000000"/>
        </w:rPr>
        <w:t xml:space="preserve">, </w:t>
      </w:r>
      <w:proofErr w:type="gramStart"/>
      <w:r w:rsidRPr="00F1152F">
        <w:rPr>
          <w:rFonts w:eastAsia="Calibri"/>
          <w:color w:val="000000"/>
        </w:rPr>
        <w:t xml:space="preserve">на </w:t>
      </w:r>
      <w:r>
        <w:rPr>
          <w:rFonts w:eastAsia="Calibri"/>
          <w:color w:val="000000"/>
        </w:rPr>
        <w:t>конец</w:t>
      </w:r>
      <w:proofErr w:type="gramEnd"/>
      <w:r>
        <w:rPr>
          <w:rFonts w:eastAsia="Calibri"/>
          <w:color w:val="000000"/>
        </w:rPr>
        <w:t xml:space="preserve"> 2021 года </w:t>
      </w:r>
      <w:r w:rsidRPr="00F1152F">
        <w:rPr>
          <w:rFonts w:eastAsia="Calibri"/>
          <w:color w:val="000000"/>
        </w:rPr>
        <w:t xml:space="preserve">показывают в количественном выражении рост, по сравнению с аналогичным периодом 2020 года. </w:t>
      </w:r>
      <w:r w:rsidRPr="00F1152F">
        <w:t>Неизменной остается причина увеличения – исключение строительных работ из аукционного перечня и закупка таких работ конкурсом в электронной форме.</w:t>
      </w:r>
    </w:p>
    <w:p w:rsidR="003606D5" w:rsidRPr="008E5DC2" w:rsidRDefault="003606D5" w:rsidP="003606D5">
      <w:pPr>
        <w:ind w:firstLine="426"/>
        <w:contextualSpacing/>
        <w:jc w:val="both"/>
        <w:rPr>
          <w:color w:val="000000"/>
        </w:rPr>
      </w:pPr>
      <w:r>
        <w:rPr>
          <w:b/>
        </w:rPr>
        <w:t>13</w:t>
      </w:r>
      <w:r w:rsidR="00A855D1" w:rsidRPr="00A855D1">
        <w:rPr>
          <w:b/>
        </w:rPr>
        <w:t xml:space="preserve">) </w:t>
      </w:r>
      <w:r w:rsidRPr="003606D5">
        <w:t>Пре</w:t>
      </w:r>
      <w:r>
        <w:t xml:space="preserve">обладающим конкурентным способом закупок по итогам  2021 года в разрезе способов размещения заказа традиционно является – </w:t>
      </w:r>
      <w:r w:rsidRPr="00874EB4">
        <w:rPr>
          <w:b/>
        </w:rPr>
        <w:t>Электронный аукцион</w:t>
      </w:r>
      <w:r>
        <w:t xml:space="preserve">  - </w:t>
      </w:r>
      <w:r w:rsidRPr="00874EB4">
        <w:rPr>
          <w:b/>
        </w:rPr>
        <w:t>78,2%</w:t>
      </w:r>
      <w:r>
        <w:rPr>
          <w:b/>
        </w:rPr>
        <w:t xml:space="preserve"> </w:t>
      </w:r>
      <w:r>
        <w:t xml:space="preserve"> (1251 744,1 тыс. руб.). </w:t>
      </w:r>
      <w:r w:rsidRPr="008E5DC2">
        <w:rPr>
          <w:color w:val="000000"/>
        </w:rPr>
        <w:t xml:space="preserve">Такой показатель характеризует высокий уровень прозрачности и доступности осуществления закупок </w:t>
      </w:r>
      <w:proofErr w:type="gramStart"/>
      <w:r w:rsidRPr="008E5DC2">
        <w:rPr>
          <w:color w:val="000000"/>
        </w:rPr>
        <w:t>в</w:t>
      </w:r>
      <w:proofErr w:type="gramEnd"/>
      <w:r w:rsidRPr="008E5DC2">
        <w:rPr>
          <w:color w:val="000000"/>
        </w:rPr>
        <w:t xml:space="preserve"> </w:t>
      </w:r>
      <w:proofErr w:type="gramStart"/>
      <w:r>
        <w:rPr>
          <w:color w:val="000000"/>
        </w:rPr>
        <w:t>Приозерском</w:t>
      </w:r>
      <w:proofErr w:type="gramEnd"/>
      <w:r>
        <w:rPr>
          <w:color w:val="000000"/>
        </w:rPr>
        <w:t xml:space="preserve"> районе</w:t>
      </w:r>
      <w:r w:rsidRPr="008E5DC2">
        <w:rPr>
          <w:color w:val="000000"/>
        </w:rPr>
        <w:t>.</w:t>
      </w:r>
    </w:p>
    <w:p w:rsidR="003606D5" w:rsidRDefault="003606D5" w:rsidP="003606D5">
      <w:pPr>
        <w:ind w:firstLine="426"/>
        <w:jc w:val="both"/>
      </w:pPr>
      <w:r>
        <w:t>В 2020 году доля закупок, осуществленных путем проведения электронных аукционов составляла  86,5%, со стоимостным объемом  в  1 052 328,2 тыс. руб., что соответственно на  10,6%  больше  и 318,0%  больше аналогичных показателей  2021 года.</w:t>
      </w:r>
    </w:p>
    <w:p w:rsidR="003606D5" w:rsidRDefault="003606D5" w:rsidP="003606D5">
      <w:pPr>
        <w:jc w:val="both"/>
      </w:pPr>
      <w:r>
        <w:t xml:space="preserve">      Таким образом, доля закупок, проведенных с помощью электронных аукционов в 2021 году, снизилась  по сравнению с 2020 годом на  10,6% при значительном уменьшении стоимостного объема  (почти в 4 раза).    </w:t>
      </w:r>
    </w:p>
    <w:p w:rsidR="003606D5" w:rsidRDefault="003606D5" w:rsidP="003606D5">
      <w:pPr>
        <w:autoSpaceDE w:val="0"/>
        <w:autoSpaceDN w:val="0"/>
        <w:adjustRightInd w:val="0"/>
        <w:ind w:firstLine="425"/>
        <w:jc w:val="both"/>
        <w:rPr>
          <w:rFonts w:eastAsia="Calibri"/>
          <w:i/>
        </w:rPr>
      </w:pPr>
      <w:r w:rsidRPr="008B1439">
        <w:rPr>
          <w:i/>
        </w:rPr>
        <w:t>Основные причины  уменьшения объема опубликованных извещений по электронным аукционам, как уже отмечалось выше, связа</w:t>
      </w:r>
      <w:r w:rsidRPr="008B1439">
        <w:rPr>
          <w:rFonts w:eastAsia="Calibri"/>
          <w:i/>
        </w:rPr>
        <w:t xml:space="preserve">ны с началом </w:t>
      </w:r>
      <w:r w:rsidRPr="008B1439">
        <w:rPr>
          <w:i/>
        </w:rPr>
        <w:t>осуществления в 20</w:t>
      </w:r>
      <w:r>
        <w:rPr>
          <w:i/>
        </w:rPr>
        <w:t>20</w:t>
      </w:r>
      <w:r w:rsidRPr="008B1439">
        <w:rPr>
          <w:i/>
        </w:rPr>
        <w:t xml:space="preserve"> года </w:t>
      </w:r>
      <w:r w:rsidRPr="004E5725">
        <w:rPr>
          <w:i/>
        </w:rPr>
        <w:t xml:space="preserve">капиталоемких закупок </w:t>
      </w:r>
      <w:r w:rsidRPr="004E5725">
        <w:rPr>
          <w:rFonts w:eastAsia="Calibri"/>
          <w:i/>
          <w:color w:val="000000"/>
        </w:rPr>
        <w:t>в рамках текущей деятельности заказчиков для решения стратегических задач, важнейших вопросов со</w:t>
      </w:r>
      <w:r>
        <w:rPr>
          <w:rFonts w:eastAsia="Calibri"/>
          <w:i/>
          <w:color w:val="000000"/>
        </w:rPr>
        <w:t>циально-экономического развития</w:t>
      </w:r>
      <w:r w:rsidRPr="004E5725">
        <w:rPr>
          <w:i/>
        </w:rPr>
        <w:t>, а  также  с активной фазой реализации национальных и федеральных проектов в предыдущем периоде.</w:t>
      </w:r>
      <w:r w:rsidRPr="004E5725">
        <w:rPr>
          <w:rFonts w:eastAsia="Calibri"/>
          <w:i/>
        </w:rPr>
        <w:t xml:space="preserve"> </w:t>
      </w:r>
    </w:p>
    <w:p w:rsidR="003606D5" w:rsidRPr="000F48DD" w:rsidRDefault="003606D5" w:rsidP="003606D5">
      <w:pPr>
        <w:autoSpaceDE w:val="0"/>
        <w:autoSpaceDN w:val="0"/>
        <w:adjustRightInd w:val="0"/>
        <w:ind w:firstLine="426"/>
        <w:jc w:val="both"/>
      </w:pPr>
      <w:r>
        <w:t xml:space="preserve">Удельный вес других конкурентных способов закупок  варьирует в пределах от 0,1% (Запрос котировок в электронной форме) до 21,7% (Конкурс </w:t>
      </w:r>
      <w:r w:rsidRPr="000F48DD">
        <w:t>(открытый конкурс, конкурс с ограниченным участием</w:t>
      </w:r>
      <w:r>
        <w:t>))</w:t>
      </w:r>
      <w:r w:rsidRPr="000F48DD">
        <w:t>.</w:t>
      </w:r>
    </w:p>
    <w:p w:rsidR="003606D5" w:rsidRPr="00F96B20" w:rsidRDefault="003606D5" w:rsidP="003606D5">
      <w:pPr>
        <w:ind w:right="-2" w:firstLine="426"/>
        <w:jc w:val="both"/>
      </w:pPr>
      <w:r>
        <w:rPr>
          <w:b/>
        </w:rPr>
        <w:t>14</w:t>
      </w:r>
      <w:r w:rsidR="00F96FBB">
        <w:rPr>
          <w:b/>
        </w:rPr>
        <w:t>)</w:t>
      </w:r>
      <w:r w:rsidR="00986A88" w:rsidRPr="00986A88">
        <w:rPr>
          <w:rFonts w:eastAsia="Calibri"/>
          <w:color w:val="000000"/>
        </w:rPr>
        <w:t xml:space="preserve"> </w:t>
      </w:r>
      <w:r w:rsidRPr="003A4799">
        <w:rPr>
          <w:rFonts w:eastAsia="Calibri"/>
          <w:color w:val="000000"/>
        </w:rPr>
        <w:t>Согл</w:t>
      </w:r>
      <w:r>
        <w:rPr>
          <w:rFonts w:eastAsia="Calibri"/>
          <w:color w:val="000000"/>
        </w:rPr>
        <w:t>а</w:t>
      </w:r>
      <w:r w:rsidRPr="003A4799">
        <w:rPr>
          <w:rFonts w:eastAsia="Calibri"/>
          <w:color w:val="000000"/>
        </w:rPr>
        <w:t>сно сведениям ЕИС по итогам 20</w:t>
      </w:r>
      <w:r>
        <w:rPr>
          <w:rFonts w:eastAsia="Calibri"/>
          <w:color w:val="000000"/>
        </w:rPr>
        <w:t>21</w:t>
      </w:r>
      <w:r w:rsidRPr="003A4799">
        <w:rPr>
          <w:rFonts w:eastAsia="Calibri"/>
          <w:color w:val="000000"/>
        </w:rPr>
        <w:t xml:space="preserve"> года </w:t>
      </w:r>
      <w:r>
        <w:rPr>
          <w:rFonts w:eastAsia="Calibri"/>
          <w:color w:val="000000"/>
        </w:rPr>
        <w:t xml:space="preserve"> п</w:t>
      </w:r>
      <w:r w:rsidRPr="00F96B20">
        <w:t>о результатам осуществления</w:t>
      </w:r>
      <w:r>
        <w:t xml:space="preserve">  заку</w:t>
      </w:r>
      <w:r w:rsidRPr="00F96B20">
        <w:t xml:space="preserve">пок в отчетном периоде: </w:t>
      </w:r>
    </w:p>
    <w:p w:rsidR="003606D5" w:rsidRDefault="003606D5" w:rsidP="003606D5">
      <w:pPr>
        <w:numPr>
          <w:ilvl w:val="0"/>
          <w:numId w:val="21"/>
        </w:numPr>
        <w:autoSpaceDE w:val="0"/>
        <w:autoSpaceDN w:val="0"/>
        <w:adjustRightInd w:val="0"/>
        <w:ind w:left="0" w:firstLine="425"/>
        <w:jc w:val="both"/>
        <w:rPr>
          <w:rFonts w:eastAsia="Calibri"/>
          <w:color w:val="000000"/>
        </w:rPr>
      </w:pPr>
      <w:r w:rsidRPr="00FB74F2">
        <w:rPr>
          <w:rFonts w:eastAsia="Calibri"/>
          <w:b/>
          <w:color w:val="000000"/>
        </w:rPr>
        <w:t>Состоявшимися</w:t>
      </w:r>
      <w:r w:rsidRPr="00F96B20">
        <w:rPr>
          <w:rFonts w:eastAsia="Calibri"/>
          <w:color w:val="000000"/>
        </w:rPr>
        <w:t xml:space="preserve"> было признано </w:t>
      </w:r>
      <w:r w:rsidRPr="00596E9E">
        <w:rPr>
          <w:rFonts w:eastAsia="Calibri"/>
          <w:b/>
          <w:color w:val="000000"/>
        </w:rPr>
        <w:t>145</w:t>
      </w:r>
      <w:r w:rsidRPr="00D969A5">
        <w:rPr>
          <w:rFonts w:eastAsia="Calibri"/>
          <w:b/>
          <w:color w:val="000000"/>
        </w:rPr>
        <w:t xml:space="preserve"> </w:t>
      </w:r>
      <w:r w:rsidRPr="00D969A5">
        <w:rPr>
          <w:rFonts w:eastAsia="Calibri"/>
          <w:b/>
          <w:bCs/>
          <w:color w:val="000000"/>
        </w:rPr>
        <w:t>закупок</w:t>
      </w:r>
      <w:r w:rsidRPr="00F96B20">
        <w:rPr>
          <w:rFonts w:eastAsia="Calibri"/>
          <w:b/>
          <w:bCs/>
          <w:color w:val="000000"/>
        </w:rPr>
        <w:t xml:space="preserve"> </w:t>
      </w:r>
      <w:r w:rsidRPr="00AD2BA3">
        <w:rPr>
          <w:rFonts w:eastAsia="Calibri"/>
          <w:color w:val="000000"/>
        </w:rPr>
        <w:t>(</w:t>
      </w:r>
      <w:r>
        <w:rPr>
          <w:rFonts w:eastAsia="Calibri"/>
          <w:color w:val="000000"/>
        </w:rPr>
        <w:t>64,7% от общего количества процедур</w:t>
      </w:r>
      <w:r w:rsidRPr="00AD2BA3">
        <w:rPr>
          <w:rFonts w:eastAsia="Calibri"/>
          <w:color w:val="000000"/>
        </w:rPr>
        <w:t>)</w:t>
      </w:r>
      <w:r w:rsidRPr="00F96B20">
        <w:rPr>
          <w:rFonts w:eastAsia="Calibri"/>
          <w:color w:val="000000"/>
        </w:rPr>
        <w:t xml:space="preserve"> (определен победитель и заключен контракт), сумма НМЦК</w:t>
      </w:r>
      <w:r w:rsidRPr="008A7BFF">
        <w:rPr>
          <w:rFonts w:eastAsia="Calibri"/>
          <w:color w:val="000000"/>
        </w:rPr>
        <w:t xml:space="preserve"> </w:t>
      </w:r>
      <w:r w:rsidRPr="00F96B20">
        <w:rPr>
          <w:rFonts w:eastAsia="Calibri"/>
          <w:color w:val="000000"/>
        </w:rPr>
        <w:t xml:space="preserve">таких закупок составила </w:t>
      </w:r>
      <w:r w:rsidRPr="008A7BFF">
        <w:rPr>
          <w:rFonts w:eastAsia="Calibri"/>
          <w:color w:val="000000"/>
        </w:rPr>
        <w:t xml:space="preserve"> </w:t>
      </w:r>
      <w:r w:rsidRPr="00E450E4">
        <w:rPr>
          <w:rFonts w:eastAsia="Calibri"/>
          <w:b/>
          <w:color w:val="000000"/>
        </w:rPr>
        <w:t>220 226,3 тыс.</w:t>
      </w:r>
      <w:r w:rsidRPr="00AD2BA3">
        <w:rPr>
          <w:rFonts w:eastAsia="Calibri"/>
          <w:b/>
          <w:color w:val="000000"/>
        </w:rPr>
        <w:t xml:space="preserve"> руб</w:t>
      </w:r>
      <w:r w:rsidRPr="008A7BFF">
        <w:rPr>
          <w:rFonts w:eastAsia="Calibri"/>
          <w:color w:val="000000"/>
        </w:rPr>
        <w:t>.</w:t>
      </w:r>
      <w:r w:rsidRPr="00F96B20">
        <w:rPr>
          <w:rFonts w:eastAsia="Calibri"/>
          <w:color w:val="000000"/>
        </w:rPr>
        <w:t xml:space="preserve"> </w:t>
      </w:r>
      <w:r w:rsidRPr="008A7BFF">
        <w:rPr>
          <w:rFonts w:eastAsia="Calibri"/>
          <w:color w:val="000000"/>
        </w:rPr>
        <w:t>(</w:t>
      </w:r>
      <w:r>
        <w:rPr>
          <w:rFonts w:eastAsia="Calibri"/>
          <w:color w:val="000000"/>
        </w:rPr>
        <w:t>58,6</w:t>
      </w:r>
      <w:r w:rsidRPr="008A7BFF">
        <w:rPr>
          <w:rFonts w:eastAsia="Calibri"/>
          <w:color w:val="000000"/>
        </w:rPr>
        <w:t>% от общего объема закупок).</w:t>
      </w:r>
    </w:p>
    <w:p w:rsidR="003606D5" w:rsidRDefault="003606D5" w:rsidP="003606D5">
      <w:pPr>
        <w:jc w:val="both"/>
      </w:pPr>
      <w:r>
        <w:t xml:space="preserve">      </w:t>
      </w:r>
      <w:r w:rsidRPr="004E5B0D">
        <w:t>По сравнению с показателями 20</w:t>
      </w:r>
      <w:r>
        <w:t>20</w:t>
      </w:r>
      <w:r w:rsidRPr="004E5B0D">
        <w:t xml:space="preserve"> года количество состоявшихся конкурентных закупок </w:t>
      </w:r>
      <w:r>
        <w:t xml:space="preserve">снизилось незначительно на </w:t>
      </w:r>
      <w:r w:rsidRPr="004E5B0D">
        <w:rPr>
          <w:b/>
        </w:rPr>
        <w:t>0,7</w:t>
      </w:r>
      <w:r>
        <w:rPr>
          <w:b/>
        </w:rPr>
        <w:t>%</w:t>
      </w:r>
      <w:r>
        <w:t xml:space="preserve"> при значительном уменьшении стоимостного объема  на </w:t>
      </w:r>
      <w:r w:rsidRPr="004E5B0D">
        <w:rPr>
          <w:b/>
        </w:rPr>
        <w:t>43,4%.</w:t>
      </w:r>
      <w:r>
        <w:t xml:space="preserve">    </w:t>
      </w:r>
    </w:p>
    <w:p w:rsidR="003606D5" w:rsidRDefault="003606D5" w:rsidP="003606D5">
      <w:pPr>
        <w:autoSpaceDE w:val="0"/>
        <w:autoSpaceDN w:val="0"/>
        <w:adjustRightInd w:val="0"/>
        <w:ind w:right="142" w:firstLine="425"/>
        <w:jc w:val="both"/>
        <w:rPr>
          <w:rFonts w:eastAsia="Calibri"/>
          <w:color w:val="000000"/>
        </w:rPr>
      </w:pPr>
      <w:r>
        <w:rPr>
          <w:rFonts w:eastAsia="Calibri"/>
          <w:color w:val="000000"/>
        </w:rPr>
        <w:t xml:space="preserve">За аналогичный период 2020 года состоявшимися были признаны  </w:t>
      </w:r>
      <w:r w:rsidRPr="009722B1">
        <w:rPr>
          <w:rFonts w:eastAsia="Calibri"/>
          <w:b/>
          <w:color w:val="000000"/>
        </w:rPr>
        <w:t>1</w:t>
      </w:r>
      <w:r>
        <w:rPr>
          <w:rFonts w:eastAsia="Calibri"/>
          <w:b/>
          <w:color w:val="000000"/>
        </w:rPr>
        <w:t>46 закупок</w:t>
      </w:r>
      <w:r>
        <w:rPr>
          <w:rFonts w:eastAsia="Calibri"/>
          <w:color w:val="000000"/>
        </w:rPr>
        <w:t xml:space="preserve"> (55,5% от общего количества закупок)</w:t>
      </w:r>
      <w:proofErr w:type="gramStart"/>
      <w:r>
        <w:rPr>
          <w:rFonts w:eastAsia="Calibri"/>
          <w:color w:val="000000"/>
        </w:rPr>
        <w:t xml:space="preserve"> ,</w:t>
      </w:r>
      <w:proofErr w:type="gramEnd"/>
      <w:r>
        <w:rPr>
          <w:rFonts w:eastAsia="Calibri"/>
          <w:color w:val="000000"/>
        </w:rPr>
        <w:t xml:space="preserve"> с суммарным значением НМЦК – </w:t>
      </w:r>
      <w:r>
        <w:rPr>
          <w:rFonts w:eastAsia="Calibri"/>
          <w:b/>
          <w:color w:val="000000"/>
        </w:rPr>
        <w:t>389 430,9</w:t>
      </w:r>
      <w:r w:rsidRPr="0097544D">
        <w:rPr>
          <w:rFonts w:eastAsia="Calibri"/>
          <w:b/>
          <w:color w:val="000000"/>
        </w:rPr>
        <w:t xml:space="preserve"> тыс</w:t>
      </w:r>
      <w:r w:rsidRPr="008A7BFF">
        <w:rPr>
          <w:rFonts w:eastAsia="Calibri"/>
          <w:b/>
          <w:color w:val="000000"/>
        </w:rPr>
        <w:t>. руб</w:t>
      </w:r>
      <w:r w:rsidRPr="008A7BFF">
        <w:rPr>
          <w:rFonts w:eastAsia="Calibri"/>
          <w:color w:val="000000"/>
        </w:rPr>
        <w:t>. (</w:t>
      </w:r>
      <w:r>
        <w:rPr>
          <w:rFonts w:eastAsia="Calibri"/>
          <w:color w:val="000000"/>
        </w:rPr>
        <w:t>30,9</w:t>
      </w:r>
      <w:r w:rsidRPr="008A7BFF">
        <w:rPr>
          <w:rFonts w:eastAsia="Calibri"/>
          <w:color w:val="000000"/>
        </w:rPr>
        <w:t>%</w:t>
      </w:r>
      <w:r w:rsidRPr="008A7BFF">
        <w:rPr>
          <w:rFonts w:eastAsia="Calibri"/>
          <w:b/>
          <w:bCs/>
          <w:color w:val="000000"/>
        </w:rPr>
        <w:t xml:space="preserve"> </w:t>
      </w:r>
      <w:r w:rsidRPr="008A7BFF">
        <w:rPr>
          <w:rFonts w:eastAsia="Calibri"/>
          <w:color w:val="000000"/>
        </w:rPr>
        <w:t xml:space="preserve">от общего объема </w:t>
      </w:r>
      <w:r>
        <w:rPr>
          <w:rFonts w:eastAsia="Calibri"/>
          <w:color w:val="000000"/>
        </w:rPr>
        <w:t>закупок</w:t>
      </w:r>
      <w:r w:rsidRPr="008A7BFF">
        <w:rPr>
          <w:rFonts w:eastAsia="Calibri"/>
          <w:color w:val="000000"/>
        </w:rPr>
        <w:t>)</w:t>
      </w:r>
      <w:r>
        <w:rPr>
          <w:rFonts w:eastAsia="Calibri"/>
          <w:color w:val="000000"/>
        </w:rPr>
        <w:t>.</w:t>
      </w:r>
    </w:p>
    <w:p w:rsidR="003606D5" w:rsidRDefault="003606D5" w:rsidP="003606D5">
      <w:pPr>
        <w:numPr>
          <w:ilvl w:val="0"/>
          <w:numId w:val="22"/>
        </w:numPr>
        <w:autoSpaceDE w:val="0"/>
        <w:autoSpaceDN w:val="0"/>
        <w:adjustRightInd w:val="0"/>
        <w:ind w:left="0" w:right="142" w:firstLine="425"/>
        <w:jc w:val="both"/>
        <w:rPr>
          <w:rFonts w:eastAsia="Calibri"/>
          <w:color w:val="000000"/>
        </w:rPr>
      </w:pPr>
      <w:r>
        <w:rPr>
          <w:rFonts w:eastAsia="Calibri"/>
          <w:color w:val="000000"/>
        </w:rPr>
        <w:t>По итогам проведения за 2021 год закупок, запланированных в планах - графиках на 2021 год, н</w:t>
      </w:r>
      <w:r w:rsidRPr="008A7BFF">
        <w:rPr>
          <w:rFonts w:eastAsia="Calibri"/>
          <w:color w:val="000000"/>
        </w:rPr>
        <w:t xml:space="preserve">есостоявшимися было признано </w:t>
      </w:r>
      <w:r>
        <w:rPr>
          <w:rFonts w:eastAsia="Calibri"/>
          <w:color w:val="000000"/>
        </w:rPr>
        <w:t xml:space="preserve"> </w:t>
      </w:r>
      <w:r w:rsidRPr="00FB74F2">
        <w:rPr>
          <w:rFonts w:eastAsia="Calibri"/>
          <w:b/>
          <w:color w:val="000000"/>
        </w:rPr>
        <w:t>7</w:t>
      </w:r>
      <w:r>
        <w:rPr>
          <w:rFonts w:eastAsia="Calibri"/>
          <w:b/>
          <w:color w:val="000000"/>
        </w:rPr>
        <w:t>9</w:t>
      </w:r>
      <w:r w:rsidRPr="00FB74F2">
        <w:rPr>
          <w:rFonts w:eastAsia="Calibri"/>
          <w:b/>
          <w:color w:val="000000"/>
        </w:rPr>
        <w:t xml:space="preserve"> закупок</w:t>
      </w:r>
      <w:r w:rsidRPr="008A7BFF">
        <w:rPr>
          <w:rFonts w:eastAsia="Calibri"/>
          <w:b/>
          <w:color w:val="000000"/>
        </w:rPr>
        <w:t xml:space="preserve"> </w:t>
      </w:r>
      <w:r w:rsidRPr="0097544D">
        <w:rPr>
          <w:rFonts w:eastAsia="Calibri"/>
          <w:color w:val="000000"/>
        </w:rPr>
        <w:t>(</w:t>
      </w:r>
      <w:r>
        <w:rPr>
          <w:rFonts w:eastAsia="Calibri"/>
          <w:color w:val="000000"/>
        </w:rPr>
        <w:t>35,3</w:t>
      </w:r>
      <w:r w:rsidRPr="0097544D">
        <w:rPr>
          <w:rFonts w:eastAsia="Calibri"/>
          <w:color w:val="000000"/>
        </w:rPr>
        <w:t>%)</w:t>
      </w:r>
      <w:r w:rsidRPr="008A7BFF">
        <w:rPr>
          <w:rFonts w:eastAsia="Calibri"/>
          <w:b/>
          <w:color w:val="000000"/>
        </w:rPr>
        <w:t xml:space="preserve"> </w:t>
      </w:r>
      <w:r w:rsidRPr="008A7BFF">
        <w:rPr>
          <w:rFonts w:eastAsia="Calibri"/>
          <w:color w:val="000000"/>
        </w:rPr>
        <w:t xml:space="preserve">от общего количества закупок. </w:t>
      </w:r>
      <w:r>
        <w:rPr>
          <w:rFonts w:eastAsia="Calibri"/>
          <w:color w:val="000000"/>
        </w:rPr>
        <w:t xml:space="preserve"> </w:t>
      </w:r>
      <w:r w:rsidRPr="008A7BFF">
        <w:rPr>
          <w:rFonts w:eastAsia="Calibri"/>
          <w:color w:val="000000"/>
        </w:rPr>
        <w:t xml:space="preserve">В стоимостном выражении объем несостоявшихся закупок составил </w:t>
      </w:r>
      <w:r>
        <w:rPr>
          <w:rFonts w:eastAsia="Calibri"/>
          <w:color w:val="000000"/>
        </w:rPr>
        <w:t xml:space="preserve"> </w:t>
      </w:r>
      <w:r w:rsidRPr="006210FB">
        <w:rPr>
          <w:rFonts w:eastAsia="Calibri"/>
          <w:b/>
          <w:color w:val="000000"/>
        </w:rPr>
        <w:t>155 634,</w:t>
      </w:r>
      <w:r>
        <w:rPr>
          <w:rFonts w:eastAsia="Calibri"/>
          <w:b/>
          <w:color w:val="000000"/>
        </w:rPr>
        <w:t>5</w:t>
      </w:r>
      <w:r w:rsidRPr="0097544D">
        <w:rPr>
          <w:rFonts w:eastAsia="Calibri"/>
          <w:b/>
          <w:color w:val="000000"/>
        </w:rPr>
        <w:t xml:space="preserve"> </w:t>
      </w:r>
      <w:r w:rsidRPr="0097544D">
        <w:rPr>
          <w:rFonts w:eastAsia="Calibri"/>
          <w:b/>
          <w:color w:val="000000"/>
        </w:rPr>
        <w:lastRenderedPageBreak/>
        <w:t>тыс</w:t>
      </w:r>
      <w:r w:rsidRPr="008A7BFF">
        <w:rPr>
          <w:rFonts w:eastAsia="Calibri"/>
          <w:b/>
          <w:color w:val="000000"/>
        </w:rPr>
        <w:t>. руб</w:t>
      </w:r>
      <w:r w:rsidRPr="008A7BFF">
        <w:rPr>
          <w:rFonts w:eastAsia="Calibri"/>
          <w:color w:val="000000"/>
        </w:rPr>
        <w:t>. (</w:t>
      </w:r>
      <w:r>
        <w:rPr>
          <w:rFonts w:eastAsia="Calibri"/>
          <w:color w:val="000000"/>
        </w:rPr>
        <w:t>41,4</w:t>
      </w:r>
      <w:r w:rsidRPr="008A7BFF">
        <w:rPr>
          <w:rFonts w:eastAsia="Calibri"/>
          <w:color w:val="000000"/>
        </w:rPr>
        <w:t>%</w:t>
      </w:r>
      <w:r w:rsidRPr="008A7BFF">
        <w:rPr>
          <w:rFonts w:eastAsia="Calibri"/>
          <w:b/>
          <w:bCs/>
          <w:color w:val="000000"/>
        </w:rPr>
        <w:t xml:space="preserve"> </w:t>
      </w:r>
      <w:r w:rsidRPr="008A7BFF">
        <w:rPr>
          <w:rFonts w:eastAsia="Calibri"/>
          <w:color w:val="000000"/>
        </w:rPr>
        <w:t xml:space="preserve">от общего объема </w:t>
      </w:r>
      <w:r>
        <w:rPr>
          <w:rFonts w:eastAsia="Calibri"/>
          <w:color w:val="000000"/>
        </w:rPr>
        <w:t>закупок</w:t>
      </w:r>
      <w:r w:rsidRPr="008A7BFF">
        <w:rPr>
          <w:rFonts w:eastAsia="Calibri"/>
          <w:color w:val="000000"/>
        </w:rPr>
        <w:t>)</w:t>
      </w:r>
      <w:r>
        <w:rPr>
          <w:rFonts w:eastAsia="Calibri"/>
          <w:color w:val="000000"/>
        </w:rPr>
        <w:t>, из них в 63,3% случаев (</w:t>
      </w:r>
      <w:r w:rsidRPr="00072B1A">
        <w:rPr>
          <w:rFonts w:eastAsia="Calibri"/>
          <w:b/>
          <w:color w:val="000000"/>
        </w:rPr>
        <w:t>50 з</w:t>
      </w:r>
      <w:r w:rsidRPr="001F0C31">
        <w:rPr>
          <w:rFonts w:eastAsia="Calibri"/>
          <w:b/>
          <w:color w:val="000000"/>
        </w:rPr>
        <w:t>акупок</w:t>
      </w:r>
      <w:r>
        <w:rPr>
          <w:rFonts w:eastAsia="Calibri"/>
          <w:color w:val="000000"/>
        </w:rPr>
        <w:t xml:space="preserve"> общим объемом  </w:t>
      </w:r>
      <w:r w:rsidRPr="007C111E">
        <w:rPr>
          <w:rFonts w:eastAsia="Calibri"/>
          <w:b/>
          <w:color w:val="000000"/>
        </w:rPr>
        <w:t>109 44</w:t>
      </w:r>
      <w:r>
        <w:rPr>
          <w:rFonts w:eastAsia="Calibri"/>
          <w:b/>
          <w:color w:val="000000"/>
        </w:rPr>
        <w:t>0</w:t>
      </w:r>
      <w:r w:rsidRPr="007C111E">
        <w:rPr>
          <w:rFonts w:eastAsia="Calibri"/>
          <w:b/>
          <w:color w:val="000000"/>
        </w:rPr>
        <w:t>,1</w:t>
      </w:r>
      <w:r>
        <w:rPr>
          <w:rFonts w:eastAsia="Calibri"/>
          <w:b/>
          <w:color w:val="000000"/>
        </w:rPr>
        <w:t xml:space="preserve"> </w:t>
      </w:r>
      <w:r w:rsidRPr="007C111E">
        <w:rPr>
          <w:rFonts w:eastAsia="Calibri"/>
          <w:b/>
          <w:color w:val="000000"/>
        </w:rPr>
        <w:t>тыс</w:t>
      </w:r>
      <w:r w:rsidRPr="001F0C31">
        <w:rPr>
          <w:rFonts w:eastAsia="Calibri"/>
          <w:b/>
          <w:color w:val="000000"/>
        </w:rPr>
        <w:t>. руб</w:t>
      </w:r>
      <w:r>
        <w:rPr>
          <w:rFonts w:eastAsia="Calibri"/>
          <w:color w:val="000000"/>
        </w:rPr>
        <w:t>.) были заключены контракты с единственным поставщиком.</w:t>
      </w:r>
    </w:p>
    <w:p w:rsidR="003606D5" w:rsidRDefault="003606D5" w:rsidP="003606D5">
      <w:pPr>
        <w:autoSpaceDE w:val="0"/>
        <w:autoSpaceDN w:val="0"/>
        <w:adjustRightInd w:val="0"/>
        <w:ind w:right="142" w:firstLine="425"/>
        <w:jc w:val="both"/>
        <w:rPr>
          <w:rFonts w:eastAsia="Calibri"/>
          <w:color w:val="000000"/>
        </w:rPr>
      </w:pPr>
      <w:r>
        <w:rPr>
          <w:rFonts w:eastAsia="Calibri"/>
          <w:color w:val="000000"/>
        </w:rPr>
        <w:t xml:space="preserve">За аналогичный период 2020 года несостоявшимися признана  </w:t>
      </w:r>
      <w:r w:rsidRPr="009722B1">
        <w:rPr>
          <w:rFonts w:eastAsia="Calibri"/>
          <w:b/>
          <w:color w:val="000000"/>
        </w:rPr>
        <w:t>1</w:t>
      </w:r>
      <w:r>
        <w:rPr>
          <w:rFonts w:eastAsia="Calibri"/>
          <w:b/>
          <w:color w:val="000000"/>
        </w:rPr>
        <w:t>17 закупок</w:t>
      </w:r>
      <w:r>
        <w:rPr>
          <w:rFonts w:eastAsia="Calibri"/>
          <w:color w:val="000000"/>
        </w:rPr>
        <w:t xml:space="preserve"> (44,5% от общего количества закупок)</w:t>
      </w:r>
      <w:proofErr w:type="gramStart"/>
      <w:r>
        <w:rPr>
          <w:rFonts w:eastAsia="Calibri"/>
          <w:color w:val="000000"/>
        </w:rPr>
        <w:t xml:space="preserve"> ,</w:t>
      </w:r>
      <w:proofErr w:type="gramEnd"/>
      <w:r>
        <w:rPr>
          <w:rFonts w:eastAsia="Calibri"/>
          <w:color w:val="000000"/>
        </w:rPr>
        <w:t xml:space="preserve"> с суммарным значением НМЦК - </w:t>
      </w:r>
      <w:r w:rsidRPr="0097544D">
        <w:rPr>
          <w:rFonts w:eastAsia="Calibri"/>
          <w:b/>
          <w:color w:val="000000"/>
        </w:rPr>
        <w:t>870 717,7 тыс</w:t>
      </w:r>
      <w:r w:rsidRPr="008A7BFF">
        <w:rPr>
          <w:rFonts w:eastAsia="Calibri"/>
          <w:b/>
          <w:color w:val="000000"/>
        </w:rPr>
        <w:t>. руб</w:t>
      </w:r>
      <w:r w:rsidRPr="008A7BFF">
        <w:rPr>
          <w:rFonts w:eastAsia="Calibri"/>
          <w:color w:val="000000"/>
        </w:rPr>
        <w:t>. (</w:t>
      </w:r>
      <w:r>
        <w:rPr>
          <w:rFonts w:eastAsia="Calibri"/>
          <w:color w:val="000000"/>
        </w:rPr>
        <w:t>69,1</w:t>
      </w:r>
      <w:r w:rsidRPr="008A7BFF">
        <w:rPr>
          <w:rFonts w:eastAsia="Calibri"/>
          <w:color w:val="000000"/>
        </w:rPr>
        <w:t>%</w:t>
      </w:r>
      <w:r w:rsidRPr="008A7BFF">
        <w:rPr>
          <w:rFonts w:eastAsia="Calibri"/>
          <w:b/>
          <w:bCs/>
          <w:color w:val="000000"/>
        </w:rPr>
        <w:t xml:space="preserve"> </w:t>
      </w:r>
      <w:r w:rsidRPr="008A7BFF">
        <w:rPr>
          <w:rFonts w:eastAsia="Calibri"/>
          <w:color w:val="000000"/>
        </w:rPr>
        <w:t xml:space="preserve">от общего объема </w:t>
      </w:r>
      <w:r>
        <w:rPr>
          <w:rFonts w:eastAsia="Calibri"/>
          <w:color w:val="000000"/>
        </w:rPr>
        <w:t>закупок</w:t>
      </w:r>
      <w:r w:rsidRPr="008A7BFF">
        <w:rPr>
          <w:rFonts w:eastAsia="Calibri"/>
          <w:color w:val="000000"/>
        </w:rPr>
        <w:t>)</w:t>
      </w:r>
      <w:r>
        <w:rPr>
          <w:rFonts w:eastAsia="Calibri"/>
          <w:color w:val="000000"/>
        </w:rPr>
        <w:t>.</w:t>
      </w:r>
    </w:p>
    <w:p w:rsidR="003606D5" w:rsidRDefault="003606D5" w:rsidP="003606D5">
      <w:pPr>
        <w:autoSpaceDE w:val="0"/>
        <w:autoSpaceDN w:val="0"/>
        <w:adjustRightInd w:val="0"/>
        <w:ind w:right="142" w:firstLine="425"/>
        <w:jc w:val="both"/>
        <w:rPr>
          <w:rFonts w:eastAsia="Calibri"/>
          <w:color w:val="000000"/>
        </w:rPr>
      </w:pPr>
      <w:r>
        <w:rPr>
          <w:rFonts w:eastAsia="Calibri"/>
          <w:color w:val="000000"/>
        </w:rPr>
        <w:t xml:space="preserve">Следует отметить, что сравнению с  аналогичным периодом  2020 года в процентном соотношении доля несостоявшихся процедур снизилась на  9,2 процентных пунктов.  </w:t>
      </w:r>
    </w:p>
    <w:p w:rsidR="003606D5" w:rsidRDefault="003606D5" w:rsidP="003606D5">
      <w:pPr>
        <w:autoSpaceDE w:val="0"/>
        <w:autoSpaceDN w:val="0"/>
        <w:adjustRightInd w:val="0"/>
        <w:ind w:right="142" w:firstLine="425"/>
        <w:jc w:val="both"/>
        <w:rPr>
          <w:rFonts w:eastAsia="Calibri"/>
          <w:color w:val="000000"/>
        </w:rPr>
      </w:pPr>
      <w:r>
        <w:rPr>
          <w:rFonts w:eastAsia="Calibri"/>
          <w:color w:val="000000"/>
        </w:rPr>
        <w:t>Доля несостоявшихся закупок,  которые в итоге привели к заключению контрактов в по сравнению с прошлым  периодом  2020 году</w:t>
      </w:r>
      <w:proofErr w:type="gramStart"/>
      <w:r>
        <w:rPr>
          <w:rFonts w:eastAsia="Calibri"/>
          <w:color w:val="000000"/>
        </w:rPr>
        <w:t xml:space="preserve"> ,</w:t>
      </w:r>
      <w:proofErr w:type="gramEnd"/>
      <w:r>
        <w:rPr>
          <w:rFonts w:eastAsia="Calibri"/>
          <w:color w:val="000000"/>
        </w:rPr>
        <w:t xml:space="preserve"> также уменьшилась на  12,8 процентных пунктов.</w:t>
      </w:r>
    </w:p>
    <w:p w:rsidR="003606D5" w:rsidRDefault="003606D5" w:rsidP="003606D5">
      <w:pPr>
        <w:ind w:right="-2" w:firstLine="426"/>
        <w:jc w:val="both"/>
        <w:rPr>
          <w:rFonts w:eastAsia="Calibri"/>
          <w:color w:val="000000"/>
        </w:rPr>
      </w:pPr>
      <w:r w:rsidRPr="00934052">
        <w:rPr>
          <w:rFonts w:eastAsia="Calibri"/>
          <w:color w:val="000000"/>
        </w:rPr>
        <w:t xml:space="preserve">Наиболее </w:t>
      </w:r>
      <w:r w:rsidRPr="00E017FF">
        <w:rPr>
          <w:rFonts w:eastAsia="Calibri"/>
          <w:b/>
          <w:color w:val="000000"/>
        </w:rPr>
        <w:t>результативными</w:t>
      </w:r>
      <w:r w:rsidRPr="00934052">
        <w:rPr>
          <w:rFonts w:eastAsia="Calibri"/>
          <w:color w:val="000000"/>
        </w:rPr>
        <w:t xml:space="preserve"> </w:t>
      </w:r>
      <w:r w:rsidRPr="00E017FF">
        <w:rPr>
          <w:rFonts w:eastAsia="Calibri"/>
          <w:b/>
          <w:color w:val="000000"/>
        </w:rPr>
        <w:t>процедурами</w:t>
      </w:r>
      <w:r w:rsidRPr="00934052">
        <w:rPr>
          <w:rFonts w:eastAsia="Calibri"/>
          <w:color w:val="000000"/>
        </w:rPr>
        <w:t xml:space="preserve">, с точки зрения соотношения состоявшихся/несостоявшихся закупок, в отчетном периоде являются </w:t>
      </w:r>
      <w:r w:rsidRPr="00BE539A">
        <w:rPr>
          <w:rFonts w:eastAsia="Calibri"/>
          <w:b/>
          <w:color w:val="000000"/>
        </w:rPr>
        <w:t>запрос котировок</w:t>
      </w:r>
      <w:r w:rsidRPr="00934052">
        <w:rPr>
          <w:rFonts w:eastAsia="Calibri"/>
          <w:color w:val="000000"/>
        </w:rPr>
        <w:t xml:space="preserve"> в электронной форме (</w:t>
      </w:r>
      <w:r>
        <w:rPr>
          <w:rFonts w:eastAsia="Calibri"/>
          <w:color w:val="000000"/>
        </w:rPr>
        <w:t>100%).</w:t>
      </w:r>
    </w:p>
    <w:p w:rsidR="00A26C02" w:rsidRPr="00934052" w:rsidRDefault="00A26C02" w:rsidP="00A26C02">
      <w:pPr>
        <w:autoSpaceDE w:val="0"/>
        <w:autoSpaceDN w:val="0"/>
        <w:adjustRightInd w:val="0"/>
        <w:ind w:firstLine="426"/>
        <w:jc w:val="both"/>
        <w:rPr>
          <w:rFonts w:eastAsia="Calibri"/>
          <w:color w:val="000000"/>
        </w:rPr>
      </w:pPr>
      <w:r w:rsidRPr="00934052">
        <w:rPr>
          <w:rFonts w:eastAsia="Calibri"/>
          <w:color w:val="000000"/>
        </w:rPr>
        <w:t>По сравнению с предыдущим периодом в 202</w:t>
      </w:r>
      <w:r>
        <w:rPr>
          <w:rFonts w:eastAsia="Calibri"/>
          <w:color w:val="000000"/>
        </w:rPr>
        <w:t>1</w:t>
      </w:r>
      <w:r w:rsidRPr="00934052">
        <w:rPr>
          <w:rFonts w:eastAsia="Calibri"/>
          <w:color w:val="000000"/>
        </w:rPr>
        <w:t xml:space="preserve"> году произошло увеличение </w:t>
      </w:r>
      <w:r w:rsidRPr="00934052">
        <w:rPr>
          <w:rFonts w:eastAsia="Calibri"/>
          <w:b/>
          <w:color w:val="000000"/>
        </w:rPr>
        <w:t>результативности закупок</w:t>
      </w:r>
      <w:r w:rsidRPr="00934052">
        <w:rPr>
          <w:rFonts w:eastAsia="Calibri"/>
          <w:color w:val="000000"/>
        </w:rPr>
        <w:t xml:space="preserve"> по </w:t>
      </w:r>
      <w:r>
        <w:rPr>
          <w:rFonts w:eastAsia="Calibri"/>
          <w:color w:val="000000"/>
        </w:rPr>
        <w:t>следующим</w:t>
      </w:r>
      <w:r w:rsidRPr="00934052">
        <w:rPr>
          <w:rFonts w:eastAsia="Calibri"/>
          <w:color w:val="000000"/>
        </w:rPr>
        <w:t xml:space="preserve"> конкурентным способам закупок: </w:t>
      </w:r>
    </w:p>
    <w:p w:rsidR="00A26C02" w:rsidRPr="00934052" w:rsidRDefault="00A26C02" w:rsidP="00A26C02">
      <w:pPr>
        <w:spacing w:line="268" w:lineRule="auto"/>
        <w:ind w:firstLine="426"/>
        <w:jc w:val="both"/>
      </w:pPr>
      <w:r w:rsidRPr="00934052">
        <w:rPr>
          <w:rFonts w:eastAsia="Calibri"/>
          <w:color w:val="000000"/>
        </w:rPr>
        <w:t xml:space="preserve">- по электронным аукционам на </w:t>
      </w:r>
      <w:r>
        <w:rPr>
          <w:rFonts w:eastAsia="Calibri"/>
          <w:color w:val="000000"/>
        </w:rPr>
        <w:t>5,6</w:t>
      </w:r>
      <w:r w:rsidRPr="00934052">
        <w:rPr>
          <w:rFonts w:eastAsia="Calibri"/>
          <w:color w:val="000000"/>
        </w:rPr>
        <w:t>%;</w:t>
      </w:r>
    </w:p>
    <w:p w:rsidR="00A26C02" w:rsidRDefault="00A26C02" w:rsidP="00A26C02">
      <w:pPr>
        <w:autoSpaceDE w:val="0"/>
        <w:autoSpaceDN w:val="0"/>
        <w:adjustRightInd w:val="0"/>
        <w:ind w:firstLine="426"/>
        <w:jc w:val="both"/>
        <w:rPr>
          <w:rFonts w:eastAsia="Calibri"/>
          <w:color w:val="000000"/>
        </w:rPr>
      </w:pPr>
      <w:r w:rsidRPr="00A91494">
        <w:rPr>
          <w:rFonts w:eastAsia="Calibri"/>
          <w:color w:val="000000"/>
        </w:rPr>
        <w:t xml:space="preserve">- по запросу котировок в электронной форме </w:t>
      </w:r>
      <w:r>
        <w:rPr>
          <w:rFonts w:eastAsia="Calibri"/>
          <w:color w:val="000000"/>
        </w:rPr>
        <w:t>40,0</w:t>
      </w:r>
      <w:r w:rsidRPr="00A91494">
        <w:rPr>
          <w:rFonts w:eastAsia="Calibri"/>
          <w:color w:val="000000"/>
        </w:rPr>
        <w:t>%.</w:t>
      </w:r>
    </w:p>
    <w:p w:rsidR="00A26C02" w:rsidRDefault="003606D5" w:rsidP="00A26C02">
      <w:pPr>
        <w:spacing w:line="268" w:lineRule="auto"/>
        <w:ind w:firstLine="426"/>
        <w:jc w:val="both"/>
      </w:pPr>
      <w:r>
        <w:rPr>
          <w:b/>
        </w:rPr>
        <w:t>15)</w:t>
      </w:r>
      <w:r w:rsidR="00D916EE">
        <w:t xml:space="preserve"> </w:t>
      </w:r>
      <w:r w:rsidR="00A26C02">
        <w:t>Основными</w:t>
      </w:r>
      <w:r w:rsidR="00A26C02" w:rsidRPr="00D94105">
        <w:t xml:space="preserve"> причин</w:t>
      </w:r>
      <w:r w:rsidR="00A26C02">
        <w:t>ами</w:t>
      </w:r>
      <w:r w:rsidR="00A26C02" w:rsidRPr="00D94105">
        <w:t xml:space="preserve"> признания </w:t>
      </w:r>
      <w:r w:rsidR="00A26C02">
        <w:t xml:space="preserve">проведенных </w:t>
      </w:r>
      <w:r w:rsidR="00A26C02" w:rsidRPr="00D94105">
        <w:t>закупок несостоявшимися</w:t>
      </w:r>
      <w:r w:rsidR="00A26C02">
        <w:t xml:space="preserve"> за 2021 год,</w:t>
      </w:r>
      <w:r w:rsidR="00A26C02" w:rsidRPr="00D94105">
        <w:t xml:space="preserve"> </w:t>
      </w:r>
      <w:r w:rsidR="00A26C02">
        <w:t>как и в аналогичном периоде 2020 года, являются:</w:t>
      </w:r>
    </w:p>
    <w:p w:rsidR="00A26C02" w:rsidRDefault="00A26C02" w:rsidP="00A26C02">
      <w:pPr>
        <w:numPr>
          <w:ilvl w:val="0"/>
          <w:numId w:val="26"/>
        </w:numPr>
        <w:ind w:left="0" w:firstLine="425"/>
        <w:jc w:val="both"/>
      </w:pPr>
      <w:r w:rsidRPr="00E541D0">
        <w:rPr>
          <w:b/>
        </w:rPr>
        <w:t>подача на участие в закупке единственной заявки</w:t>
      </w:r>
      <w:r>
        <w:t xml:space="preserve"> и признание ее соответствующей требованиям законодательства о контрактной системе, извещению о закупке и документации о закупке, что может свидетельствовать об отсутствии конкуренции при осуществлении закупок.</w:t>
      </w:r>
    </w:p>
    <w:p w:rsidR="00A26C02" w:rsidRDefault="00A26C02" w:rsidP="00A26C02">
      <w:pPr>
        <w:ind w:firstLine="425"/>
        <w:jc w:val="both"/>
      </w:pPr>
      <w:r>
        <w:t xml:space="preserve"> Доля таких закупок в 2021 году составляет  </w:t>
      </w:r>
      <w:r>
        <w:rPr>
          <w:b/>
        </w:rPr>
        <w:t>54,4</w:t>
      </w:r>
      <w:r w:rsidRPr="00E541D0">
        <w:rPr>
          <w:b/>
        </w:rPr>
        <w:t>%</w:t>
      </w:r>
      <w:r>
        <w:t xml:space="preserve">  от всех несостоявшихся закупок (в 2020  году – 33,3%)</w:t>
      </w:r>
      <w:proofErr w:type="gramStart"/>
      <w:r>
        <w:t xml:space="preserve"> ;</w:t>
      </w:r>
      <w:proofErr w:type="gramEnd"/>
    </w:p>
    <w:p w:rsidR="00A26C02" w:rsidRDefault="00A26C02" w:rsidP="00A26C02">
      <w:pPr>
        <w:numPr>
          <w:ilvl w:val="0"/>
          <w:numId w:val="27"/>
        </w:numPr>
        <w:ind w:left="0" w:firstLine="425"/>
        <w:jc w:val="both"/>
      </w:pPr>
      <w:r w:rsidRPr="00EF5E7D">
        <w:rPr>
          <w:b/>
        </w:rPr>
        <w:t>соответствие только одной заявки</w:t>
      </w:r>
      <w:r>
        <w:t xml:space="preserve">, поданной на участие в закупке, требованиям законодательства о контрактной системе, извещению о закупке и документации о закупке, что может свидетельствовать как о низком качестве подготовки заявок участниками закупок, так и о низком качестве подготовки заказчиками документации о закупке, что зачастую, приводит к отклонению участников закупок. </w:t>
      </w:r>
    </w:p>
    <w:p w:rsidR="00A26C02" w:rsidRDefault="00A26C02" w:rsidP="00A26C02">
      <w:pPr>
        <w:spacing w:line="268" w:lineRule="auto"/>
        <w:ind w:firstLine="426"/>
        <w:jc w:val="both"/>
      </w:pPr>
      <w:r>
        <w:t xml:space="preserve">Доля таких закупок в 2021 году составляет  </w:t>
      </w:r>
      <w:r w:rsidRPr="00EF5E7D">
        <w:rPr>
          <w:b/>
        </w:rPr>
        <w:t>8,</w:t>
      </w:r>
      <w:r>
        <w:rPr>
          <w:b/>
        </w:rPr>
        <w:t>9</w:t>
      </w:r>
      <w:r w:rsidRPr="00EF5E7D">
        <w:rPr>
          <w:b/>
        </w:rPr>
        <w:t>%</w:t>
      </w:r>
      <w:r>
        <w:t xml:space="preserve"> от всех несостоявшихся закупок</w:t>
      </w:r>
      <w:r w:rsidRPr="00202DEE">
        <w:t xml:space="preserve"> </w:t>
      </w:r>
      <w:r>
        <w:t>(в 2020  году – 28,2%)</w:t>
      </w:r>
    </w:p>
    <w:p w:rsidR="00A26C02" w:rsidRDefault="00A26C02" w:rsidP="00A26C02">
      <w:pPr>
        <w:pStyle w:val="ab"/>
        <w:numPr>
          <w:ilvl w:val="0"/>
          <w:numId w:val="39"/>
        </w:numPr>
        <w:spacing w:line="268" w:lineRule="auto"/>
        <w:ind w:left="0" w:firstLine="426"/>
        <w:rPr>
          <w:rFonts w:ascii="Times New Roman" w:hAnsi="Times New Roman" w:cs="Times New Roman"/>
        </w:rPr>
      </w:pPr>
      <w:r>
        <w:rPr>
          <w:rFonts w:ascii="Times New Roman" w:hAnsi="Times New Roman" w:cs="Times New Roman"/>
          <w:b/>
        </w:rPr>
        <w:t>о</w:t>
      </w:r>
      <w:r w:rsidRPr="00202DEE">
        <w:rPr>
          <w:rFonts w:ascii="Times New Roman" w:hAnsi="Times New Roman" w:cs="Times New Roman"/>
          <w:b/>
        </w:rPr>
        <w:t>тсутствие заявок</w:t>
      </w:r>
      <w:r w:rsidRPr="00202DEE">
        <w:rPr>
          <w:rFonts w:ascii="Times New Roman" w:hAnsi="Times New Roman" w:cs="Times New Roman"/>
        </w:rPr>
        <w:t xml:space="preserve"> на участие в закупке, что может свидетельствовать об отсутствии конкуренции при осуществлении закупок. Доля таких закупок в 2021 году составляет  </w:t>
      </w:r>
      <w:r w:rsidRPr="00202DEE">
        <w:rPr>
          <w:rFonts w:ascii="Times New Roman" w:hAnsi="Times New Roman" w:cs="Times New Roman"/>
          <w:b/>
        </w:rPr>
        <w:t>32,9%</w:t>
      </w:r>
      <w:r w:rsidRPr="00202DEE">
        <w:rPr>
          <w:rFonts w:ascii="Times New Roman" w:hAnsi="Times New Roman" w:cs="Times New Roman"/>
        </w:rPr>
        <w:t xml:space="preserve"> от всех несостоявшихся закупок (в 2020  году – </w:t>
      </w:r>
      <w:r>
        <w:rPr>
          <w:rFonts w:ascii="Times New Roman" w:hAnsi="Times New Roman" w:cs="Times New Roman"/>
        </w:rPr>
        <w:t>14,5</w:t>
      </w:r>
      <w:r w:rsidRPr="00202DEE">
        <w:rPr>
          <w:rFonts w:ascii="Times New Roman" w:hAnsi="Times New Roman" w:cs="Times New Roman"/>
        </w:rPr>
        <w:t>%)</w:t>
      </w:r>
      <w:r>
        <w:rPr>
          <w:rFonts w:ascii="Times New Roman" w:hAnsi="Times New Roman" w:cs="Times New Roman"/>
        </w:rPr>
        <w:t>.</w:t>
      </w:r>
    </w:p>
    <w:p w:rsidR="00A26C02" w:rsidRDefault="00A26C02" w:rsidP="00A26C02">
      <w:pPr>
        <w:spacing w:line="268" w:lineRule="auto"/>
        <w:ind w:firstLine="426"/>
        <w:jc w:val="both"/>
        <w:rPr>
          <w:rFonts w:eastAsia="Calibri"/>
          <w:i/>
          <w:color w:val="000000"/>
        </w:rPr>
      </w:pPr>
      <w:r w:rsidRPr="00F11141">
        <w:rPr>
          <w:rFonts w:eastAsia="Calibri"/>
          <w:i/>
          <w:color w:val="000000"/>
        </w:rPr>
        <w:t>Увеличение количества закупок, в которых не подано ни одной заявки</w:t>
      </w:r>
      <w:r>
        <w:rPr>
          <w:rFonts w:eastAsia="Calibri"/>
          <w:i/>
          <w:color w:val="000000"/>
        </w:rPr>
        <w:t>, может быть</w:t>
      </w:r>
      <w:r w:rsidRPr="00F11141">
        <w:rPr>
          <w:rFonts w:eastAsia="Calibri"/>
          <w:i/>
          <w:color w:val="000000"/>
        </w:rPr>
        <w:t xml:space="preserve"> обусловлено последствиями распространения Covid-19, отразившейся на </w:t>
      </w:r>
      <w:r w:rsidRPr="00291C48">
        <w:rPr>
          <w:rFonts w:eastAsia="Calibri"/>
          <w:i/>
          <w:color w:val="000000"/>
        </w:rPr>
        <w:t>экономической ситуации в</w:t>
      </w:r>
      <w:r>
        <w:rPr>
          <w:rFonts w:eastAsia="Calibri"/>
          <w:i/>
          <w:color w:val="000000"/>
        </w:rPr>
        <w:t xml:space="preserve"> </w:t>
      </w:r>
      <w:r w:rsidRPr="00291C48">
        <w:rPr>
          <w:rFonts w:eastAsia="Calibri"/>
          <w:i/>
          <w:color w:val="000000"/>
        </w:rPr>
        <w:t>цело</w:t>
      </w:r>
      <w:r>
        <w:rPr>
          <w:rFonts w:eastAsia="Calibri"/>
          <w:i/>
          <w:color w:val="000000"/>
        </w:rPr>
        <w:t>м</w:t>
      </w:r>
      <w:r w:rsidRPr="00291C48">
        <w:rPr>
          <w:rFonts w:eastAsia="Calibri"/>
          <w:i/>
          <w:color w:val="000000"/>
        </w:rPr>
        <w:t xml:space="preserve"> и возможностью заключать контракты (договоры) с единственным поставщиком в соответствии с п.9 ч.1 ст.93 Закона о контрактной системе. </w:t>
      </w:r>
    </w:p>
    <w:p w:rsidR="00A26C02" w:rsidRPr="00D94105" w:rsidRDefault="00A26C02" w:rsidP="00A26C02">
      <w:pPr>
        <w:spacing w:line="260" w:lineRule="auto"/>
        <w:ind w:right="-2" w:firstLine="426"/>
        <w:jc w:val="both"/>
      </w:pPr>
      <w:r>
        <w:rPr>
          <w:b/>
        </w:rPr>
        <w:t>16</w:t>
      </w:r>
      <w:r w:rsidR="00D916EE" w:rsidRPr="00D916EE">
        <w:rPr>
          <w:b/>
        </w:rPr>
        <w:t>)</w:t>
      </w:r>
      <w:r w:rsidR="00D916EE">
        <w:rPr>
          <w:b/>
        </w:rPr>
        <w:t xml:space="preserve"> </w:t>
      </w:r>
      <w:r w:rsidRPr="00F10054">
        <w:rPr>
          <w:bCs/>
        </w:rPr>
        <w:t>По итогам 20</w:t>
      </w:r>
      <w:r>
        <w:rPr>
          <w:bCs/>
        </w:rPr>
        <w:t>21</w:t>
      </w:r>
      <w:r w:rsidRPr="00F10054">
        <w:rPr>
          <w:bCs/>
        </w:rPr>
        <w:t xml:space="preserve"> года </w:t>
      </w:r>
      <w:r>
        <w:rPr>
          <w:bCs/>
        </w:rPr>
        <w:t xml:space="preserve"> </w:t>
      </w:r>
      <w:r w:rsidRPr="00E65E87">
        <w:rPr>
          <w:b/>
          <w:bCs/>
        </w:rPr>
        <w:t>3</w:t>
      </w:r>
      <w:r w:rsidRPr="00D94105">
        <w:t xml:space="preserve"> </w:t>
      </w:r>
      <w:r w:rsidRPr="00DF1F9E">
        <w:rPr>
          <w:b/>
        </w:rPr>
        <w:t>закупки</w:t>
      </w:r>
      <w:r>
        <w:t xml:space="preserve"> (3,8% от общего количества несостоявшихся закупок) </w:t>
      </w:r>
      <w:r w:rsidRPr="00D94105">
        <w:t xml:space="preserve">на общую сумму </w:t>
      </w:r>
      <w:r>
        <w:t xml:space="preserve"> </w:t>
      </w:r>
      <w:r>
        <w:rPr>
          <w:b/>
        </w:rPr>
        <w:t>7 997,4</w:t>
      </w:r>
      <w:r w:rsidRPr="00182B5D">
        <w:rPr>
          <w:b/>
        </w:rPr>
        <w:t xml:space="preserve"> тыс. руб</w:t>
      </w:r>
      <w:r>
        <w:t>.</w:t>
      </w:r>
      <w:r w:rsidRPr="00D94105">
        <w:t xml:space="preserve"> были отменены, из них:</w:t>
      </w:r>
    </w:p>
    <w:p w:rsidR="00A26C02" w:rsidRPr="00D94105" w:rsidRDefault="00A26C02" w:rsidP="00A26C02">
      <w:pPr>
        <w:numPr>
          <w:ilvl w:val="0"/>
          <w:numId w:val="25"/>
        </w:numPr>
        <w:ind w:left="0" w:right="-2" w:firstLine="425"/>
        <w:jc w:val="both"/>
      </w:pPr>
      <w:r w:rsidRPr="00D94105">
        <w:t xml:space="preserve">по решению заказчика было отменено </w:t>
      </w:r>
      <w:r>
        <w:t xml:space="preserve"> </w:t>
      </w:r>
      <w:r w:rsidRPr="00DF1F9E">
        <w:rPr>
          <w:b/>
        </w:rPr>
        <w:t>2</w:t>
      </w:r>
      <w:r w:rsidRPr="00F10054">
        <w:rPr>
          <w:b/>
        </w:rPr>
        <w:t xml:space="preserve"> закупки</w:t>
      </w:r>
      <w:r>
        <w:t xml:space="preserve"> на сумму  </w:t>
      </w:r>
      <w:r w:rsidRPr="00F10054">
        <w:rPr>
          <w:b/>
        </w:rPr>
        <w:t>2</w:t>
      </w:r>
      <w:r>
        <w:rPr>
          <w:b/>
        </w:rPr>
        <w:t> 515,8</w:t>
      </w:r>
      <w:r w:rsidRPr="00F10054">
        <w:rPr>
          <w:b/>
        </w:rPr>
        <w:t xml:space="preserve"> тыс. руб.;</w:t>
      </w:r>
    </w:p>
    <w:p w:rsidR="00A26C02" w:rsidRPr="00F10054" w:rsidRDefault="00A26C02" w:rsidP="00A26C02">
      <w:pPr>
        <w:numPr>
          <w:ilvl w:val="0"/>
          <w:numId w:val="25"/>
        </w:numPr>
        <w:ind w:left="0" w:right="-2" w:firstLine="425"/>
        <w:jc w:val="both"/>
        <w:rPr>
          <w:b/>
        </w:rPr>
      </w:pPr>
      <w:r w:rsidRPr="00DF1F9E">
        <w:t xml:space="preserve">отстранение  участника от участия в электронном аукционе или  отказ от заключения контракта с победителем определения поставщика на любом этапе его проведения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r:id="rId109" w:history="1">
        <w:r w:rsidRPr="00DF1F9E">
          <w:t>частями 3</w:t>
        </w:r>
      </w:hyperlink>
      <w:r w:rsidRPr="00DF1F9E">
        <w:t xml:space="preserve">, </w:t>
      </w:r>
      <w:hyperlink r:id="rId110" w:history="1">
        <w:r w:rsidRPr="00DF1F9E">
          <w:t>5</w:t>
        </w:r>
      </w:hyperlink>
      <w:r w:rsidRPr="00DF1F9E">
        <w:t xml:space="preserve">, </w:t>
      </w:r>
      <w:hyperlink r:id="rId111" w:history="1">
        <w:r w:rsidRPr="00DF1F9E">
          <w:t>8.2</w:t>
        </w:r>
      </w:hyperlink>
      <w:r w:rsidRPr="00DF1F9E">
        <w:t xml:space="preserve">  статьи 66 (п.6.1. ст.66</w:t>
      </w:r>
      <w:proofErr w:type="gramStart"/>
      <w:r w:rsidRPr="00DF1F9E">
        <w:t xml:space="preserve"> ;</w:t>
      </w:r>
      <w:proofErr w:type="gramEnd"/>
      <w:r w:rsidRPr="00DF1F9E">
        <w:t xml:space="preserve"> п.9 ст. 31 Закона №44-ФЗ</w:t>
      </w:r>
      <w:r>
        <w:t xml:space="preserve"> -</w:t>
      </w:r>
      <w:r w:rsidRPr="00D94105">
        <w:t xml:space="preserve"> </w:t>
      </w:r>
      <w:r w:rsidRPr="00DF1F9E">
        <w:rPr>
          <w:b/>
        </w:rPr>
        <w:t>1</w:t>
      </w:r>
      <w:r w:rsidRPr="00182B5D">
        <w:rPr>
          <w:b/>
        </w:rPr>
        <w:t xml:space="preserve"> закупк</w:t>
      </w:r>
      <w:r>
        <w:rPr>
          <w:b/>
        </w:rPr>
        <w:t>а</w:t>
      </w:r>
      <w:r>
        <w:t xml:space="preserve"> на сумму </w:t>
      </w:r>
      <w:r w:rsidRPr="00DF1F9E">
        <w:rPr>
          <w:b/>
        </w:rPr>
        <w:t>5 481,6 тыс</w:t>
      </w:r>
      <w:r w:rsidRPr="00182B5D">
        <w:rPr>
          <w:b/>
        </w:rPr>
        <w:t>. руб</w:t>
      </w:r>
      <w:r w:rsidRPr="00F10054">
        <w:rPr>
          <w:b/>
        </w:rPr>
        <w:t>.</w:t>
      </w:r>
    </w:p>
    <w:p w:rsidR="00A26C02" w:rsidRDefault="00A26C02" w:rsidP="00A26C02">
      <w:pPr>
        <w:ind w:firstLine="425"/>
        <w:jc w:val="both"/>
        <w:rPr>
          <w:i/>
        </w:rPr>
      </w:pPr>
      <w:r>
        <w:rPr>
          <w:b/>
        </w:rPr>
        <w:lastRenderedPageBreak/>
        <w:t>17</w:t>
      </w:r>
      <w:r w:rsidR="00A90CD7">
        <w:rPr>
          <w:b/>
        </w:rPr>
        <w:t xml:space="preserve">) </w:t>
      </w:r>
      <w:r w:rsidRPr="006A4869">
        <w:t xml:space="preserve">В проверяемом периоде </w:t>
      </w:r>
      <w:r>
        <w:t xml:space="preserve">2021 года городскими и сельскими поселениями МО Приозерского муниципального района </w:t>
      </w:r>
      <w:r w:rsidRPr="006A4869">
        <w:t xml:space="preserve"> </w:t>
      </w:r>
      <w:r>
        <w:t>м</w:t>
      </w:r>
      <w:r w:rsidRPr="006A4869">
        <w:t>ероприятия по осуществлению закупок исполнялись</w:t>
      </w:r>
      <w:r>
        <w:t xml:space="preserve"> </w:t>
      </w:r>
      <w:r w:rsidRPr="006A4869">
        <w:t xml:space="preserve">путем заключения </w:t>
      </w:r>
      <w:r w:rsidRPr="006A4869">
        <w:rPr>
          <w:i/>
        </w:rPr>
        <w:t>контрактов с единственным поставщиком на основании п</w:t>
      </w:r>
      <w:r>
        <w:rPr>
          <w:i/>
        </w:rPr>
        <w:t xml:space="preserve">унктов  </w:t>
      </w:r>
      <w:r w:rsidRPr="000C0410">
        <w:rPr>
          <w:b/>
        </w:rPr>
        <w:t>1, 6, 8, 9, 22,23,29</w:t>
      </w:r>
      <w:r>
        <w:rPr>
          <w:i/>
        </w:rPr>
        <w:t xml:space="preserve">  части 1 статьи </w:t>
      </w:r>
      <w:r w:rsidRPr="006A4869">
        <w:rPr>
          <w:i/>
        </w:rPr>
        <w:t xml:space="preserve"> 93 Закона 44-ФЗ. </w:t>
      </w:r>
    </w:p>
    <w:p w:rsidR="00A26C02" w:rsidRPr="001B2B72" w:rsidRDefault="00A26C02" w:rsidP="00A26C02">
      <w:pPr>
        <w:spacing w:after="120" w:line="300" w:lineRule="exact"/>
        <w:ind w:firstLine="425"/>
        <w:jc w:val="both"/>
      </w:pPr>
      <w:r w:rsidRPr="001B2B72">
        <w:t xml:space="preserve">Согласно данным ЕИС в 2021 году общий объем контрактов, заключенных  заказчиками с единственным поставщиком, составил </w:t>
      </w:r>
      <w:r>
        <w:rPr>
          <w:b/>
        </w:rPr>
        <w:t xml:space="preserve">161 069,5 </w:t>
      </w:r>
      <w:r w:rsidRPr="001B2B72">
        <w:rPr>
          <w:b/>
        </w:rPr>
        <w:t>тыс. руб</w:t>
      </w:r>
      <w:r w:rsidRPr="001B2B72">
        <w:t xml:space="preserve">. с общим количеством – </w:t>
      </w:r>
      <w:r>
        <w:rPr>
          <w:b/>
        </w:rPr>
        <w:t>129</w:t>
      </w:r>
      <w:r w:rsidRPr="001B2B72">
        <w:rPr>
          <w:b/>
        </w:rPr>
        <w:t xml:space="preserve"> контрактов</w:t>
      </w:r>
      <w:r w:rsidRPr="001B2B72">
        <w:t>, из них:</w:t>
      </w:r>
    </w:p>
    <w:p w:rsidR="00A26C02" w:rsidRPr="001B2B72" w:rsidRDefault="00A26C02" w:rsidP="00A26C02">
      <w:pPr>
        <w:numPr>
          <w:ilvl w:val="0"/>
          <w:numId w:val="32"/>
        </w:numPr>
        <w:spacing w:after="120" w:line="300" w:lineRule="exact"/>
        <w:ind w:left="0" w:firstLine="425"/>
        <w:jc w:val="both"/>
        <w:rPr>
          <w:u w:val="single"/>
        </w:rPr>
      </w:pPr>
      <w:r w:rsidRPr="001B2B72">
        <w:rPr>
          <w:b/>
        </w:rPr>
        <w:t>80 контрактов</w:t>
      </w:r>
      <w:r w:rsidRPr="001B2B72">
        <w:t xml:space="preserve"> общим объемом  </w:t>
      </w:r>
      <w:r w:rsidRPr="001B2B72">
        <w:rPr>
          <w:b/>
        </w:rPr>
        <w:t>53 974,8 тыс. руб.</w:t>
      </w:r>
      <w:r w:rsidRPr="001B2B72">
        <w:t xml:space="preserve"> (</w:t>
      </w:r>
      <w:r>
        <w:t>41,5</w:t>
      </w:r>
      <w:r w:rsidRPr="001B2B72">
        <w:t xml:space="preserve">% и </w:t>
      </w:r>
      <w:r>
        <w:t>17,9</w:t>
      </w:r>
      <w:r w:rsidRPr="001B2B72">
        <w:t xml:space="preserve">% от общего количества и объема заключенных в отчетном периоде контрактов соответственно) - </w:t>
      </w:r>
      <w:r w:rsidRPr="001B2B72">
        <w:rPr>
          <w:u w:val="single"/>
        </w:rPr>
        <w:t xml:space="preserve">без учета контрактов, заключенных по результатам несостоявшихся конкурентных закупок; </w:t>
      </w:r>
    </w:p>
    <w:p w:rsidR="00A26C02" w:rsidRPr="00A3596C" w:rsidRDefault="00A26C02" w:rsidP="00A26C02">
      <w:pPr>
        <w:numPr>
          <w:ilvl w:val="0"/>
          <w:numId w:val="32"/>
        </w:numPr>
        <w:spacing w:after="120" w:line="300" w:lineRule="exact"/>
        <w:ind w:left="0" w:firstLine="425"/>
        <w:jc w:val="both"/>
        <w:rPr>
          <w:u w:val="single"/>
        </w:rPr>
      </w:pPr>
      <w:r>
        <w:rPr>
          <w:b/>
        </w:rPr>
        <w:t>49</w:t>
      </w:r>
      <w:r w:rsidRPr="001B2B72">
        <w:rPr>
          <w:b/>
        </w:rPr>
        <w:t xml:space="preserve"> контракт</w:t>
      </w:r>
      <w:r>
        <w:rPr>
          <w:b/>
        </w:rPr>
        <w:t>ов</w:t>
      </w:r>
      <w:r w:rsidRPr="001B2B72">
        <w:t xml:space="preserve"> общим объемом </w:t>
      </w:r>
      <w:r w:rsidRPr="001B2B72">
        <w:rPr>
          <w:b/>
        </w:rPr>
        <w:t>107 094,7 тыс. руб.</w:t>
      </w:r>
      <w:r w:rsidRPr="001B2B72">
        <w:t xml:space="preserve"> (</w:t>
      </w:r>
      <w:r>
        <w:t>25,4</w:t>
      </w:r>
      <w:r w:rsidRPr="001B2B72">
        <w:t xml:space="preserve">% и </w:t>
      </w:r>
      <w:r>
        <w:t>35,6</w:t>
      </w:r>
      <w:r w:rsidRPr="001B2B72">
        <w:t>% от общего количества и объема заключенных</w:t>
      </w:r>
      <w:r>
        <w:t xml:space="preserve"> в отчетном периоде контрактов соответственно) - </w:t>
      </w:r>
      <w:r w:rsidRPr="00312995">
        <w:rPr>
          <w:u w:val="single"/>
        </w:rPr>
        <w:t xml:space="preserve"> контракт</w:t>
      </w:r>
      <w:r>
        <w:rPr>
          <w:u w:val="single"/>
        </w:rPr>
        <w:t>ы</w:t>
      </w:r>
      <w:r w:rsidRPr="00312995">
        <w:rPr>
          <w:u w:val="single"/>
        </w:rPr>
        <w:t>, заключенн</w:t>
      </w:r>
      <w:r>
        <w:rPr>
          <w:u w:val="single"/>
        </w:rPr>
        <w:t>ые</w:t>
      </w:r>
      <w:r w:rsidRPr="00312995">
        <w:rPr>
          <w:u w:val="single"/>
        </w:rPr>
        <w:t xml:space="preserve"> по результатам несостоявшихся конкурентных процедур.</w:t>
      </w:r>
    </w:p>
    <w:p w:rsidR="00A26C02" w:rsidRDefault="00A26C02" w:rsidP="00A26C02">
      <w:pPr>
        <w:jc w:val="both"/>
      </w:pPr>
      <w:r>
        <w:t xml:space="preserve">      </w:t>
      </w:r>
      <w:r w:rsidRPr="00A3596C">
        <w:t>В сравнении</w:t>
      </w:r>
      <w:r>
        <w:t xml:space="preserve"> с аналогичным показателем отчетного периода 2020 года наблюдается снижение  на  </w:t>
      </w:r>
      <w:r>
        <w:rPr>
          <w:b/>
        </w:rPr>
        <w:t>13,4</w:t>
      </w:r>
      <w:r w:rsidRPr="00CE7C8F">
        <w:rPr>
          <w:b/>
        </w:rPr>
        <w:t>%</w:t>
      </w:r>
      <w:r>
        <w:t xml:space="preserve">  количества контрактов, заключенных с единственным поставщиком, при значительном снижении  стоимостного объема на  381 175,2 тыс. руб. (на </w:t>
      </w:r>
      <w:r>
        <w:rPr>
          <w:b/>
        </w:rPr>
        <w:t>70,3</w:t>
      </w:r>
      <w:r w:rsidRPr="00D77263">
        <w:rPr>
          <w:b/>
        </w:rPr>
        <w:t>%</w:t>
      </w:r>
      <w:r>
        <w:t xml:space="preserve">).     </w:t>
      </w:r>
    </w:p>
    <w:p w:rsidR="00A26C02" w:rsidRPr="00CE7C8F" w:rsidRDefault="00A26C02" w:rsidP="00A26C02">
      <w:pPr>
        <w:ind w:firstLine="425"/>
        <w:jc w:val="both"/>
      </w:pPr>
      <w:r w:rsidRPr="00CE7C8F">
        <w:t>Для сравнения в 20</w:t>
      </w:r>
      <w:r>
        <w:t>20</w:t>
      </w:r>
      <w:r w:rsidRPr="00CE7C8F">
        <w:t xml:space="preserve"> году </w:t>
      </w:r>
      <w:r>
        <w:t>объем закупок у единственного поставщика составлял 542 244,7 тыс. руб.</w:t>
      </w:r>
      <w:proofErr w:type="gramStart"/>
      <w:r>
        <w:t xml:space="preserve"> ,</w:t>
      </w:r>
      <w:proofErr w:type="gramEnd"/>
      <w:r>
        <w:t xml:space="preserve"> было заключено по итогам 2020 года - 149 контрактов).</w:t>
      </w:r>
    </w:p>
    <w:p w:rsidR="00A26C02" w:rsidRDefault="00A26C02" w:rsidP="00A26C02">
      <w:pPr>
        <w:jc w:val="both"/>
        <w:rPr>
          <w:rFonts w:ascii="Arial" w:hAnsi="Arial" w:cs="Arial"/>
          <w:b/>
          <w:sz w:val="22"/>
          <w:szCs w:val="22"/>
        </w:rPr>
      </w:pPr>
      <w:r>
        <w:rPr>
          <w:b/>
        </w:rPr>
        <w:t xml:space="preserve">      18) </w:t>
      </w:r>
      <w:r>
        <w:t xml:space="preserve">Наиболее часто используемыми способами определения поставщика (по количеству) в отчетном периоде 2021 года  в разрезе состоявшихся закупок с единственным поставщиком  являлись, закупки  по </w:t>
      </w:r>
      <w:r w:rsidRPr="00B45EE4">
        <w:rPr>
          <w:b/>
        </w:rPr>
        <w:t>пункту 8</w:t>
      </w:r>
      <w:r>
        <w:t xml:space="preserve"> части 1 статьи 93 Закона № 44-ФЗ – </w:t>
      </w:r>
      <w:r>
        <w:rPr>
          <w:b/>
        </w:rPr>
        <w:t>46,3</w:t>
      </w:r>
      <w:r w:rsidRPr="00B45EE4">
        <w:rPr>
          <w:b/>
        </w:rPr>
        <w:t xml:space="preserve">% </w:t>
      </w:r>
      <w:r>
        <w:t>(37 контрактов) от общего количества контрактов с единственным поставщиком.</w:t>
      </w:r>
    </w:p>
    <w:p w:rsidR="00A26C02" w:rsidRPr="00336748" w:rsidRDefault="00A26C02" w:rsidP="00A26C02">
      <w:pPr>
        <w:autoSpaceDE w:val="0"/>
        <w:autoSpaceDN w:val="0"/>
        <w:adjustRightInd w:val="0"/>
        <w:jc w:val="both"/>
        <w:rPr>
          <w:rFonts w:eastAsia="Calibri"/>
          <w:b/>
        </w:rPr>
      </w:pPr>
      <w:r>
        <w:t xml:space="preserve">       Наибольший удельный вес в общей стоимости контрактов, заключенных с единственным поставщиком  составляют контракты, заключенные на основании </w:t>
      </w:r>
      <w:r w:rsidRPr="005F03CB">
        <w:rPr>
          <w:b/>
        </w:rPr>
        <w:t xml:space="preserve">пункта </w:t>
      </w:r>
      <w:r>
        <w:rPr>
          <w:b/>
        </w:rPr>
        <w:t>29</w:t>
      </w:r>
      <w:r w:rsidRPr="005F03CB">
        <w:rPr>
          <w:b/>
        </w:rPr>
        <w:t xml:space="preserve"> </w:t>
      </w:r>
      <w:r w:rsidRPr="00B45EE4">
        <w:t>части 1 статьи 93</w:t>
      </w:r>
      <w:r w:rsidRPr="005F03CB">
        <w:rPr>
          <w:b/>
        </w:rPr>
        <w:t xml:space="preserve"> </w:t>
      </w:r>
      <w:r>
        <w:t xml:space="preserve">Закона №44-ФЗ – </w:t>
      </w:r>
      <w:r>
        <w:rPr>
          <w:b/>
        </w:rPr>
        <w:t>45,9</w:t>
      </w:r>
      <w:r w:rsidRPr="00B45EE4">
        <w:rPr>
          <w:b/>
        </w:rPr>
        <w:t>%</w:t>
      </w:r>
      <w:r>
        <w:t xml:space="preserve"> от общего объема контрактов с единственным поставщиком.</w:t>
      </w:r>
    </w:p>
    <w:p w:rsidR="00A26C02" w:rsidRPr="008711FA" w:rsidRDefault="00A26C02" w:rsidP="00A26C02">
      <w:pPr>
        <w:spacing w:after="120" w:line="300" w:lineRule="exact"/>
        <w:ind w:firstLine="425"/>
        <w:jc w:val="both"/>
        <w:rPr>
          <w:i/>
        </w:rPr>
      </w:pPr>
      <w:r>
        <w:rPr>
          <w:b/>
        </w:rPr>
        <w:t xml:space="preserve">19) </w:t>
      </w:r>
      <w:r>
        <w:t xml:space="preserve">Кроме того, в  2021 году по отношению к аналогичному периоду 2020 года наблюдается  увеличение  на 30,2% количества контрактов, а также суммарного объема контрактов на 46,1% (почти в 1,5 раза), заключенных по пунктам  </w:t>
      </w:r>
      <w:r w:rsidRPr="00952F9E">
        <w:rPr>
          <w:b/>
        </w:rPr>
        <w:t>8, 22, 29</w:t>
      </w:r>
      <w:r>
        <w:t xml:space="preserve"> части 1 статьи 93 Закона №44-ФЗ (закупка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ценам (тарифам)</w:t>
      </w:r>
      <w:proofErr w:type="gramStart"/>
      <w:r>
        <w:t xml:space="preserve"> ;</w:t>
      </w:r>
      <w:proofErr w:type="gramEnd"/>
      <w:r>
        <w:t xml:space="preserve"> з</w:t>
      </w:r>
      <w:r w:rsidRPr="00521BC8">
        <w:rPr>
          <w:bCs/>
        </w:rPr>
        <w:t>аключение контракта управления многоквартирным домом на основании решения общего собрания собственников помещений в многоквартирном доме</w:t>
      </w:r>
      <w:r>
        <w:rPr>
          <w:bCs/>
        </w:rPr>
        <w:t xml:space="preserve">; </w:t>
      </w:r>
      <w:r w:rsidRPr="00521BC8">
        <w:rPr>
          <w:bCs/>
        </w:rPr>
        <w:t>закупка по договору энергоснабжения или договора купли-продажи электрической энергии с гарантирующим поставщиком электрической энергии</w:t>
      </w:r>
      <w:r w:rsidRPr="008711FA">
        <w:rPr>
          <w:bCs/>
        </w:rPr>
        <w:t xml:space="preserve">). </w:t>
      </w:r>
      <w:r w:rsidRPr="008711FA">
        <w:rPr>
          <w:bCs/>
          <w:i/>
        </w:rPr>
        <w:t xml:space="preserve">Данный прирост может быть обусловлен заключением в 2021 году  контрактов на оказание </w:t>
      </w:r>
      <w:r>
        <w:rPr>
          <w:bCs/>
          <w:i/>
        </w:rPr>
        <w:t xml:space="preserve">указанных </w:t>
      </w:r>
      <w:r w:rsidRPr="008711FA">
        <w:rPr>
          <w:bCs/>
          <w:i/>
        </w:rPr>
        <w:t>выше услуг с длительным сроком</w:t>
      </w:r>
      <w:r>
        <w:rPr>
          <w:bCs/>
          <w:i/>
        </w:rPr>
        <w:t xml:space="preserve"> исполнения контрактов в 2021-2022годах.</w:t>
      </w:r>
    </w:p>
    <w:p w:rsidR="00A26C02" w:rsidRPr="00C26F2F" w:rsidRDefault="00A26C02" w:rsidP="00A26C02">
      <w:pPr>
        <w:ind w:firstLine="426"/>
        <w:jc w:val="both"/>
      </w:pPr>
      <w:r>
        <w:rPr>
          <w:b/>
        </w:rPr>
        <w:t>20)</w:t>
      </w:r>
      <w:r w:rsidRPr="00A26C02">
        <w:t xml:space="preserve"> </w:t>
      </w:r>
      <w:r w:rsidRPr="00C26F2F">
        <w:t>В отчетном периоде 202</w:t>
      </w:r>
      <w:r>
        <w:t>1</w:t>
      </w:r>
      <w:r w:rsidRPr="00C26F2F">
        <w:t xml:space="preserve"> года</w:t>
      </w:r>
      <w:r>
        <w:t xml:space="preserve">, по отношению к аналогичному периоду 2020 года наблюдается снижение на </w:t>
      </w:r>
      <w:r w:rsidRPr="00D106A8">
        <w:rPr>
          <w:b/>
        </w:rPr>
        <w:t>41,0</w:t>
      </w:r>
      <w:r w:rsidRPr="001521BE">
        <w:rPr>
          <w:b/>
        </w:rPr>
        <w:t xml:space="preserve"> процентных пунктов</w:t>
      </w:r>
      <w:r>
        <w:t xml:space="preserve"> количества контрактов, заключенных с единственным поставщиком по результатам несостоявшихся конкурентных закупок на основании </w:t>
      </w:r>
      <w:r w:rsidRPr="001521BE">
        <w:rPr>
          <w:b/>
        </w:rPr>
        <w:t xml:space="preserve">пункта 25 </w:t>
      </w:r>
      <w:r>
        <w:rPr>
          <w:b/>
        </w:rPr>
        <w:t xml:space="preserve"> </w:t>
      </w:r>
      <w:r w:rsidRPr="001521BE">
        <w:t>ч.</w:t>
      </w:r>
      <w:r>
        <w:t>1 ст. 93 Закона №44-ФЗ,</w:t>
      </w:r>
      <w:proofErr w:type="gramStart"/>
      <w:r>
        <w:t xml:space="preserve"> ,</w:t>
      </w:r>
      <w:proofErr w:type="gramEnd"/>
      <w:r>
        <w:t xml:space="preserve"> при значительном снижении  суммарного объема таких контрактов на  </w:t>
      </w:r>
      <w:r w:rsidRPr="000132A2">
        <w:rPr>
          <w:b/>
        </w:rPr>
        <w:t>78,5 процентных</w:t>
      </w:r>
      <w:r w:rsidRPr="001521BE">
        <w:rPr>
          <w:b/>
        </w:rPr>
        <w:t xml:space="preserve"> пунктов</w:t>
      </w:r>
    </w:p>
    <w:p w:rsidR="00A26C02" w:rsidRPr="00CE7C8F" w:rsidRDefault="00A26C02" w:rsidP="00A26C02">
      <w:pPr>
        <w:ind w:firstLine="425"/>
        <w:jc w:val="both"/>
      </w:pPr>
      <w:r w:rsidRPr="00CE7C8F">
        <w:lastRenderedPageBreak/>
        <w:t>Для сравнения в 20</w:t>
      </w:r>
      <w:r>
        <w:t>20</w:t>
      </w:r>
      <w:r w:rsidRPr="00CE7C8F">
        <w:t xml:space="preserve"> году </w:t>
      </w:r>
      <w:r>
        <w:t>объем закупок с единственным поставщиком на основании пункта 25 ч.1 ст. 93 составлял  497 995,6 тыс. руб.</w:t>
      </w:r>
      <w:proofErr w:type="gramStart"/>
      <w:r>
        <w:t xml:space="preserve"> ,</w:t>
      </w:r>
      <w:proofErr w:type="gramEnd"/>
      <w:r>
        <w:t xml:space="preserve"> было заключено по итогам  несостоявшихся закупок – 83 контракта).</w:t>
      </w:r>
    </w:p>
    <w:p w:rsidR="00A26C02" w:rsidRDefault="00A26C02" w:rsidP="00A26C02">
      <w:pPr>
        <w:ind w:firstLine="426"/>
        <w:jc w:val="both"/>
      </w:pPr>
      <w:r>
        <w:rPr>
          <w:b/>
        </w:rPr>
        <w:t xml:space="preserve">21) </w:t>
      </w:r>
      <w:r>
        <w:t xml:space="preserve">Как и по итогам 2020 года основной объем контрактов, заключенных в отчетном периоде  2021 года с единственным поставщиком по результатам несостоявшихся закупок, приходится на контракты, заключенные по итогам несостоявшихся </w:t>
      </w:r>
      <w:r w:rsidRPr="00C94A84">
        <w:rPr>
          <w:b/>
        </w:rPr>
        <w:t>Электронных аукционов</w:t>
      </w:r>
      <w:r>
        <w:t xml:space="preserve"> – </w:t>
      </w:r>
      <w:r>
        <w:rPr>
          <w:b/>
        </w:rPr>
        <w:t>59,0</w:t>
      </w:r>
      <w:r w:rsidRPr="00C94A84">
        <w:rPr>
          <w:b/>
        </w:rPr>
        <w:t>%</w:t>
      </w:r>
      <w:r>
        <w:rPr>
          <w:b/>
        </w:rPr>
        <w:t xml:space="preserve"> </w:t>
      </w:r>
      <w:r>
        <w:t xml:space="preserve">по количеству и  </w:t>
      </w:r>
      <w:r>
        <w:rPr>
          <w:b/>
        </w:rPr>
        <w:t>83,7</w:t>
      </w:r>
      <w:r w:rsidRPr="00C94A84">
        <w:rPr>
          <w:b/>
        </w:rPr>
        <w:t>%</w:t>
      </w:r>
      <w:r>
        <w:rPr>
          <w:b/>
        </w:rPr>
        <w:t xml:space="preserve"> </w:t>
      </w:r>
      <w:r>
        <w:t>по сумме. (В 2019 году – 97,6% и 94,0% соответственно).</w:t>
      </w:r>
    </w:p>
    <w:p w:rsidR="00A26C02" w:rsidRPr="00C94A84" w:rsidRDefault="00A26C02" w:rsidP="00A26C02">
      <w:pPr>
        <w:ind w:firstLine="426"/>
        <w:jc w:val="both"/>
      </w:pPr>
      <w:r>
        <w:t>Это обусловлено тем, что основной объем  состоявшихся конкурентных закупок как уже отмечалось выше, проведен электронными аукционами (89,6% по количеству и 78,2% по сумме).</w:t>
      </w:r>
    </w:p>
    <w:p w:rsidR="00A26C02" w:rsidRPr="00A03666" w:rsidRDefault="00A26C02" w:rsidP="00A26C02">
      <w:pPr>
        <w:spacing w:line="120" w:lineRule="auto"/>
        <w:ind w:firstLine="425"/>
        <w:jc w:val="both"/>
        <w:rPr>
          <w:rFonts w:ascii="Arial" w:hAnsi="Arial" w:cs="Arial"/>
          <w:sz w:val="22"/>
          <w:szCs w:val="22"/>
        </w:rPr>
      </w:pPr>
    </w:p>
    <w:p w:rsidR="00A26C02" w:rsidRDefault="00A26C02" w:rsidP="00A26C02">
      <w:pPr>
        <w:ind w:firstLine="426"/>
        <w:jc w:val="both"/>
      </w:pPr>
      <w:r>
        <w:t xml:space="preserve">Основными причинами признания проведенных закупок несостоявшимися и заключения контракта с единственным поставщиком (подрядчиком, исполнителем) являются: </w:t>
      </w:r>
    </w:p>
    <w:p w:rsidR="00A26C02" w:rsidRDefault="00A26C02" w:rsidP="00A26C02">
      <w:pPr>
        <w:numPr>
          <w:ilvl w:val="0"/>
          <w:numId w:val="33"/>
        </w:numPr>
        <w:ind w:left="0" w:firstLine="426"/>
        <w:jc w:val="both"/>
      </w:pPr>
      <w:r>
        <w:t xml:space="preserve">подача на участие в закупке единственной заявки и признание ее соответствующей требованиям законодательства о контрактной системе, извещению о закупке и документации о закупке. Доля таких контрактов составляет  </w:t>
      </w:r>
      <w:r w:rsidRPr="00D66120">
        <w:rPr>
          <w:b/>
        </w:rPr>
        <w:t>85,7</w:t>
      </w:r>
      <w:r w:rsidRPr="002D299E">
        <w:rPr>
          <w:b/>
        </w:rPr>
        <w:t>%</w:t>
      </w:r>
      <w:r>
        <w:t xml:space="preserve"> от всех контрактов, заключенных с единственным поставщиком (подрядчиком, исполнителем)  по результатам несостоявшихся закупок; </w:t>
      </w:r>
    </w:p>
    <w:p w:rsidR="00A26C02" w:rsidRPr="009A2F5C" w:rsidRDefault="00A26C02" w:rsidP="00A26C02">
      <w:pPr>
        <w:numPr>
          <w:ilvl w:val="0"/>
          <w:numId w:val="33"/>
        </w:numPr>
        <w:ind w:left="0" w:firstLine="426"/>
        <w:jc w:val="both"/>
        <w:rPr>
          <w:rFonts w:ascii="Arial" w:hAnsi="Arial" w:cs="Arial"/>
          <w:b/>
          <w:i/>
          <w:sz w:val="22"/>
          <w:szCs w:val="22"/>
        </w:rPr>
      </w:pPr>
      <w:r>
        <w:t xml:space="preserve">соответствие только одной заявки, поданной на участие в закупке, требованиям законодательства о контрактной системе, извещению о закупке и документации о закупке, доля таких контрактов – </w:t>
      </w:r>
      <w:r>
        <w:rPr>
          <w:b/>
        </w:rPr>
        <w:t>12,2%.</w:t>
      </w:r>
    </w:p>
    <w:p w:rsidR="00A26C02" w:rsidRDefault="00A26C02" w:rsidP="00A26C02">
      <w:pPr>
        <w:ind w:firstLine="426"/>
        <w:jc w:val="both"/>
      </w:pPr>
      <w:r>
        <w:rPr>
          <w:b/>
        </w:rPr>
        <w:t>22</w:t>
      </w:r>
      <w:r w:rsidR="00784A33" w:rsidRPr="00784A33">
        <w:rPr>
          <w:b/>
        </w:rPr>
        <w:t>)</w:t>
      </w:r>
      <w:r w:rsidR="00784A33">
        <w:t xml:space="preserve"> </w:t>
      </w:r>
      <w:r>
        <w:t xml:space="preserve">Приведенные показатели о несостоявшихся закупках, могут быть связаны со следующими факторами: </w:t>
      </w:r>
    </w:p>
    <w:p w:rsidR="00A26C02" w:rsidRPr="003268F7" w:rsidRDefault="00A26C02" w:rsidP="00A26C02">
      <w:pPr>
        <w:numPr>
          <w:ilvl w:val="0"/>
          <w:numId w:val="34"/>
        </w:numPr>
        <w:ind w:left="0" w:firstLine="426"/>
        <w:jc w:val="both"/>
      </w:pPr>
      <w:r>
        <w:t>отсутствие конкурентной среды, в том числе, вызванное распространением новой коронавирусной инфекции (</w:t>
      </w:r>
      <w:r>
        <w:rPr>
          <w:lang w:val="en-US"/>
        </w:rPr>
        <w:t>COVID</w:t>
      </w:r>
      <w:r w:rsidRPr="00E220D3">
        <w:t>-19)</w:t>
      </w:r>
      <w:r>
        <w:t>.</w:t>
      </w:r>
    </w:p>
    <w:p w:rsidR="00A26C02" w:rsidRDefault="00A26C02" w:rsidP="00A26C02">
      <w:pPr>
        <w:numPr>
          <w:ilvl w:val="0"/>
          <w:numId w:val="34"/>
        </w:numPr>
        <w:ind w:left="0" w:firstLine="426"/>
        <w:jc w:val="both"/>
      </w:pPr>
      <w:r>
        <w:t xml:space="preserve">отсутствие квалификации участников закупки, в том числе в части знаний и навыков применения законодательства Российской Федерации и иных нормативных правовых актов о контрактной системе в сфере закупок. </w:t>
      </w:r>
    </w:p>
    <w:p w:rsidR="00D916EE" w:rsidRDefault="00A26C02" w:rsidP="00A26C02">
      <w:pPr>
        <w:ind w:firstLine="426"/>
        <w:jc w:val="both"/>
      </w:pPr>
      <w:r w:rsidRPr="009F476C">
        <w:rPr>
          <w:i/>
        </w:rPr>
        <w:t>Следует отметить, что проблема высокого уровня несостоявшихся закупок характерна для России в целом</w:t>
      </w:r>
      <w:r>
        <w:rPr>
          <w:i/>
        </w:rPr>
        <w:t>.</w:t>
      </w:r>
    </w:p>
    <w:p w:rsidR="00A26C02" w:rsidRPr="00433D37" w:rsidRDefault="00A26C02" w:rsidP="00A26C02">
      <w:pPr>
        <w:autoSpaceDE w:val="0"/>
        <w:autoSpaceDN w:val="0"/>
        <w:adjustRightInd w:val="0"/>
        <w:spacing w:after="120" w:line="300" w:lineRule="exact"/>
        <w:ind w:firstLine="425"/>
        <w:jc w:val="both"/>
        <w:outlineLvl w:val="0"/>
        <w:rPr>
          <w:rFonts w:eastAsia="Calibri"/>
          <w:b/>
          <w:bCs/>
        </w:rPr>
      </w:pPr>
      <w:r>
        <w:rPr>
          <w:b/>
        </w:rPr>
        <w:t>23</w:t>
      </w:r>
      <w:r w:rsidR="00784A33" w:rsidRPr="00784A33">
        <w:rPr>
          <w:b/>
        </w:rPr>
        <w:t>)</w:t>
      </w:r>
      <w:r w:rsidR="00784A33">
        <w:t xml:space="preserve"> </w:t>
      </w:r>
      <w:r w:rsidR="00C81D6D">
        <w:t>При проведении электронных процедур в отчетном периоде 20</w:t>
      </w:r>
      <w:r w:rsidR="00784A33">
        <w:t>2</w:t>
      </w:r>
      <w:r>
        <w:t>1</w:t>
      </w:r>
      <w:r w:rsidR="00C81D6D">
        <w:t xml:space="preserve"> года </w:t>
      </w:r>
      <w:r w:rsidR="00784A33">
        <w:t xml:space="preserve">городскими и сельскими </w:t>
      </w:r>
      <w:r w:rsidR="00784A33" w:rsidRPr="00AB04D5">
        <w:rPr>
          <w:rFonts w:eastAsia="Calibri"/>
          <w:bCs/>
        </w:rPr>
        <w:t>поселениями МО Приозерский муниципальный район</w:t>
      </w:r>
      <w:r w:rsidR="00784A33">
        <w:rPr>
          <w:rFonts w:eastAsia="Calibri"/>
          <w:bCs/>
        </w:rPr>
        <w:t xml:space="preserve"> </w:t>
      </w:r>
      <w:r w:rsidR="00784A33" w:rsidRPr="00607362">
        <w:t>на электронных площадках</w:t>
      </w:r>
      <w:r w:rsidR="00784A33">
        <w:rPr>
          <w:rFonts w:eastAsia="Calibri"/>
          <w:bCs/>
        </w:rPr>
        <w:t xml:space="preserve"> было размещено  </w:t>
      </w:r>
      <w:r w:rsidR="00784A33" w:rsidRPr="009B28FA">
        <w:rPr>
          <w:rFonts w:eastAsia="Calibri"/>
          <w:b/>
          <w:bCs/>
        </w:rPr>
        <w:t>1</w:t>
      </w:r>
      <w:r>
        <w:rPr>
          <w:rFonts w:eastAsia="Calibri"/>
          <w:b/>
          <w:bCs/>
        </w:rPr>
        <w:t>15</w:t>
      </w:r>
      <w:r w:rsidR="00784A33" w:rsidRPr="009B28FA">
        <w:rPr>
          <w:rFonts w:eastAsia="Calibri"/>
          <w:b/>
          <w:bCs/>
        </w:rPr>
        <w:t xml:space="preserve"> извещений</w:t>
      </w:r>
      <w:r w:rsidR="00784A33">
        <w:rPr>
          <w:rFonts w:eastAsia="Calibri"/>
          <w:bCs/>
        </w:rPr>
        <w:t xml:space="preserve"> на общую сумму   </w:t>
      </w:r>
      <w:r w:rsidR="00784A33" w:rsidRPr="009B28FA">
        <w:rPr>
          <w:rFonts w:eastAsia="Calibri"/>
          <w:b/>
          <w:bCs/>
        </w:rPr>
        <w:t>930 048,0 тыс. руб</w:t>
      </w:r>
      <w:r w:rsidR="00784A33">
        <w:rPr>
          <w:rFonts w:eastAsia="Calibri"/>
          <w:bCs/>
        </w:rPr>
        <w:t xml:space="preserve">.  </w:t>
      </w:r>
      <w:r w:rsidRPr="00FC161E">
        <w:rPr>
          <w:rFonts w:eastAsia="Calibri"/>
          <w:b/>
          <w:bCs/>
        </w:rPr>
        <w:t>275 691,8 тыс.</w:t>
      </w:r>
      <w:r w:rsidRPr="009B28FA">
        <w:rPr>
          <w:rFonts w:eastAsia="Calibri"/>
          <w:b/>
          <w:bCs/>
        </w:rPr>
        <w:t xml:space="preserve"> руб</w:t>
      </w:r>
      <w:r>
        <w:rPr>
          <w:rFonts w:eastAsia="Calibri"/>
          <w:bCs/>
        </w:rPr>
        <w:t xml:space="preserve">.  при объеме заключенных контрактов  </w:t>
      </w:r>
      <w:r w:rsidRPr="0001440E">
        <w:rPr>
          <w:rFonts w:eastAsia="Calibri"/>
          <w:b/>
          <w:bCs/>
        </w:rPr>
        <w:t>246 798,4 тыс</w:t>
      </w:r>
      <w:r w:rsidRPr="009B28FA">
        <w:rPr>
          <w:rFonts w:eastAsia="Calibri"/>
          <w:b/>
          <w:bCs/>
        </w:rPr>
        <w:t>.</w:t>
      </w:r>
      <w:r w:rsidRPr="00433D37">
        <w:rPr>
          <w:rFonts w:eastAsia="Calibri"/>
          <w:b/>
          <w:bCs/>
        </w:rPr>
        <w:t xml:space="preserve"> руб.</w:t>
      </w:r>
    </w:p>
    <w:p w:rsidR="00C81D6D" w:rsidRDefault="00A26C02" w:rsidP="00A26C02">
      <w:pPr>
        <w:autoSpaceDE w:val="0"/>
        <w:autoSpaceDN w:val="0"/>
        <w:adjustRightInd w:val="0"/>
        <w:ind w:firstLine="425"/>
        <w:jc w:val="both"/>
        <w:outlineLvl w:val="0"/>
      </w:pPr>
      <w:r>
        <w:rPr>
          <w:b/>
        </w:rPr>
        <w:t>24</w:t>
      </w:r>
      <w:r w:rsidR="00784A33" w:rsidRPr="00784A33">
        <w:rPr>
          <w:b/>
        </w:rPr>
        <w:t>)</w:t>
      </w:r>
      <w:r w:rsidR="00784A33">
        <w:t xml:space="preserve"> </w:t>
      </w:r>
      <w:r w:rsidR="00C81D6D">
        <w:t>Наибольшее количество процедур закупок проведено на следующих  электронных площадках:</w:t>
      </w:r>
    </w:p>
    <w:p w:rsidR="00A26C02" w:rsidRPr="00505696" w:rsidRDefault="00A26C02" w:rsidP="00A26C02">
      <w:pPr>
        <w:numPr>
          <w:ilvl w:val="0"/>
          <w:numId w:val="6"/>
        </w:numPr>
        <w:autoSpaceDE w:val="0"/>
        <w:autoSpaceDN w:val="0"/>
        <w:adjustRightInd w:val="0"/>
        <w:ind w:left="0" w:firstLine="426"/>
        <w:jc w:val="both"/>
        <w:rPr>
          <w:rFonts w:eastAsia="Calibri"/>
          <w:b/>
          <w:bCs/>
        </w:rPr>
      </w:pPr>
      <w:r>
        <w:rPr>
          <w:rFonts w:eastAsia="Calibri"/>
          <w:bCs/>
        </w:rPr>
        <w:t>А</w:t>
      </w:r>
      <w:r w:rsidRPr="00D7315B">
        <w:rPr>
          <w:rFonts w:eastAsia="Calibri"/>
          <w:bCs/>
        </w:rPr>
        <w:t>кционерное общество "Сбербанк - Автоматизированная система торгов"</w:t>
      </w:r>
      <w:r>
        <w:rPr>
          <w:rFonts w:eastAsia="Calibri"/>
          <w:b/>
          <w:bCs/>
        </w:rPr>
        <w:t xml:space="preserve">  - 77,4</w:t>
      </w:r>
      <w:r w:rsidRPr="00D7315B">
        <w:rPr>
          <w:rFonts w:eastAsia="Calibri"/>
          <w:b/>
          <w:bCs/>
        </w:rPr>
        <w:t>%</w:t>
      </w:r>
      <w:r>
        <w:rPr>
          <w:rFonts w:eastAsia="Calibri"/>
          <w:b/>
          <w:bCs/>
        </w:rPr>
        <w:t xml:space="preserve">. </w:t>
      </w:r>
      <w:r>
        <w:rPr>
          <w:rFonts w:eastAsia="Calibri"/>
          <w:bCs/>
        </w:rPr>
        <w:t>(за 2020 год – 84,6%, снижение на 7,2 процентных пунктов);</w:t>
      </w:r>
    </w:p>
    <w:p w:rsidR="00A26C02" w:rsidRPr="006F2816" w:rsidRDefault="00A26C02" w:rsidP="00A26C02">
      <w:pPr>
        <w:numPr>
          <w:ilvl w:val="0"/>
          <w:numId w:val="6"/>
        </w:numPr>
        <w:autoSpaceDE w:val="0"/>
        <w:autoSpaceDN w:val="0"/>
        <w:adjustRightInd w:val="0"/>
        <w:ind w:left="0" w:firstLine="426"/>
        <w:jc w:val="both"/>
      </w:pPr>
      <w:r>
        <w:rPr>
          <w:rFonts w:eastAsia="Calibri"/>
          <w:bCs/>
        </w:rPr>
        <w:t xml:space="preserve">Общество с ограниченной ответственностью «РТС – тендер» - </w:t>
      </w:r>
      <w:r w:rsidRPr="00505696">
        <w:rPr>
          <w:rFonts w:eastAsia="Calibri"/>
          <w:b/>
          <w:bCs/>
        </w:rPr>
        <w:t>7,0</w:t>
      </w:r>
      <w:r w:rsidRPr="006F2816">
        <w:rPr>
          <w:rFonts w:eastAsia="Calibri"/>
          <w:b/>
          <w:bCs/>
        </w:rPr>
        <w:t>%</w:t>
      </w:r>
      <w:r>
        <w:rPr>
          <w:rFonts w:eastAsia="Calibri"/>
          <w:bCs/>
        </w:rPr>
        <w:t>. (За 2020 год – 4,7%, рост  на  2,3 процентных пунктов).</w:t>
      </w:r>
    </w:p>
    <w:p w:rsidR="00A26C02" w:rsidRPr="00505696" w:rsidRDefault="00A26C02" w:rsidP="00A26C02">
      <w:pPr>
        <w:pStyle w:val="ab"/>
        <w:numPr>
          <w:ilvl w:val="0"/>
          <w:numId w:val="6"/>
        </w:numPr>
        <w:ind w:left="142" w:firstLine="284"/>
        <w:rPr>
          <w:rFonts w:ascii="Times New Roman" w:eastAsia="Calibri" w:hAnsi="Times New Roman" w:cs="Times New Roman"/>
          <w:bCs/>
        </w:rPr>
      </w:pPr>
      <w:r w:rsidRPr="00505696">
        <w:rPr>
          <w:rFonts w:ascii="Times New Roman" w:eastAsia="Calibri" w:hAnsi="Times New Roman" w:cs="Times New Roman"/>
          <w:bCs/>
        </w:rPr>
        <w:t>Акционерное общество "Единая электронная торговая площадка"</w:t>
      </w:r>
      <w:r>
        <w:rPr>
          <w:rFonts w:ascii="Times New Roman" w:eastAsia="Calibri" w:hAnsi="Times New Roman" w:cs="Times New Roman"/>
          <w:bCs/>
        </w:rPr>
        <w:t xml:space="preserve"> </w:t>
      </w:r>
      <w:r w:rsidRPr="00505696">
        <w:rPr>
          <w:rFonts w:ascii="Times New Roman" w:eastAsia="Calibri" w:hAnsi="Times New Roman" w:cs="Times New Roman"/>
          <w:bCs/>
        </w:rPr>
        <w:t xml:space="preserve">– </w:t>
      </w:r>
      <w:r w:rsidRPr="00505696">
        <w:rPr>
          <w:rFonts w:ascii="Times New Roman" w:eastAsia="Calibri" w:hAnsi="Times New Roman" w:cs="Times New Roman"/>
          <w:b/>
          <w:bCs/>
        </w:rPr>
        <w:t>7,</w:t>
      </w:r>
      <w:r>
        <w:rPr>
          <w:rFonts w:ascii="Times New Roman" w:eastAsia="Calibri" w:hAnsi="Times New Roman" w:cs="Times New Roman"/>
          <w:b/>
          <w:bCs/>
        </w:rPr>
        <w:t>0</w:t>
      </w:r>
      <w:r w:rsidRPr="00505696">
        <w:rPr>
          <w:rFonts w:ascii="Times New Roman" w:eastAsia="Calibri" w:hAnsi="Times New Roman" w:cs="Times New Roman"/>
          <w:b/>
          <w:bCs/>
        </w:rPr>
        <w:t>%</w:t>
      </w:r>
      <w:r w:rsidRPr="00505696">
        <w:rPr>
          <w:rFonts w:ascii="Times New Roman" w:eastAsia="Calibri" w:hAnsi="Times New Roman" w:cs="Times New Roman"/>
          <w:bCs/>
        </w:rPr>
        <w:t xml:space="preserve"> (</w:t>
      </w:r>
      <w:r>
        <w:rPr>
          <w:rFonts w:ascii="Times New Roman" w:eastAsia="Calibri" w:hAnsi="Times New Roman" w:cs="Times New Roman"/>
          <w:bCs/>
        </w:rPr>
        <w:t>в</w:t>
      </w:r>
      <w:r w:rsidRPr="00505696">
        <w:rPr>
          <w:rFonts w:ascii="Times New Roman" w:eastAsia="Calibri" w:hAnsi="Times New Roman" w:cs="Times New Roman"/>
          <w:bCs/>
        </w:rPr>
        <w:t xml:space="preserve"> 20</w:t>
      </w:r>
      <w:r>
        <w:rPr>
          <w:rFonts w:ascii="Times New Roman" w:eastAsia="Calibri" w:hAnsi="Times New Roman" w:cs="Times New Roman"/>
          <w:bCs/>
        </w:rPr>
        <w:t>20</w:t>
      </w:r>
      <w:r w:rsidRPr="00505696">
        <w:rPr>
          <w:rFonts w:ascii="Times New Roman" w:eastAsia="Calibri" w:hAnsi="Times New Roman" w:cs="Times New Roman"/>
          <w:bCs/>
        </w:rPr>
        <w:t xml:space="preserve"> год</w:t>
      </w:r>
      <w:r>
        <w:rPr>
          <w:rFonts w:ascii="Times New Roman" w:eastAsia="Calibri" w:hAnsi="Times New Roman" w:cs="Times New Roman"/>
          <w:bCs/>
        </w:rPr>
        <w:t>у процедуры не проводились</w:t>
      </w:r>
      <w:r w:rsidRPr="00505696">
        <w:rPr>
          <w:rFonts w:ascii="Times New Roman" w:eastAsia="Calibri" w:hAnsi="Times New Roman" w:cs="Times New Roman"/>
          <w:bCs/>
        </w:rPr>
        <w:t>)</w:t>
      </w:r>
      <w:r>
        <w:rPr>
          <w:rFonts w:ascii="Times New Roman" w:eastAsia="Calibri" w:hAnsi="Times New Roman" w:cs="Times New Roman"/>
          <w:bCs/>
        </w:rPr>
        <w:t>.</w:t>
      </w:r>
    </w:p>
    <w:p w:rsidR="00784A33" w:rsidRDefault="00784A33" w:rsidP="00784A33">
      <w:pPr>
        <w:autoSpaceDE w:val="0"/>
        <w:autoSpaceDN w:val="0"/>
        <w:adjustRightInd w:val="0"/>
        <w:ind w:firstLine="426"/>
        <w:jc w:val="both"/>
      </w:pPr>
      <w:r>
        <w:t>Изменение предпочтений в выборе электронных площадок для проведения закупок обусловлено, в том числе, предоставлением заказчикам дополнительных сервисов, таких как подготовка аналитических отчетов о закупках заказчика, функционал для расчета НМЦК, приглашение потенциальных участников на закупки заказчика.</w:t>
      </w:r>
    </w:p>
    <w:p w:rsidR="00A26C02" w:rsidRDefault="00A26C02" w:rsidP="00A26C02">
      <w:pPr>
        <w:ind w:firstLine="425"/>
        <w:jc w:val="both"/>
      </w:pPr>
      <w:r w:rsidRPr="00153DF9">
        <w:t>По сравнению с 20</w:t>
      </w:r>
      <w:r>
        <w:t>20</w:t>
      </w:r>
      <w:r w:rsidRPr="00153DF9">
        <w:t xml:space="preserve"> годом, в 202</w:t>
      </w:r>
      <w:r>
        <w:t>1</w:t>
      </w:r>
      <w:r w:rsidRPr="00153DF9">
        <w:t xml:space="preserve"> году наблюдается сокращение общего количества опубликованных извещений на электронных площадках (на </w:t>
      </w:r>
      <w:r>
        <w:t>32,0</w:t>
      </w:r>
      <w:r w:rsidRPr="00153DF9">
        <w:t xml:space="preserve"> процентных пунктов).</w:t>
      </w:r>
    </w:p>
    <w:p w:rsidR="00A26C02" w:rsidRPr="00153DF9" w:rsidRDefault="00A26C02" w:rsidP="00A26C02">
      <w:pPr>
        <w:spacing w:line="120" w:lineRule="auto"/>
        <w:ind w:firstLine="425"/>
        <w:jc w:val="both"/>
      </w:pPr>
    </w:p>
    <w:p w:rsidR="00A26C02" w:rsidRPr="00440DA6" w:rsidRDefault="00A26C02" w:rsidP="00A26C02">
      <w:pPr>
        <w:autoSpaceDE w:val="0"/>
        <w:autoSpaceDN w:val="0"/>
        <w:adjustRightInd w:val="0"/>
        <w:jc w:val="both"/>
        <w:rPr>
          <w:rFonts w:eastAsia="Calibri"/>
          <w:i/>
          <w:color w:val="000000"/>
        </w:rPr>
      </w:pPr>
      <w:r>
        <w:rPr>
          <w:i/>
        </w:rPr>
        <w:t xml:space="preserve">      </w:t>
      </w:r>
      <w:r w:rsidRPr="00440DA6">
        <w:rPr>
          <w:i/>
        </w:rPr>
        <w:t xml:space="preserve"> </w:t>
      </w:r>
      <w:r w:rsidRPr="00440DA6">
        <w:rPr>
          <w:rFonts w:eastAsia="Calibri"/>
          <w:i/>
          <w:color w:val="000000"/>
        </w:rPr>
        <w:t xml:space="preserve">Данное </w:t>
      </w:r>
      <w:r w:rsidRPr="00440DA6">
        <w:rPr>
          <w:rFonts w:eastAsia="Calibri"/>
          <w:b/>
          <w:i/>
          <w:color w:val="000000"/>
        </w:rPr>
        <w:t>снижение</w:t>
      </w:r>
      <w:r w:rsidRPr="00440DA6">
        <w:rPr>
          <w:rFonts w:eastAsia="Calibri"/>
          <w:i/>
          <w:color w:val="000000"/>
        </w:rPr>
        <w:t xml:space="preserve"> обусловлено может быть следующими причинами:</w:t>
      </w:r>
    </w:p>
    <w:p w:rsidR="00A26C02" w:rsidRPr="00C57468" w:rsidRDefault="00A26C02" w:rsidP="00A26C02">
      <w:pPr>
        <w:pStyle w:val="ab"/>
        <w:numPr>
          <w:ilvl w:val="0"/>
          <w:numId w:val="18"/>
        </w:numPr>
        <w:tabs>
          <w:tab w:val="left" w:pos="709"/>
        </w:tabs>
        <w:ind w:left="0" w:firstLine="425"/>
        <w:rPr>
          <w:rFonts w:ascii="Times New Roman" w:eastAsia="Calibri" w:hAnsi="Times New Roman" w:cs="Times New Roman"/>
          <w:i/>
          <w:color w:val="000000"/>
        </w:rPr>
      </w:pPr>
      <w:r w:rsidRPr="00C57468">
        <w:rPr>
          <w:rFonts w:ascii="Times New Roman" w:eastAsia="Calibri" w:hAnsi="Times New Roman" w:cs="Times New Roman"/>
          <w:i/>
        </w:rPr>
        <w:t xml:space="preserve">Началом </w:t>
      </w:r>
      <w:r w:rsidRPr="00C57468">
        <w:rPr>
          <w:rFonts w:ascii="Times New Roman" w:hAnsi="Times New Roman" w:cs="Times New Roman"/>
          <w:i/>
        </w:rPr>
        <w:t xml:space="preserve">осуществления в 2020 года капиталоемких закупок </w:t>
      </w:r>
      <w:r w:rsidRPr="00C57468">
        <w:rPr>
          <w:rFonts w:ascii="Times New Roman" w:eastAsia="Calibri" w:hAnsi="Times New Roman" w:cs="Times New Roman"/>
          <w:i/>
          <w:color w:val="000000"/>
        </w:rPr>
        <w:t>в рамках текущей деятельности заказчиков для решения стратегических задач, важнейших вопросов социально-экономического развития</w:t>
      </w:r>
      <w:r w:rsidRPr="00C57468">
        <w:rPr>
          <w:rFonts w:ascii="Times New Roman" w:hAnsi="Times New Roman" w:cs="Times New Roman"/>
          <w:i/>
        </w:rPr>
        <w:t>, а  также  с активной фазой реализации национальных и федеральных проектов в предыдущем периоде.</w:t>
      </w:r>
      <w:r w:rsidRPr="00C57468">
        <w:rPr>
          <w:rFonts w:ascii="Times New Roman" w:eastAsia="Calibri" w:hAnsi="Times New Roman" w:cs="Times New Roman"/>
          <w:i/>
        </w:rPr>
        <w:t xml:space="preserve"> </w:t>
      </w:r>
    </w:p>
    <w:p w:rsidR="00A26C02" w:rsidRPr="00440DA6" w:rsidRDefault="00A26C02" w:rsidP="00A26C02">
      <w:pPr>
        <w:numPr>
          <w:ilvl w:val="0"/>
          <w:numId w:val="18"/>
        </w:numPr>
        <w:tabs>
          <w:tab w:val="left" w:pos="709"/>
        </w:tabs>
        <w:autoSpaceDE w:val="0"/>
        <w:autoSpaceDN w:val="0"/>
        <w:adjustRightInd w:val="0"/>
        <w:ind w:left="0" w:firstLine="426"/>
        <w:jc w:val="both"/>
        <w:rPr>
          <w:rFonts w:eastAsia="Calibri"/>
          <w:i/>
          <w:color w:val="000000"/>
        </w:rPr>
      </w:pPr>
      <w:r w:rsidRPr="00440DA6">
        <w:rPr>
          <w:rFonts w:eastAsia="Calibri"/>
          <w:i/>
          <w:color w:val="000000"/>
        </w:rPr>
        <w:t>Вступлением в силу с 31.07.2019 года изменений в Закон №44-ФЗ, исключающих необходимость публикации заказчиками извещения при осуществлении закупок  у единственного поставщика (подрядчика, исполнителя).</w:t>
      </w:r>
    </w:p>
    <w:p w:rsidR="00A26C02" w:rsidRPr="00C7430B" w:rsidRDefault="00A26C02" w:rsidP="00A26C02">
      <w:pPr>
        <w:ind w:firstLine="426"/>
        <w:jc w:val="both"/>
        <w:rPr>
          <w:b/>
        </w:rPr>
      </w:pPr>
      <w:r>
        <w:rPr>
          <w:b/>
        </w:rPr>
        <w:t>25</w:t>
      </w:r>
      <w:r w:rsidR="001E118A" w:rsidRPr="001E118A">
        <w:rPr>
          <w:b/>
        </w:rPr>
        <w:t>)</w:t>
      </w:r>
      <w:r w:rsidR="001E118A">
        <w:t xml:space="preserve"> </w:t>
      </w:r>
      <w:r>
        <w:t xml:space="preserve">Согласно информации, размещенной в ЕИС  по результатам закупок, проведенных  городскими и сельскими поселениями МО Приозерский муниципальный район по итогам 2021 года  в соответствии с планами – графиками отчетного года было  заключено и  размещено в реестре контрактов  </w:t>
      </w:r>
      <w:r>
        <w:rPr>
          <w:b/>
        </w:rPr>
        <w:t xml:space="preserve">193 </w:t>
      </w:r>
      <w:r w:rsidRPr="009D56E6">
        <w:rPr>
          <w:b/>
        </w:rPr>
        <w:t>к</w:t>
      </w:r>
      <w:r w:rsidRPr="00A77180">
        <w:rPr>
          <w:b/>
        </w:rPr>
        <w:t>онтракт</w:t>
      </w:r>
      <w:r>
        <w:rPr>
          <w:b/>
        </w:rPr>
        <w:t xml:space="preserve">ов </w:t>
      </w:r>
      <w:r w:rsidRPr="005F245D">
        <w:t xml:space="preserve"> на общую сумму </w:t>
      </w:r>
      <w:r>
        <w:t xml:space="preserve"> </w:t>
      </w:r>
      <w:r>
        <w:rPr>
          <w:b/>
        </w:rPr>
        <w:t>300 773,1</w:t>
      </w:r>
      <w:r w:rsidRPr="00C7430B">
        <w:rPr>
          <w:b/>
        </w:rPr>
        <w:t xml:space="preserve"> тыс. руб. </w:t>
      </w:r>
    </w:p>
    <w:p w:rsidR="00A26C02" w:rsidRDefault="00A26C02" w:rsidP="00A26C02">
      <w:pPr>
        <w:ind w:firstLine="426"/>
        <w:jc w:val="both"/>
      </w:pPr>
      <w:r w:rsidRPr="006D38BB">
        <w:t>Общий объем заключенных контрактов в 20</w:t>
      </w:r>
      <w:r>
        <w:t>21</w:t>
      </w:r>
      <w:r w:rsidRPr="006D38BB">
        <w:t xml:space="preserve"> году </w:t>
      </w:r>
      <w:r>
        <w:t xml:space="preserve">ниже </w:t>
      </w:r>
      <w:r w:rsidRPr="006D38BB">
        <w:t>уровня 20</w:t>
      </w:r>
      <w:r>
        <w:t>20</w:t>
      </w:r>
      <w:r w:rsidRPr="006D38BB">
        <w:t xml:space="preserve"> года </w:t>
      </w:r>
      <w:r>
        <w:t xml:space="preserve">по количественному показателю </w:t>
      </w:r>
      <w:r w:rsidRPr="006D38BB">
        <w:t xml:space="preserve">на </w:t>
      </w:r>
      <w:r>
        <w:t>32</w:t>
      </w:r>
      <w:r w:rsidRPr="006D38BB">
        <w:t xml:space="preserve"> муниципальных контракт</w:t>
      </w:r>
      <w:r>
        <w:t>а</w:t>
      </w:r>
      <w:r w:rsidRPr="006D38BB">
        <w:t xml:space="preserve">  </w:t>
      </w:r>
      <w:r>
        <w:t>при значительном снижении  стоимостного показателя на  549 215,3  тыс. руб.</w:t>
      </w:r>
      <w:r w:rsidRPr="006D38BB">
        <w:t xml:space="preserve">  </w:t>
      </w:r>
      <w:r>
        <w:t>(Для сравнения – в 2020 году заключено  225 контрактов общей  стоимостью  849 988,4 тыс. руб.)</w:t>
      </w:r>
    </w:p>
    <w:p w:rsidR="00A26C02" w:rsidRDefault="00A26C02" w:rsidP="00A26C02">
      <w:pPr>
        <w:ind w:firstLine="426"/>
        <w:jc w:val="both"/>
      </w:pPr>
      <w:r>
        <w:t xml:space="preserve">Таким образом, количество заключенных контрактов по сравнению с 2020 годом   снизилось на  14,2%  при значительном уменьшении стоимостного объема на  64,6%. </w:t>
      </w:r>
    </w:p>
    <w:p w:rsidR="00A26C02" w:rsidRPr="007131A5" w:rsidRDefault="00A26C02" w:rsidP="00A26C02">
      <w:pPr>
        <w:pStyle w:val="ab"/>
        <w:numPr>
          <w:ilvl w:val="0"/>
          <w:numId w:val="18"/>
        </w:numPr>
        <w:spacing w:after="120" w:line="300" w:lineRule="exact"/>
        <w:ind w:left="0" w:firstLine="426"/>
        <w:rPr>
          <w:rFonts w:ascii="Times New Roman" w:eastAsia="Calibri" w:hAnsi="Times New Roman" w:cs="Times New Roman"/>
          <w:i/>
        </w:rPr>
      </w:pPr>
      <w:r w:rsidRPr="007131A5">
        <w:rPr>
          <w:rFonts w:ascii="Times New Roman" w:eastAsia="Calibri" w:hAnsi="Times New Roman" w:cs="Times New Roman"/>
          <w:i/>
        </w:rPr>
        <w:t xml:space="preserve">Причины  уменьшения количественного и  стоимостного объема закупок в 2021году связаны с началом </w:t>
      </w:r>
      <w:r w:rsidRPr="007131A5">
        <w:rPr>
          <w:rFonts w:ascii="Times New Roman" w:hAnsi="Times New Roman" w:cs="Times New Roman"/>
          <w:i/>
        </w:rPr>
        <w:t xml:space="preserve">осуществления в 2020 года капиталоемких закупок </w:t>
      </w:r>
      <w:r w:rsidRPr="007131A5">
        <w:rPr>
          <w:rFonts w:ascii="Times New Roman" w:eastAsia="Calibri" w:hAnsi="Times New Roman" w:cs="Times New Roman"/>
          <w:i/>
          <w:color w:val="000000"/>
        </w:rPr>
        <w:t>в рамках текущей деятельности заказчиков для решения стратегических задач, важнейших вопросов социально-экономического развития</w:t>
      </w:r>
      <w:r w:rsidRPr="007131A5">
        <w:rPr>
          <w:rFonts w:ascii="Times New Roman" w:hAnsi="Times New Roman" w:cs="Times New Roman"/>
          <w:i/>
        </w:rPr>
        <w:t>, а  также  с активной фазой реализации национальных и федеральных проектов в предыдущем периоде.</w:t>
      </w:r>
      <w:r w:rsidRPr="007131A5">
        <w:rPr>
          <w:rFonts w:ascii="Times New Roman" w:eastAsia="Calibri" w:hAnsi="Times New Roman" w:cs="Times New Roman"/>
          <w:i/>
        </w:rPr>
        <w:t xml:space="preserve"> </w:t>
      </w:r>
    </w:p>
    <w:p w:rsidR="00A26C02" w:rsidRPr="00A95C6D" w:rsidRDefault="00A26C02" w:rsidP="00A26C02">
      <w:pPr>
        <w:ind w:firstLine="426"/>
        <w:jc w:val="both"/>
      </w:pPr>
      <w:r>
        <w:rPr>
          <w:rFonts w:eastAsia="Calibri"/>
          <w:b/>
        </w:rPr>
        <w:t>26</w:t>
      </w:r>
      <w:r w:rsidR="001E118A" w:rsidRPr="001E118A">
        <w:rPr>
          <w:rFonts w:eastAsia="Calibri"/>
          <w:b/>
        </w:rPr>
        <w:t>)</w:t>
      </w:r>
      <w:r w:rsidR="001E118A">
        <w:rPr>
          <w:rFonts w:eastAsia="Calibri"/>
        </w:rPr>
        <w:t xml:space="preserve"> </w:t>
      </w:r>
      <w:r w:rsidRPr="0093643C">
        <w:t xml:space="preserve">По результатам определения поставщика путем проведения </w:t>
      </w:r>
      <w:r w:rsidRPr="002E1EF5">
        <w:rPr>
          <w:b/>
          <w:i/>
        </w:rPr>
        <w:t>конкурентных способов</w:t>
      </w:r>
      <w:r>
        <w:t xml:space="preserve"> определения поставщика (подрядчика, исполнителя) было заключено в 2021 году  </w:t>
      </w:r>
      <w:r>
        <w:rPr>
          <w:b/>
        </w:rPr>
        <w:t xml:space="preserve">64 контрактов </w:t>
      </w:r>
      <w:r w:rsidRPr="00A95C6D">
        <w:t>на общую сумму</w:t>
      </w:r>
      <w:r w:rsidRPr="008D738D">
        <w:rPr>
          <w:b/>
        </w:rPr>
        <w:t xml:space="preserve"> </w:t>
      </w:r>
      <w:r>
        <w:rPr>
          <w:b/>
        </w:rPr>
        <w:t xml:space="preserve"> 139 703,6</w:t>
      </w:r>
      <w:r w:rsidRPr="008D738D">
        <w:rPr>
          <w:b/>
        </w:rPr>
        <w:t xml:space="preserve"> тыс. руб.</w:t>
      </w:r>
      <w:r>
        <w:rPr>
          <w:b/>
        </w:rPr>
        <w:t xml:space="preserve">, </w:t>
      </w:r>
      <w:r w:rsidRPr="003A5CB4">
        <w:t>из них:</w:t>
      </w:r>
    </w:p>
    <w:p w:rsidR="00A26C02" w:rsidRDefault="00A26C02" w:rsidP="00A26C02">
      <w:pPr>
        <w:numPr>
          <w:ilvl w:val="0"/>
          <w:numId w:val="1"/>
        </w:numPr>
        <w:autoSpaceDE w:val="0"/>
        <w:autoSpaceDN w:val="0"/>
        <w:adjustRightInd w:val="0"/>
        <w:spacing w:line="23" w:lineRule="atLeast"/>
        <w:ind w:left="0" w:firstLine="426"/>
        <w:jc w:val="both"/>
      </w:pPr>
      <w:r w:rsidRPr="0093643C">
        <w:t xml:space="preserve">По результатам определения поставщика  путем проведения </w:t>
      </w:r>
      <w:r w:rsidRPr="00975F3E">
        <w:rPr>
          <w:b/>
          <w:u w:val="single"/>
        </w:rPr>
        <w:t>Электронного аукциона</w:t>
      </w:r>
      <w:r>
        <w:t xml:space="preserve">  </w:t>
      </w:r>
      <w:r w:rsidRPr="0093643C">
        <w:t>заключен</w:t>
      </w:r>
      <w:r>
        <w:t>о</w:t>
      </w:r>
      <w:r w:rsidRPr="0093643C">
        <w:t xml:space="preserve"> </w:t>
      </w:r>
      <w:r>
        <w:t xml:space="preserve"> </w:t>
      </w:r>
      <w:r w:rsidRPr="00C2228F">
        <w:rPr>
          <w:b/>
        </w:rPr>
        <w:t>58 к</w:t>
      </w:r>
      <w:r w:rsidRPr="0093643C">
        <w:rPr>
          <w:b/>
        </w:rPr>
        <w:t>онтракт</w:t>
      </w:r>
      <w:r>
        <w:rPr>
          <w:b/>
        </w:rPr>
        <w:t xml:space="preserve">ов </w:t>
      </w:r>
      <w:r w:rsidRPr="0093643C">
        <w:t>с победител</w:t>
      </w:r>
      <w:r>
        <w:t xml:space="preserve">ями </w:t>
      </w:r>
      <w:r w:rsidRPr="0093643C">
        <w:t xml:space="preserve"> </w:t>
      </w:r>
      <w:r>
        <w:t>электронных  процедур</w:t>
      </w:r>
      <w:r w:rsidRPr="0093643C">
        <w:t xml:space="preserve"> на </w:t>
      </w:r>
      <w:r>
        <w:t xml:space="preserve">общую сумму  </w:t>
      </w:r>
      <w:r>
        <w:rPr>
          <w:b/>
        </w:rPr>
        <w:t>116 906,5</w:t>
      </w:r>
      <w:r w:rsidRPr="00FA5081">
        <w:rPr>
          <w:b/>
        </w:rPr>
        <w:t xml:space="preserve"> тыс</w:t>
      </w:r>
      <w:r w:rsidRPr="00734036">
        <w:rPr>
          <w:b/>
        </w:rPr>
        <w:t>. руб.</w:t>
      </w:r>
    </w:p>
    <w:p w:rsidR="00A26C02" w:rsidRPr="0093643C" w:rsidRDefault="00A26C02" w:rsidP="00A26C02">
      <w:pPr>
        <w:autoSpaceDE w:val="0"/>
        <w:autoSpaceDN w:val="0"/>
        <w:adjustRightInd w:val="0"/>
        <w:spacing w:line="120" w:lineRule="auto"/>
        <w:ind w:firstLine="426"/>
        <w:jc w:val="both"/>
      </w:pPr>
    </w:p>
    <w:p w:rsidR="00A26C02" w:rsidRDefault="00A26C02" w:rsidP="00A26C02">
      <w:pPr>
        <w:numPr>
          <w:ilvl w:val="0"/>
          <w:numId w:val="1"/>
        </w:numPr>
        <w:autoSpaceDE w:val="0"/>
        <w:autoSpaceDN w:val="0"/>
        <w:adjustRightInd w:val="0"/>
        <w:spacing w:line="23" w:lineRule="atLeast"/>
        <w:ind w:left="0" w:firstLine="426"/>
        <w:jc w:val="both"/>
      </w:pPr>
      <w:r w:rsidRPr="0093643C">
        <w:t xml:space="preserve">По результатам определения поставщика  путем проведения </w:t>
      </w:r>
      <w:r w:rsidRPr="00975F3E">
        <w:rPr>
          <w:b/>
          <w:u w:val="single"/>
        </w:rPr>
        <w:t xml:space="preserve">Запроса котировок </w:t>
      </w:r>
      <w:r w:rsidRPr="008B2122">
        <w:t xml:space="preserve">в электронной форме  </w:t>
      </w:r>
      <w:r w:rsidRPr="0093643C">
        <w:t>заключен</w:t>
      </w:r>
      <w:r>
        <w:t xml:space="preserve">о </w:t>
      </w:r>
      <w:r w:rsidRPr="00C2228F">
        <w:rPr>
          <w:b/>
        </w:rPr>
        <w:t xml:space="preserve">1 </w:t>
      </w:r>
      <w:r w:rsidRPr="00713E5D">
        <w:rPr>
          <w:b/>
        </w:rPr>
        <w:t>контракт</w:t>
      </w:r>
      <w:r>
        <w:rPr>
          <w:b/>
        </w:rPr>
        <w:t xml:space="preserve"> </w:t>
      </w:r>
      <w:r w:rsidRPr="0093643C">
        <w:t>с победител</w:t>
      </w:r>
      <w:r>
        <w:t xml:space="preserve">ями </w:t>
      </w:r>
      <w:r w:rsidRPr="0093643C">
        <w:t xml:space="preserve"> </w:t>
      </w:r>
      <w:r>
        <w:t>электронных  процедур</w:t>
      </w:r>
      <w:r w:rsidRPr="0093643C">
        <w:t xml:space="preserve"> на </w:t>
      </w:r>
      <w:r>
        <w:t xml:space="preserve">общую сумму  </w:t>
      </w:r>
      <w:r w:rsidRPr="00C2228F">
        <w:rPr>
          <w:b/>
        </w:rPr>
        <w:t>103,4 тыс</w:t>
      </w:r>
      <w:r w:rsidRPr="00713E5D">
        <w:rPr>
          <w:b/>
        </w:rPr>
        <w:t>.</w:t>
      </w:r>
      <w:r w:rsidRPr="00734036">
        <w:rPr>
          <w:b/>
        </w:rPr>
        <w:t xml:space="preserve"> руб.</w:t>
      </w:r>
    </w:p>
    <w:p w:rsidR="00A26C02" w:rsidRPr="00FA5081" w:rsidRDefault="00A26C02" w:rsidP="00A26C02">
      <w:pPr>
        <w:numPr>
          <w:ilvl w:val="0"/>
          <w:numId w:val="1"/>
        </w:numPr>
        <w:autoSpaceDE w:val="0"/>
        <w:autoSpaceDN w:val="0"/>
        <w:adjustRightInd w:val="0"/>
        <w:spacing w:line="23" w:lineRule="atLeast"/>
        <w:ind w:left="0" w:firstLine="426"/>
        <w:jc w:val="both"/>
      </w:pPr>
      <w:r w:rsidRPr="0093643C">
        <w:t xml:space="preserve">По результатам определения поставщика  путем проведения </w:t>
      </w:r>
      <w:r>
        <w:t xml:space="preserve"> </w:t>
      </w:r>
      <w:r w:rsidRPr="00C2228F">
        <w:rPr>
          <w:b/>
          <w:u w:val="single"/>
        </w:rPr>
        <w:t>Кон</w:t>
      </w:r>
      <w:r w:rsidRPr="00B05242">
        <w:rPr>
          <w:b/>
          <w:u w:val="single"/>
        </w:rPr>
        <w:t>курса</w:t>
      </w:r>
      <w:r>
        <w:t xml:space="preserve"> </w:t>
      </w:r>
      <w:r>
        <w:rPr>
          <w:sz w:val="22"/>
          <w:szCs w:val="22"/>
        </w:rPr>
        <w:t>(</w:t>
      </w:r>
      <w:r w:rsidRPr="00407209">
        <w:t xml:space="preserve">открытый конкурс, конкурс с ограниченным участием) заключено  </w:t>
      </w:r>
      <w:r w:rsidRPr="00407209">
        <w:rPr>
          <w:b/>
        </w:rPr>
        <w:t>5  контра</w:t>
      </w:r>
      <w:r w:rsidRPr="0093643C">
        <w:rPr>
          <w:b/>
        </w:rPr>
        <w:t>кт</w:t>
      </w:r>
      <w:r>
        <w:rPr>
          <w:b/>
        </w:rPr>
        <w:t xml:space="preserve">ов </w:t>
      </w:r>
      <w:r w:rsidRPr="0093643C">
        <w:t>с победител</w:t>
      </w:r>
      <w:r>
        <w:t xml:space="preserve">ями </w:t>
      </w:r>
      <w:r w:rsidRPr="0093643C">
        <w:t xml:space="preserve"> </w:t>
      </w:r>
      <w:r>
        <w:t>электронных  процедур</w:t>
      </w:r>
      <w:r w:rsidRPr="0093643C">
        <w:t xml:space="preserve"> на </w:t>
      </w:r>
      <w:r>
        <w:t xml:space="preserve">общую сумму  </w:t>
      </w:r>
      <w:r w:rsidRPr="00407209">
        <w:rPr>
          <w:b/>
        </w:rPr>
        <w:t>22 693,7 тыс</w:t>
      </w:r>
      <w:r w:rsidRPr="00B05242">
        <w:rPr>
          <w:b/>
        </w:rPr>
        <w:t>. руб</w:t>
      </w:r>
      <w:r w:rsidRPr="00734036">
        <w:rPr>
          <w:b/>
        </w:rPr>
        <w:t>.</w:t>
      </w:r>
    </w:p>
    <w:p w:rsidR="00A26C02" w:rsidRPr="00FA5081" w:rsidRDefault="00A26C02" w:rsidP="00A26C02">
      <w:pPr>
        <w:numPr>
          <w:ilvl w:val="0"/>
          <w:numId w:val="1"/>
        </w:numPr>
        <w:autoSpaceDE w:val="0"/>
        <w:autoSpaceDN w:val="0"/>
        <w:adjustRightInd w:val="0"/>
        <w:spacing w:line="23" w:lineRule="atLeast"/>
        <w:ind w:left="0" w:firstLine="426"/>
        <w:jc w:val="both"/>
      </w:pPr>
      <w:r>
        <w:t>О</w:t>
      </w:r>
      <w:r w:rsidRPr="0093643C">
        <w:t>пределени</w:t>
      </w:r>
      <w:r>
        <w:t>е</w:t>
      </w:r>
      <w:r w:rsidRPr="0093643C">
        <w:t xml:space="preserve"> поставщика  путем проведения </w:t>
      </w:r>
      <w:r>
        <w:t xml:space="preserve"> </w:t>
      </w:r>
      <w:r w:rsidRPr="008B2122">
        <w:rPr>
          <w:b/>
          <w:u w:val="single"/>
        </w:rPr>
        <w:t xml:space="preserve">Запроса предложений </w:t>
      </w:r>
      <w:r>
        <w:t xml:space="preserve">в электронной форме  в отчетном периоде 2021 года </w:t>
      </w:r>
      <w:r w:rsidRPr="00536CE3">
        <w:rPr>
          <w:b/>
        </w:rPr>
        <w:t>не осуществлялось</w:t>
      </w:r>
      <w:r>
        <w:t>.</w:t>
      </w:r>
    </w:p>
    <w:p w:rsidR="00A26C02" w:rsidRDefault="00A26C02" w:rsidP="00A26C02">
      <w:pPr>
        <w:autoSpaceDE w:val="0"/>
        <w:autoSpaceDN w:val="0"/>
        <w:adjustRightInd w:val="0"/>
        <w:ind w:firstLine="425"/>
        <w:jc w:val="both"/>
      </w:pPr>
      <w:r>
        <w:t xml:space="preserve">В 2021 году конкурентными способами заключено </w:t>
      </w:r>
      <w:r w:rsidRPr="00536CE3">
        <w:rPr>
          <w:b/>
        </w:rPr>
        <w:t>33,2</w:t>
      </w:r>
      <w:r w:rsidRPr="00131969">
        <w:rPr>
          <w:b/>
        </w:rPr>
        <w:t xml:space="preserve">% </w:t>
      </w:r>
      <w:r>
        <w:t>количественного объема контрактов (по итогам 2019 года – 33,8%).</w:t>
      </w:r>
    </w:p>
    <w:p w:rsidR="00A26C02" w:rsidRDefault="00A26C02" w:rsidP="00A26C02">
      <w:pPr>
        <w:autoSpaceDE w:val="0"/>
        <w:autoSpaceDN w:val="0"/>
        <w:adjustRightInd w:val="0"/>
        <w:ind w:firstLine="425"/>
        <w:jc w:val="both"/>
      </w:pPr>
      <w:r>
        <w:t xml:space="preserve">Удельный вес контрактов (по сумме), заключенных конкурентными способами в 2021 году, составляет – </w:t>
      </w:r>
      <w:r w:rsidRPr="00536CE3">
        <w:rPr>
          <w:b/>
        </w:rPr>
        <w:t>46,4%,</w:t>
      </w:r>
      <w:r>
        <w:t xml:space="preserve">  что на 10,2 процентных пункта  больше, чем в 2020 году.</w:t>
      </w:r>
    </w:p>
    <w:p w:rsidR="00A26C02" w:rsidRPr="00536CE3" w:rsidRDefault="00A26C02" w:rsidP="00A26C02">
      <w:pPr>
        <w:autoSpaceDE w:val="0"/>
        <w:autoSpaceDN w:val="0"/>
        <w:adjustRightInd w:val="0"/>
        <w:ind w:firstLine="426"/>
        <w:jc w:val="both"/>
        <w:rPr>
          <w:rFonts w:eastAsia="Calibri"/>
        </w:rPr>
      </w:pPr>
      <w:r>
        <w:rPr>
          <w:rFonts w:eastAsia="Calibri"/>
          <w:color w:val="000000"/>
        </w:rPr>
        <w:t>По итогам 2021 года п</w:t>
      </w:r>
      <w:r w:rsidRPr="00536CE3">
        <w:rPr>
          <w:rFonts w:eastAsia="Calibri"/>
          <w:color w:val="000000"/>
        </w:rPr>
        <w:t xml:space="preserve">роизошло снижение общего стоимостного объема контрактов, заключенных заказчиками по итогам конкурентных процедур, на </w:t>
      </w:r>
      <w:r w:rsidRPr="00F40652">
        <w:rPr>
          <w:rFonts w:eastAsia="Calibri"/>
          <w:b/>
          <w:color w:val="000000"/>
        </w:rPr>
        <w:t>168 040,1 тыс</w:t>
      </w:r>
      <w:r w:rsidRPr="00536CE3">
        <w:rPr>
          <w:rFonts w:eastAsia="Calibri"/>
          <w:b/>
          <w:color w:val="000000"/>
        </w:rPr>
        <w:t>. руб</w:t>
      </w:r>
      <w:r w:rsidRPr="00536CE3">
        <w:rPr>
          <w:rFonts w:eastAsia="Calibri"/>
          <w:color w:val="000000"/>
        </w:rPr>
        <w:t>. и, при снижении количества таких контрактов</w:t>
      </w:r>
      <w:r>
        <w:rPr>
          <w:rFonts w:eastAsia="Calibri"/>
          <w:color w:val="000000"/>
        </w:rPr>
        <w:t xml:space="preserve"> на </w:t>
      </w:r>
      <w:r w:rsidRPr="00BC06F2">
        <w:rPr>
          <w:rFonts w:eastAsia="Calibri"/>
          <w:b/>
          <w:color w:val="000000"/>
        </w:rPr>
        <w:t>12 единиц</w:t>
      </w:r>
      <w:proofErr w:type="gramStart"/>
      <w:r>
        <w:rPr>
          <w:rFonts w:eastAsia="Calibri"/>
          <w:b/>
          <w:color w:val="000000"/>
        </w:rPr>
        <w:t xml:space="preserve"> </w:t>
      </w:r>
      <w:r w:rsidRPr="00536CE3">
        <w:rPr>
          <w:rFonts w:eastAsia="Calibri"/>
          <w:color w:val="000000"/>
        </w:rPr>
        <w:t>,</w:t>
      </w:r>
      <w:proofErr w:type="gramEnd"/>
      <w:r w:rsidRPr="00536CE3">
        <w:rPr>
          <w:rFonts w:eastAsia="Calibri"/>
          <w:color w:val="000000"/>
        </w:rPr>
        <w:t xml:space="preserve"> </w:t>
      </w:r>
      <w:r>
        <w:rPr>
          <w:rFonts w:eastAsia="Calibri"/>
          <w:color w:val="000000"/>
        </w:rPr>
        <w:t>уменьшилась</w:t>
      </w:r>
      <w:r w:rsidRPr="00536CE3">
        <w:rPr>
          <w:rFonts w:eastAsia="Calibri"/>
          <w:color w:val="000000"/>
        </w:rPr>
        <w:t xml:space="preserve"> средняя стоимость контрактов </w:t>
      </w:r>
      <w:r w:rsidRPr="00536CE3">
        <w:rPr>
          <w:rFonts w:eastAsia="Calibri"/>
        </w:rPr>
        <w:t xml:space="preserve">заказчиков, заключенных по итогам конкурентных процедур: с </w:t>
      </w:r>
      <w:r>
        <w:rPr>
          <w:rFonts w:eastAsia="Calibri"/>
        </w:rPr>
        <w:t>4 049,3 тыс.</w:t>
      </w:r>
      <w:r w:rsidRPr="00536CE3">
        <w:rPr>
          <w:rFonts w:eastAsia="Calibri"/>
        </w:rPr>
        <w:t xml:space="preserve"> руб. на </w:t>
      </w:r>
      <w:r>
        <w:rPr>
          <w:rFonts w:eastAsia="Calibri"/>
        </w:rPr>
        <w:t>01.01.2021</w:t>
      </w:r>
      <w:r w:rsidRPr="00536CE3">
        <w:rPr>
          <w:rFonts w:eastAsia="Calibri"/>
        </w:rPr>
        <w:t xml:space="preserve"> до </w:t>
      </w:r>
      <w:r>
        <w:rPr>
          <w:rFonts w:eastAsia="Calibri"/>
        </w:rPr>
        <w:t>2 182,9 тыс.</w:t>
      </w:r>
      <w:r w:rsidRPr="00536CE3">
        <w:rPr>
          <w:rFonts w:eastAsia="Calibri"/>
        </w:rPr>
        <w:t xml:space="preserve"> руб. на </w:t>
      </w:r>
      <w:r>
        <w:rPr>
          <w:rFonts w:eastAsia="Calibri"/>
        </w:rPr>
        <w:t>01.01.2022г</w:t>
      </w:r>
      <w:r w:rsidRPr="00536CE3">
        <w:rPr>
          <w:rFonts w:eastAsia="Calibri"/>
        </w:rPr>
        <w:t xml:space="preserve">. </w:t>
      </w:r>
    </w:p>
    <w:p w:rsidR="00A26C02" w:rsidRDefault="00A26C02" w:rsidP="00A26C02">
      <w:pPr>
        <w:autoSpaceDE w:val="0"/>
        <w:autoSpaceDN w:val="0"/>
        <w:adjustRightInd w:val="0"/>
        <w:ind w:firstLine="425"/>
        <w:jc w:val="both"/>
      </w:pPr>
      <w:r>
        <w:t xml:space="preserve">В качестве положительного момента отмечается применение заказчиками в отчетном периоде прошлого года такого конкурентного способа определения поставщика, как  </w:t>
      </w:r>
      <w:r w:rsidRPr="00F6711B">
        <w:rPr>
          <w:b/>
        </w:rPr>
        <w:t>Запрос предложений</w:t>
      </w:r>
      <w:r>
        <w:t xml:space="preserve"> в электронной форме. Доля контрактов, заключенных данным </w:t>
      </w:r>
      <w:r>
        <w:lastRenderedPageBreak/>
        <w:t>способом, составляла  26,7% в общем суммарном объеме контрактов, заключенных конкурентными способами.</w:t>
      </w:r>
    </w:p>
    <w:p w:rsidR="00EC5E7D" w:rsidRPr="00F6711B" w:rsidRDefault="00EC5E7D" w:rsidP="00EC5E7D">
      <w:pPr>
        <w:autoSpaceDE w:val="0"/>
        <w:autoSpaceDN w:val="0"/>
        <w:adjustRightInd w:val="0"/>
        <w:ind w:firstLine="426"/>
        <w:jc w:val="both"/>
        <w:rPr>
          <w:rFonts w:eastAsia="Calibri"/>
          <w:color w:val="000000"/>
        </w:rPr>
      </w:pPr>
      <w:r w:rsidRPr="00F6711B">
        <w:rPr>
          <w:rFonts w:eastAsia="Calibri"/>
          <w:color w:val="000000"/>
        </w:rPr>
        <w:t xml:space="preserve">При общем снижении количества объявленных </w:t>
      </w:r>
      <w:r w:rsidRPr="00536CE3">
        <w:rPr>
          <w:rFonts w:eastAsia="Calibri"/>
          <w:color w:val="000000"/>
        </w:rPr>
        <w:t>контрактов, заключенных заказчиками по итогам конкурентных процедур</w:t>
      </w:r>
      <w:r w:rsidRPr="00F6711B">
        <w:rPr>
          <w:rFonts w:eastAsia="Calibri"/>
          <w:color w:val="000000"/>
        </w:rPr>
        <w:t xml:space="preserve">, такие конкурентные способы закупок, как </w:t>
      </w:r>
      <w:r w:rsidRPr="00F6711B">
        <w:rPr>
          <w:rFonts w:eastAsia="Calibri"/>
          <w:b/>
          <w:color w:val="000000"/>
        </w:rPr>
        <w:t>открытый конкурс</w:t>
      </w:r>
      <w:r w:rsidRPr="00F6711B">
        <w:rPr>
          <w:rFonts w:eastAsia="Calibri"/>
          <w:color w:val="000000"/>
        </w:rPr>
        <w:t xml:space="preserve"> и </w:t>
      </w:r>
      <w:r w:rsidRPr="00F6711B">
        <w:rPr>
          <w:rFonts w:eastAsia="Calibri"/>
          <w:b/>
          <w:color w:val="000000"/>
        </w:rPr>
        <w:t>конкурс с ограниченным участием</w:t>
      </w:r>
      <w:r w:rsidRPr="00F6711B">
        <w:rPr>
          <w:rFonts w:eastAsia="Calibri"/>
          <w:color w:val="000000"/>
        </w:rPr>
        <w:t xml:space="preserve">, показывают </w:t>
      </w:r>
      <w:r>
        <w:rPr>
          <w:rFonts w:eastAsia="Calibri"/>
          <w:color w:val="000000"/>
        </w:rPr>
        <w:t xml:space="preserve">рост, как  </w:t>
      </w:r>
      <w:r w:rsidRPr="00F6711B">
        <w:rPr>
          <w:rFonts w:eastAsia="Calibri"/>
          <w:color w:val="000000"/>
        </w:rPr>
        <w:t>в количественном</w:t>
      </w:r>
      <w:proofErr w:type="gramStart"/>
      <w:r w:rsidRPr="00F6711B">
        <w:rPr>
          <w:rFonts w:eastAsia="Calibri"/>
          <w:color w:val="000000"/>
        </w:rPr>
        <w:t xml:space="preserve"> </w:t>
      </w:r>
      <w:r>
        <w:rPr>
          <w:rFonts w:eastAsia="Calibri"/>
          <w:color w:val="000000"/>
        </w:rPr>
        <w:t>,</w:t>
      </w:r>
      <w:proofErr w:type="gramEnd"/>
      <w:r>
        <w:rPr>
          <w:rFonts w:eastAsia="Calibri"/>
          <w:color w:val="000000"/>
        </w:rPr>
        <w:t xml:space="preserve"> так и в суммовом </w:t>
      </w:r>
      <w:r w:rsidRPr="00F6711B">
        <w:rPr>
          <w:rFonts w:eastAsia="Calibri"/>
          <w:color w:val="000000"/>
        </w:rPr>
        <w:t>выражении, по сравнению с аналогичным периодом 2020 года</w:t>
      </w:r>
      <w:r>
        <w:rPr>
          <w:rFonts w:eastAsia="Calibri"/>
          <w:color w:val="000000"/>
        </w:rPr>
        <w:t xml:space="preserve"> (на 66,6% и на 25,9% соответственно)</w:t>
      </w:r>
      <w:r w:rsidRPr="00F6711B">
        <w:rPr>
          <w:rFonts w:eastAsia="Calibri"/>
          <w:color w:val="000000"/>
        </w:rPr>
        <w:t xml:space="preserve">. </w:t>
      </w:r>
    </w:p>
    <w:p w:rsidR="00BB38A3" w:rsidRDefault="00EC5E7D" w:rsidP="00BB38A3">
      <w:pPr>
        <w:autoSpaceDE w:val="0"/>
        <w:autoSpaceDN w:val="0"/>
        <w:adjustRightInd w:val="0"/>
        <w:ind w:firstLine="425"/>
        <w:jc w:val="both"/>
      </w:pPr>
      <w:r>
        <w:rPr>
          <w:b/>
        </w:rPr>
        <w:t>27</w:t>
      </w:r>
      <w:r w:rsidR="00212AD0" w:rsidRPr="00212AD0">
        <w:rPr>
          <w:b/>
        </w:rPr>
        <w:t>)</w:t>
      </w:r>
      <w:r w:rsidR="00212AD0">
        <w:t xml:space="preserve"> </w:t>
      </w:r>
      <w:r w:rsidR="00BB38A3" w:rsidRPr="0093643C">
        <w:t xml:space="preserve">По результатам определения поставщика путем проведения </w:t>
      </w:r>
      <w:r w:rsidR="00BB38A3" w:rsidRPr="00F232C5">
        <w:rPr>
          <w:b/>
          <w:i/>
        </w:rPr>
        <w:t>неко</w:t>
      </w:r>
      <w:r w:rsidR="00BB38A3" w:rsidRPr="002E1EF5">
        <w:rPr>
          <w:b/>
          <w:i/>
        </w:rPr>
        <w:t>нкурентных способов</w:t>
      </w:r>
      <w:r w:rsidR="00BB38A3">
        <w:t xml:space="preserve"> определения поставщика (подрядчика, исполнителя) было заключено в 2021 году  </w:t>
      </w:r>
      <w:r w:rsidR="00BB38A3" w:rsidRPr="001B7125">
        <w:rPr>
          <w:b/>
        </w:rPr>
        <w:t>49 контрактов</w:t>
      </w:r>
      <w:r w:rsidR="00BB38A3">
        <w:rPr>
          <w:b/>
        </w:rPr>
        <w:t xml:space="preserve"> </w:t>
      </w:r>
      <w:r w:rsidR="00BB38A3">
        <w:t xml:space="preserve"> </w:t>
      </w:r>
      <w:r w:rsidR="00BB38A3" w:rsidRPr="00A95C6D">
        <w:t>на общую сумму</w:t>
      </w:r>
      <w:r w:rsidR="00BB38A3" w:rsidRPr="008D738D">
        <w:rPr>
          <w:b/>
        </w:rPr>
        <w:t xml:space="preserve"> </w:t>
      </w:r>
      <w:r w:rsidR="00BB38A3">
        <w:rPr>
          <w:b/>
        </w:rPr>
        <w:t xml:space="preserve"> 107 094,7 </w:t>
      </w:r>
      <w:r w:rsidR="00BB38A3" w:rsidRPr="008D738D">
        <w:rPr>
          <w:b/>
        </w:rPr>
        <w:t xml:space="preserve"> тыс. руб.</w:t>
      </w:r>
      <w:r w:rsidR="00BB38A3">
        <w:rPr>
          <w:b/>
        </w:rPr>
        <w:t xml:space="preserve">, </w:t>
      </w:r>
      <w:r w:rsidR="00BB38A3" w:rsidRPr="003A5CB4">
        <w:t>из них</w:t>
      </w:r>
      <w:r w:rsidR="00BB38A3">
        <w:t>:</w:t>
      </w:r>
    </w:p>
    <w:p w:rsidR="00BB38A3" w:rsidRDefault="00BB38A3" w:rsidP="00BB38A3">
      <w:pPr>
        <w:numPr>
          <w:ilvl w:val="0"/>
          <w:numId w:val="1"/>
        </w:numPr>
        <w:autoSpaceDE w:val="0"/>
        <w:autoSpaceDN w:val="0"/>
        <w:adjustRightInd w:val="0"/>
        <w:ind w:left="0" w:firstLine="425"/>
        <w:jc w:val="both"/>
      </w:pPr>
      <w:r>
        <w:t>П</w:t>
      </w:r>
      <w:r w:rsidRPr="00AF44FD">
        <w:t xml:space="preserve">о результатам </w:t>
      </w:r>
      <w:r w:rsidRPr="00AF44FD">
        <w:rPr>
          <w:u w:val="single"/>
        </w:rPr>
        <w:t xml:space="preserve">несостоявшегося </w:t>
      </w:r>
      <w:r>
        <w:rPr>
          <w:u w:val="single"/>
        </w:rPr>
        <w:t>Электронного аукциона</w:t>
      </w:r>
      <w:r w:rsidRPr="008D546C">
        <w:t xml:space="preserve"> </w:t>
      </w:r>
      <w:r w:rsidRPr="00AF44FD">
        <w:t>заказчик</w:t>
      </w:r>
      <w:r>
        <w:t>ами</w:t>
      </w:r>
      <w:r w:rsidRPr="00AF44FD">
        <w:t xml:space="preserve"> заключен</w:t>
      </w:r>
      <w:r>
        <w:t xml:space="preserve">о </w:t>
      </w:r>
      <w:r w:rsidRPr="00E00919">
        <w:rPr>
          <w:b/>
        </w:rPr>
        <w:t>41</w:t>
      </w:r>
      <w:r w:rsidRPr="001B7125">
        <w:rPr>
          <w:b/>
        </w:rPr>
        <w:t xml:space="preserve"> к</w:t>
      </w:r>
      <w:r w:rsidRPr="008D546C">
        <w:rPr>
          <w:b/>
        </w:rPr>
        <w:t>онтрактов</w:t>
      </w:r>
      <w:r w:rsidRPr="00AF44FD">
        <w:t xml:space="preserve"> с единственным поставщиком </w:t>
      </w:r>
      <w:r w:rsidRPr="001B7125">
        <w:t>(</w:t>
      </w:r>
      <w:r w:rsidRPr="001B7125">
        <w:rPr>
          <w:rStyle w:val="af"/>
          <w:rFonts w:cs="Times New Roman CYR"/>
          <w:color w:val="auto"/>
        </w:rPr>
        <w:t>п. 25 ст.93 Закона 44-ФЗ</w:t>
      </w:r>
      <w:r w:rsidRPr="001B7125">
        <w:t>)</w:t>
      </w:r>
      <w:r w:rsidRPr="00AF44FD">
        <w:t xml:space="preserve"> на сумму </w:t>
      </w:r>
      <w:r w:rsidRPr="00E00919">
        <w:rPr>
          <w:b/>
        </w:rPr>
        <w:t>63 162,6 тыс.</w:t>
      </w:r>
      <w:r w:rsidRPr="00AF44FD">
        <w:rPr>
          <w:b/>
        </w:rPr>
        <w:t xml:space="preserve"> руб</w:t>
      </w:r>
      <w:r w:rsidRPr="00AF44FD">
        <w:t>.</w:t>
      </w:r>
    </w:p>
    <w:p w:rsidR="00BB38A3" w:rsidRPr="00357A4B" w:rsidRDefault="00BB38A3" w:rsidP="00BB38A3">
      <w:pPr>
        <w:numPr>
          <w:ilvl w:val="0"/>
          <w:numId w:val="1"/>
        </w:numPr>
        <w:autoSpaceDE w:val="0"/>
        <w:autoSpaceDN w:val="0"/>
        <w:adjustRightInd w:val="0"/>
        <w:ind w:left="0" w:firstLine="425"/>
        <w:jc w:val="both"/>
        <w:rPr>
          <w:b/>
        </w:rPr>
      </w:pPr>
      <w:r>
        <w:t>П</w:t>
      </w:r>
      <w:r w:rsidRPr="00AF44FD">
        <w:t xml:space="preserve">о результатам </w:t>
      </w:r>
      <w:r w:rsidRPr="00AF44FD">
        <w:rPr>
          <w:u w:val="single"/>
        </w:rPr>
        <w:t xml:space="preserve">несостоявшегося </w:t>
      </w:r>
      <w:r>
        <w:rPr>
          <w:u w:val="single"/>
        </w:rPr>
        <w:t xml:space="preserve"> Конкурса</w:t>
      </w:r>
      <w:r>
        <w:t xml:space="preserve"> </w:t>
      </w:r>
      <w:r w:rsidRPr="00AF44FD">
        <w:t>заказчик</w:t>
      </w:r>
      <w:r>
        <w:t>ами</w:t>
      </w:r>
      <w:r w:rsidRPr="00AF44FD">
        <w:t xml:space="preserve"> заключен</w:t>
      </w:r>
      <w:r>
        <w:t>о</w:t>
      </w:r>
      <w:r w:rsidRPr="00AF44FD">
        <w:t xml:space="preserve"> </w:t>
      </w:r>
      <w:r>
        <w:rPr>
          <w:b/>
        </w:rPr>
        <w:t>8</w:t>
      </w:r>
      <w:r w:rsidRPr="00EB67AD">
        <w:rPr>
          <w:b/>
        </w:rPr>
        <w:t xml:space="preserve"> </w:t>
      </w:r>
      <w:r w:rsidRPr="00AF44FD">
        <w:rPr>
          <w:b/>
        </w:rPr>
        <w:t>контракт</w:t>
      </w:r>
      <w:r>
        <w:rPr>
          <w:b/>
        </w:rPr>
        <w:t xml:space="preserve">ов </w:t>
      </w:r>
      <w:r w:rsidRPr="00AF44FD">
        <w:t xml:space="preserve"> с единственным поставщиком </w:t>
      </w:r>
      <w:r w:rsidRPr="004F5AC5">
        <w:t>(</w:t>
      </w:r>
      <w:r w:rsidRPr="004F5AC5">
        <w:rPr>
          <w:rStyle w:val="af"/>
          <w:rFonts w:cs="Times New Roman CYR"/>
          <w:color w:val="auto"/>
        </w:rPr>
        <w:t>п. 25</w:t>
      </w:r>
      <w:r>
        <w:rPr>
          <w:rStyle w:val="af"/>
          <w:rFonts w:cs="Times New Roman CYR"/>
          <w:color w:val="auto"/>
        </w:rPr>
        <w:t xml:space="preserve"> </w:t>
      </w:r>
      <w:r w:rsidRPr="004F5AC5">
        <w:rPr>
          <w:rStyle w:val="af"/>
          <w:rFonts w:cs="Times New Roman CYR"/>
          <w:color w:val="auto"/>
        </w:rPr>
        <w:t xml:space="preserve"> ст.93 Закона 44-ФЗ</w:t>
      </w:r>
      <w:r w:rsidRPr="004F5AC5">
        <w:t>)</w:t>
      </w:r>
      <w:r w:rsidRPr="00AF44FD">
        <w:t xml:space="preserve"> на сумму </w:t>
      </w:r>
      <w:r>
        <w:t xml:space="preserve"> </w:t>
      </w:r>
      <w:r w:rsidRPr="00EB67AD">
        <w:rPr>
          <w:b/>
        </w:rPr>
        <w:t>4</w:t>
      </w:r>
      <w:r>
        <w:rPr>
          <w:b/>
        </w:rPr>
        <w:t xml:space="preserve">3 932,1 </w:t>
      </w:r>
      <w:r w:rsidRPr="004F5AC5">
        <w:rPr>
          <w:b/>
        </w:rPr>
        <w:t>тыс</w:t>
      </w:r>
      <w:r w:rsidRPr="00357A4B">
        <w:rPr>
          <w:b/>
        </w:rPr>
        <w:t>. руб.</w:t>
      </w:r>
    </w:p>
    <w:p w:rsidR="00BB38A3" w:rsidRPr="00BA090B" w:rsidRDefault="00BB38A3" w:rsidP="00BB38A3">
      <w:pPr>
        <w:numPr>
          <w:ilvl w:val="0"/>
          <w:numId w:val="1"/>
        </w:numPr>
        <w:autoSpaceDE w:val="0"/>
        <w:autoSpaceDN w:val="0"/>
        <w:adjustRightInd w:val="0"/>
        <w:ind w:left="0" w:firstLine="425"/>
        <w:jc w:val="both"/>
        <w:rPr>
          <w:b/>
        </w:rPr>
      </w:pPr>
      <w:r w:rsidRPr="008E5AF7">
        <w:t xml:space="preserve">По неконкурентным способам определения поставщика с единственным поставщиком на основании </w:t>
      </w:r>
      <w:r>
        <w:t xml:space="preserve"> </w:t>
      </w:r>
      <w:r w:rsidRPr="00EB67AD">
        <w:rPr>
          <w:rStyle w:val="af"/>
          <w:rFonts w:cs="Times New Roman CYR"/>
          <w:color w:val="auto"/>
        </w:rPr>
        <w:t xml:space="preserve">пунктов  1, </w:t>
      </w:r>
      <w:r>
        <w:rPr>
          <w:rStyle w:val="af"/>
          <w:rFonts w:cs="Times New Roman CYR"/>
          <w:color w:val="auto"/>
        </w:rPr>
        <w:t xml:space="preserve">6, </w:t>
      </w:r>
      <w:r w:rsidRPr="00EB67AD">
        <w:rPr>
          <w:rStyle w:val="af"/>
          <w:rFonts w:cs="Times New Roman CYR"/>
          <w:color w:val="auto"/>
        </w:rPr>
        <w:t>8, 9, 22, 29 части 1 статьи 93</w:t>
      </w:r>
      <w:r w:rsidRPr="008E5AF7">
        <w:t xml:space="preserve"> Закона №44-ФЗ заключено </w:t>
      </w:r>
      <w:r>
        <w:t xml:space="preserve"> </w:t>
      </w:r>
      <w:r>
        <w:rPr>
          <w:b/>
        </w:rPr>
        <w:t xml:space="preserve">80 </w:t>
      </w:r>
      <w:r w:rsidRPr="00931149">
        <w:rPr>
          <w:b/>
        </w:rPr>
        <w:t>контрактов</w:t>
      </w:r>
      <w:r w:rsidRPr="008E5AF7">
        <w:t xml:space="preserve"> на сумму  </w:t>
      </w:r>
      <w:r w:rsidRPr="00E00919">
        <w:rPr>
          <w:b/>
        </w:rPr>
        <w:t>53 974,8 тыс</w:t>
      </w:r>
      <w:r w:rsidRPr="00BA090B">
        <w:rPr>
          <w:b/>
        </w:rPr>
        <w:t>. руб.</w:t>
      </w:r>
    </w:p>
    <w:p w:rsidR="00BB38A3" w:rsidRDefault="00212AD0" w:rsidP="00BB38A3">
      <w:pPr>
        <w:widowControl w:val="0"/>
        <w:tabs>
          <w:tab w:val="left" w:pos="709"/>
        </w:tabs>
        <w:ind w:firstLine="426"/>
        <w:jc w:val="both"/>
      </w:pPr>
      <w:r w:rsidRPr="00212AD0">
        <w:rPr>
          <w:b/>
        </w:rPr>
        <w:t>2</w:t>
      </w:r>
      <w:r w:rsidR="00BB38A3">
        <w:rPr>
          <w:b/>
        </w:rPr>
        <w:t>8</w:t>
      </w:r>
      <w:r w:rsidRPr="00212AD0">
        <w:rPr>
          <w:b/>
        </w:rPr>
        <w:t>)</w:t>
      </w:r>
      <w:r>
        <w:t xml:space="preserve"> </w:t>
      </w:r>
      <w:r w:rsidR="00BB38A3">
        <w:t>Как видно из выше приведенных данных наиболее часто используемыми способами определения поставщика в отчетном периоде 2021 года, так же как и в аналогичном периоде прошлого года являлись   Закупки с единственным поставщиком  и  Электронный аукцион.</w:t>
      </w:r>
    </w:p>
    <w:p w:rsidR="00BB38A3" w:rsidRPr="00131969" w:rsidRDefault="00BB38A3" w:rsidP="00BB38A3">
      <w:pPr>
        <w:widowControl w:val="0"/>
        <w:numPr>
          <w:ilvl w:val="0"/>
          <w:numId w:val="1"/>
        </w:numPr>
        <w:tabs>
          <w:tab w:val="left" w:pos="709"/>
        </w:tabs>
        <w:ind w:left="0" w:firstLine="426"/>
        <w:jc w:val="both"/>
        <w:rPr>
          <w:i/>
        </w:rPr>
      </w:pPr>
      <w:r>
        <w:t xml:space="preserve">В отчетном периоде  2021 года  </w:t>
      </w:r>
      <w:r w:rsidRPr="00131969">
        <w:rPr>
          <w:b/>
        </w:rPr>
        <w:t>66,8%</w:t>
      </w:r>
      <w:r>
        <w:t xml:space="preserve"> от общего количества контрактов заключены с </w:t>
      </w:r>
      <w:r w:rsidRPr="00241DB7">
        <w:rPr>
          <w:b/>
        </w:rPr>
        <w:t>ед</w:t>
      </w:r>
      <w:r w:rsidRPr="009F679B">
        <w:rPr>
          <w:b/>
        </w:rPr>
        <w:t>инственным поставщиком</w:t>
      </w:r>
      <w:r>
        <w:rPr>
          <w:b/>
        </w:rPr>
        <w:t>,</w:t>
      </w:r>
      <w:r w:rsidRPr="009F679B">
        <w:rPr>
          <w:b/>
        </w:rPr>
        <w:t xml:space="preserve"> </w:t>
      </w:r>
      <w:r>
        <w:t xml:space="preserve">что составляет </w:t>
      </w:r>
      <w:r>
        <w:rPr>
          <w:i/>
        </w:rPr>
        <w:t xml:space="preserve"> </w:t>
      </w:r>
      <w:r w:rsidRPr="00FB7560">
        <w:rPr>
          <w:b/>
        </w:rPr>
        <w:t>5</w:t>
      </w:r>
      <w:r>
        <w:rPr>
          <w:b/>
        </w:rPr>
        <w:t>3,6</w:t>
      </w:r>
      <w:r w:rsidRPr="00FB7560">
        <w:rPr>
          <w:b/>
        </w:rPr>
        <w:t>%</w:t>
      </w:r>
      <w:r w:rsidRPr="00CA69ED">
        <w:rPr>
          <w:b/>
        </w:rPr>
        <w:t xml:space="preserve"> </w:t>
      </w:r>
      <w:r w:rsidRPr="003A648A">
        <w:t>от</w:t>
      </w:r>
      <w:r w:rsidRPr="00CA69ED">
        <w:rPr>
          <w:b/>
        </w:rPr>
        <w:t xml:space="preserve"> </w:t>
      </w:r>
      <w:r w:rsidRPr="003A648A">
        <w:t>общего</w:t>
      </w:r>
      <w:r>
        <w:t xml:space="preserve"> стоимостного объема заключенных контрактов в отчетном периоде, из них:</w:t>
      </w:r>
    </w:p>
    <w:p w:rsidR="00BB38A3" w:rsidRPr="00131969" w:rsidRDefault="00BB38A3" w:rsidP="00BB38A3">
      <w:pPr>
        <w:widowControl w:val="0"/>
        <w:tabs>
          <w:tab w:val="left" w:pos="709"/>
        </w:tabs>
        <w:ind w:firstLine="426"/>
        <w:jc w:val="both"/>
        <w:rPr>
          <w:i/>
        </w:rPr>
      </w:pPr>
      <w:r>
        <w:rPr>
          <w:bCs/>
        </w:rPr>
        <w:t xml:space="preserve">- </w:t>
      </w:r>
      <w:r w:rsidRPr="0041634F">
        <w:rPr>
          <w:bCs/>
        </w:rPr>
        <w:t xml:space="preserve">на основании, предусмотренными </w:t>
      </w:r>
      <w:r w:rsidRPr="00131969">
        <w:rPr>
          <w:b/>
          <w:bCs/>
        </w:rPr>
        <w:t xml:space="preserve">пунктами 1, 6, 8, 9, 22, 29 </w:t>
      </w:r>
      <w:r>
        <w:rPr>
          <w:bCs/>
        </w:rPr>
        <w:t xml:space="preserve">– </w:t>
      </w:r>
      <w:r w:rsidRPr="00131969">
        <w:rPr>
          <w:b/>
          <w:bCs/>
        </w:rPr>
        <w:t>41,5</w:t>
      </w:r>
      <w:r w:rsidRPr="00131969">
        <w:rPr>
          <w:b/>
        </w:rPr>
        <w:t>%</w:t>
      </w:r>
      <w:r>
        <w:t xml:space="preserve"> от общего количества контрактов</w:t>
      </w:r>
      <w:r>
        <w:rPr>
          <w:b/>
        </w:rPr>
        <w:t>,</w:t>
      </w:r>
      <w:r w:rsidRPr="009F679B">
        <w:rPr>
          <w:b/>
        </w:rPr>
        <w:t xml:space="preserve"> </w:t>
      </w:r>
      <w:r>
        <w:t xml:space="preserve">что составляет </w:t>
      </w:r>
      <w:r>
        <w:rPr>
          <w:i/>
        </w:rPr>
        <w:t xml:space="preserve"> </w:t>
      </w:r>
      <w:r w:rsidRPr="00131969">
        <w:rPr>
          <w:b/>
        </w:rPr>
        <w:t>17,9%</w:t>
      </w:r>
      <w:r w:rsidRPr="00CA69ED">
        <w:rPr>
          <w:b/>
        </w:rPr>
        <w:t xml:space="preserve"> </w:t>
      </w:r>
      <w:r w:rsidRPr="003A648A">
        <w:t>от</w:t>
      </w:r>
      <w:r w:rsidRPr="00CA69ED">
        <w:rPr>
          <w:b/>
        </w:rPr>
        <w:t xml:space="preserve"> </w:t>
      </w:r>
      <w:r w:rsidRPr="003A648A">
        <w:t>общего</w:t>
      </w:r>
      <w:r>
        <w:t xml:space="preserve"> стоимостного объема заключенных контрактов в отчетном периоде;</w:t>
      </w:r>
    </w:p>
    <w:p w:rsidR="00BB38A3" w:rsidRDefault="00BB38A3" w:rsidP="00DD43AF">
      <w:pPr>
        <w:widowControl w:val="0"/>
        <w:tabs>
          <w:tab w:val="left" w:pos="709"/>
        </w:tabs>
        <w:ind w:firstLine="425"/>
        <w:jc w:val="both"/>
      </w:pPr>
      <w:r>
        <w:rPr>
          <w:bCs/>
        </w:rPr>
        <w:t>-</w:t>
      </w:r>
      <w:r>
        <w:rPr>
          <w:b/>
        </w:rPr>
        <w:t xml:space="preserve"> </w:t>
      </w:r>
      <w:r w:rsidRPr="009F679B">
        <w:rPr>
          <w:b/>
        </w:rPr>
        <w:t>в соответствии с п</w:t>
      </w:r>
      <w:r>
        <w:rPr>
          <w:b/>
        </w:rPr>
        <w:t xml:space="preserve">. </w:t>
      </w:r>
      <w:r w:rsidRPr="009F679B">
        <w:rPr>
          <w:b/>
        </w:rPr>
        <w:t>25 ч</w:t>
      </w:r>
      <w:r>
        <w:rPr>
          <w:b/>
        </w:rPr>
        <w:t>.</w:t>
      </w:r>
      <w:r w:rsidRPr="009F679B">
        <w:rPr>
          <w:b/>
        </w:rPr>
        <w:t>1 статьи 93</w:t>
      </w:r>
      <w:r w:rsidRPr="0099693B">
        <w:t xml:space="preserve"> </w:t>
      </w:r>
      <w:r>
        <w:t>З</w:t>
      </w:r>
      <w:r w:rsidRPr="0099693B">
        <w:t xml:space="preserve">акона № 44-ФЗ </w:t>
      </w:r>
      <w:r>
        <w:t>вследствие</w:t>
      </w:r>
      <w:r w:rsidRPr="0099693B">
        <w:t xml:space="preserve"> признания несостоявшимися</w:t>
      </w:r>
      <w:r>
        <w:t xml:space="preserve"> электронных аукционов, конкурса – </w:t>
      </w:r>
      <w:r w:rsidRPr="00996D29">
        <w:rPr>
          <w:b/>
        </w:rPr>
        <w:t>25,4%</w:t>
      </w:r>
      <w:r>
        <w:rPr>
          <w:b/>
        </w:rPr>
        <w:t xml:space="preserve"> </w:t>
      </w:r>
      <w:r>
        <w:t>от общего количества контрактов</w:t>
      </w:r>
      <w:r>
        <w:rPr>
          <w:b/>
        </w:rPr>
        <w:t xml:space="preserve">,  </w:t>
      </w:r>
      <w:r>
        <w:t xml:space="preserve">что составляет </w:t>
      </w:r>
      <w:r>
        <w:rPr>
          <w:i/>
        </w:rPr>
        <w:t xml:space="preserve"> </w:t>
      </w:r>
      <w:r>
        <w:rPr>
          <w:b/>
        </w:rPr>
        <w:t>3</w:t>
      </w:r>
      <w:r w:rsidRPr="00996D29">
        <w:rPr>
          <w:b/>
        </w:rPr>
        <w:t>5,</w:t>
      </w:r>
      <w:r>
        <w:rPr>
          <w:b/>
        </w:rPr>
        <w:t>6</w:t>
      </w:r>
      <w:r w:rsidRPr="00996D29">
        <w:rPr>
          <w:b/>
        </w:rPr>
        <w:t>%</w:t>
      </w:r>
      <w:r w:rsidRPr="00CA69ED">
        <w:rPr>
          <w:b/>
        </w:rPr>
        <w:t xml:space="preserve"> </w:t>
      </w:r>
      <w:r w:rsidRPr="003A648A">
        <w:t>от</w:t>
      </w:r>
      <w:r w:rsidRPr="00CA69ED">
        <w:rPr>
          <w:b/>
        </w:rPr>
        <w:t xml:space="preserve"> </w:t>
      </w:r>
      <w:r w:rsidRPr="003A648A">
        <w:t>общего</w:t>
      </w:r>
      <w:r>
        <w:t xml:space="preserve"> стоимостного объема заключенных контрактов в отчетном периоде</w:t>
      </w:r>
      <w:r w:rsidRPr="003A648A">
        <w:t>.</w:t>
      </w:r>
      <w:r w:rsidRPr="003A648A">
        <w:rPr>
          <w:i/>
        </w:rPr>
        <w:t xml:space="preserve"> </w:t>
      </w:r>
    </w:p>
    <w:p w:rsidR="00BB38A3" w:rsidRPr="00465547" w:rsidRDefault="00BB38A3" w:rsidP="00BB38A3">
      <w:pPr>
        <w:widowControl w:val="0"/>
        <w:numPr>
          <w:ilvl w:val="0"/>
          <w:numId w:val="1"/>
        </w:numPr>
        <w:shd w:val="clear" w:color="auto" w:fill="FFFFFF" w:themeFill="background1"/>
        <w:tabs>
          <w:tab w:val="left" w:pos="709"/>
        </w:tabs>
        <w:ind w:left="0" w:firstLine="426"/>
        <w:jc w:val="both"/>
      </w:pPr>
      <w:r>
        <w:t xml:space="preserve">На втором месте по количеству и  объему заключенных контрактов – контракты, заключенные по результатам  </w:t>
      </w:r>
      <w:r w:rsidRPr="00912D05">
        <w:rPr>
          <w:b/>
        </w:rPr>
        <w:t>Электронных аукционов</w:t>
      </w:r>
      <w:r>
        <w:rPr>
          <w:b/>
        </w:rPr>
        <w:t xml:space="preserve"> – (30,1% </w:t>
      </w:r>
      <w:r w:rsidRPr="00E30B5C">
        <w:t xml:space="preserve">от </w:t>
      </w:r>
      <w:r>
        <w:t xml:space="preserve">общего количества </w:t>
      </w:r>
      <w:r w:rsidRPr="00465547">
        <w:t xml:space="preserve">контрактов на общую сумму </w:t>
      </w:r>
      <w:r w:rsidRPr="00465547">
        <w:rPr>
          <w:b/>
        </w:rPr>
        <w:t>116 906,5 тыс. руб</w:t>
      </w:r>
      <w:r w:rsidRPr="00465547">
        <w:t xml:space="preserve">., что составляет </w:t>
      </w:r>
      <w:r w:rsidRPr="00465547">
        <w:rPr>
          <w:b/>
        </w:rPr>
        <w:t xml:space="preserve">38,9% </w:t>
      </w:r>
      <w:r w:rsidRPr="00465547">
        <w:t>от общей стоимости заключенных контрактов).</w:t>
      </w:r>
    </w:p>
    <w:p w:rsidR="00BB38A3" w:rsidRDefault="00BB38A3" w:rsidP="00BB38A3">
      <w:pPr>
        <w:widowControl w:val="0"/>
        <w:shd w:val="clear" w:color="auto" w:fill="FFFFFF" w:themeFill="background1"/>
        <w:tabs>
          <w:tab w:val="left" w:pos="709"/>
        </w:tabs>
        <w:ind w:firstLine="426"/>
        <w:jc w:val="both"/>
      </w:pPr>
      <w:r w:rsidRPr="00465547">
        <w:t>В сравнении с аналогичными показателями 2020 года объем контрактов, заключенных по итогам  Электронного аукциона  уменьшился на 15,9%  с одновременным снижением стоимостного объема на  43,6%.</w:t>
      </w:r>
    </w:p>
    <w:p w:rsidR="00CF1D9E" w:rsidRPr="00F6711B" w:rsidRDefault="00CF1D9E" w:rsidP="00CF1D9E">
      <w:pPr>
        <w:autoSpaceDE w:val="0"/>
        <w:autoSpaceDN w:val="0"/>
        <w:adjustRightInd w:val="0"/>
        <w:ind w:firstLine="426"/>
        <w:jc w:val="both"/>
        <w:rPr>
          <w:rFonts w:eastAsia="Calibri"/>
          <w:color w:val="000000"/>
        </w:rPr>
      </w:pPr>
      <w:r w:rsidRPr="00F6711B">
        <w:rPr>
          <w:rFonts w:eastAsia="Calibri"/>
          <w:color w:val="000000"/>
        </w:rPr>
        <w:t xml:space="preserve">При общем снижении количества объявленных </w:t>
      </w:r>
      <w:r w:rsidRPr="00536CE3">
        <w:rPr>
          <w:rFonts w:eastAsia="Calibri"/>
          <w:color w:val="000000"/>
        </w:rPr>
        <w:t>контрактов, заключенных заказчиками по итогам конкурентных процедур</w:t>
      </w:r>
      <w:r w:rsidRPr="00F6711B">
        <w:rPr>
          <w:rFonts w:eastAsia="Calibri"/>
          <w:color w:val="000000"/>
        </w:rPr>
        <w:t xml:space="preserve">, такие конкурентные способы закупок, как </w:t>
      </w:r>
      <w:r w:rsidRPr="00F6711B">
        <w:rPr>
          <w:rFonts w:eastAsia="Calibri"/>
          <w:b/>
          <w:color w:val="000000"/>
        </w:rPr>
        <w:t>открытый конкурс</w:t>
      </w:r>
      <w:r w:rsidRPr="00F6711B">
        <w:rPr>
          <w:rFonts w:eastAsia="Calibri"/>
          <w:color w:val="000000"/>
        </w:rPr>
        <w:t xml:space="preserve"> и </w:t>
      </w:r>
      <w:r w:rsidRPr="00F6711B">
        <w:rPr>
          <w:rFonts w:eastAsia="Calibri"/>
          <w:b/>
          <w:color w:val="000000"/>
        </w:rPr>
        <w:t>конкурс с ограниченным участием</w:t>
      </w:r>
      <w:r w:rsidRPr="00F6711B">
        <w:rPr>
          <w:rFonts w:eastAsia="Calibri"/>
          <w:color w:val="000000"/>
        </w:rPr>
        <w:t xml:space="preserve">, показывают </w:t>
      </w:r>
      <w:r>
        <w:rPr>
          <w:rFonts w:eastAsia="Calibri"/>
          <w:color w:val="000000"/>
        </w:rPr>
        <w:t xml:space="preserve">рост, как  </w:t>
      </w:r>
      <w:r w:rsidRPr="00F6711B">
        <w:rPr>
          <w:rFonts w:eastAsia="Calibri"/>
          <w:color w:val="000000"/>
        </w:rPr>
        <w:t>в количественном</w:t>
      </w:r>
      <w:proofErr w:type="gramStart"/>
      <w:r w:rsidRPr="00F6711B">
        <w:rPr>
          <w:rFonts w:eastAsia="Calibri"/>
          <w:color w:val="000000"/>
        </w:rPr>
        <w:t xml:space="preserve"> </w:t>
      </w:r>
      <w:r>
        <w:rPr>
          <w:rFonts w:eastAsia="Calibri"/>
          <w:color w:val="000000"/>
        </w:rPr>
        <w:t>,</w:t>
      </w:r>
      <w:proofErr w:type="gramEnd"/>
      <w:r>
        <w:rPr>
          <w:rFonts w:eastAsia="Calibri"/>
          <w:color w:val="000000"/>
        </w:rPr>
        <w:t xml:space="preserve"> так и в суммовом </w:t>
      </w:r>
      <w:r w:rsidRPr="00F6711B">
        <w:rPr>
          <w:rFonts w:eastAsia="Calibri"/>
          <w:color w:val="000000"/>
        </w:rPr>
        <w:t>выражении, по сравнению с аналогичным периодом 2020 года</w:t>
      </w:r>
      <w:r>
        <w:rPr>
          <w:rFonts w:eastAsia="Calibri"/>
          <w:color w:val="000000"/>
        </w:rPr>
        <w:t xml:space="preserve"> (на 66,6% и на 25,9% соответственно)</w:t>
      </w:r>
      <w:r w:rsidRPr="00F6711B">
        <w:rPr>
          <w:rFonts w:eastAsia="Calibri"/>
          <w:color w:val="000000"/>
        </w:rPr>
        <w:t xml:space="preserve">. </w:t>
      </w:r>
    </w:p>
    <w:p w:rsidR="00CF1D9E" w:rsidRDefault="00CF1D9E" w:rsidP="00CF1D9E">
      <w:pPr>
        <w:ind w:firstLine="426"/>
        <w:jc w:val="both"/>
      </w:pPr>
      <w:r>
        <w:rPr>
          <w:b/>
        </w:rPr>
        <w:t>29</w:t>
      </w:r>
      <w:r w:rsidR="009B118D" w:rsidRPr="009B118D">
        <w:rPr>
          <w:b/>
        </w:rPr>
        <w:t>)</w:t>
      </w:r>
      <w:r w:rsidR="009B118D">
        <w:t xml:space="preserve"> </w:t>
      </w:r>
      <w:r w:rsidRPr="0041634F">
        <w:t>По итогам 202</w:t>
      </w:r>
      <w:r>
        <w:t>1</w:t>
      </w:r>
      <w:r w:rsidRPr="0041634F">
        <w:t xml:space="preserve"> года с единственным поставщиком </w:t>
      </w:r>
      <w:r w:rsidRPr="0041634F">
        <w:rPr>
          <w:bCs/>
        </w:rPr>
        <w:t>на основании, предусмотренными пунктами 1,</w:t>
      </w:r>
      <w:r>
        <w:rPr>
          <w:bCs/>
        </w:rPr>
        <w:t>6,</w:t>
      </w:r>
      <w:r w:rsidRPr="0041634F">
        <w:rPr>
          <w:bCs/>
        </w:rPr>
        <w:t xml:space="preserve">8,9,22,29 </w:t>
      </w:r>
      <w:r>
        <w:rPr>
          <w:bCs/>
        </w:rPr>
        <w:t xml:space="preserve"> </w:t>
      </w:r>
      <w:r w:rsidRPr="0041634F">
        <w:t xml:space="preserve">было заключено  </w:t>
      </w:r>
      <w:r>
        <w:rPr>
          <w:b/>
        </w:rPr>
        <w:t>80</w:t>
      </w:r>
      <w:r w:rsidRPr="0041634F">
        <w:rPr>
          <w:b/>
        </w:rPr>
        <w:t xml:space="preserve"> контрактов</w:t>
      </w:r>
      <w:r w:rsidRPr="0041634F">
        <w:t xml:space="preserve"> общей стоимостью </w:t>
      </w:r>
      <w:r>
        <w:t xml:space="preserve"> </w:t>
      </w:r>
      <w:r w:rsidRPr="003F1C3B">
        <w:rPr>
          <w:b/>
        </w:rPr>
        <w:t>53 974,8 тыс</w:t>
      </w:r>
      <w:r w:rsidRPr="0041634F">
        <w:rPr>
          <w:b/>
        </w:rPr>
        <w:t>. руб</w:t>
      </w:r>
      <w:r w:rsidRPr="0041634F">
        <w:t>.</w:t>
      </w:r>
    </w:p>
    <w:p w:rsidR="00CF1D9E" w:rsidRDefault="00CF1D9E" w:rsidP="00CF1D9E">
      <w:pPr>
        <w:ind w:firstLine="426"/>
        <w:jc w:val="both"/>
      </w:pPr>
      <w:r>
        <w:t xml:space="preserve">По сравнению с аналогичным периодом 2020 года наблюдается увеличение общего суммарного объема  заключенных контрактов с единственным поставщиков на </w:t>
      </w:r>
      <w:r w:rsidRPr="003F1C3B">
        <w:rPr>
          <w:b/>
        </w:rPr>
        <w:t>9 725,7</w:t>
      </w:r>
      <w:r w:rsidRPr="0066440F">
        <w:rPr>
          <w:b/>
        </w:rPr>
        <w:t xml:space="preserve"> тыс. руб</w:t>
      </w:r>
      <w:r>
        <w:t xml:space="preserve">.  В относительном выражении прирост составил  </w:t>
      </w:r>
      <w:r w:rsidRPr="003F1C3B">
        <w:rPr>
          <w:b/>
        </w:rPr>
        <w:t>22,0%.</w:t>
      </w:r>
      <w:r>
        <w:t xml:space="preserve"> </w:t>
      </w:r>
      <w:r w:rsidRPr="0041634F">
        <w:t>Для сравнения в 20</w:t>
      </w:r>
      <w:r>
        <w:t>20</w:t>
      </w:r>
      <w:r w:rsidRPr="0041634F">
        <w:t xml:space="preserve"> </w:t>
      </w:r>
      <w:r w:rsidRPr="0041634F">
        <w:lastRenderedPageBreak/>
        <w:t xml:space="preserve">году с единственным поставщиком было заключено </w:t>
      </w:r>
      <w:r>
        <w:t>66 к</w:t>
      </w:r>
      <w:r w:rsidRPr="0041634F">
        <w:t>онтракт</w:t>
      </w:r>
      <w:r>
        <w:t xml:space="preserve">ов </w:t>
      </w:r>
      <w:r w:rsidRPr="0041634F">
        <w:t xml:space="preserve"> на сумму </w:t>
      </w:r>
      <w:r>
        <w:t xml:space="preserve"> 44 249,1 тыс. руб.</w:t>
      </w:r>
    </w:p>
    <w:p w:rsidR="00CF1D9E" w:rsidRDefault="00CF1D9E" w:rsidP="00CF1D9E">
      <w:pPr>
        <w:ind w:firstLine="426"/>
        <w:contextualSpacing/>
        <w:jc w:val="both"/>
      </w:pPr>
      <w:r w:rsidRPr="00B63354">
        <w:rPr>
          <w:i/>
        </w:rPr>
        <w:t>Прирост доли контрактов, заключенных по результатам проведения конкурсов, может быть обусловлен возможностью заказчиком с 01.09.2020 года осуществлять закупки на выполнение строительных работ не только путем проведения электронных аукционов, но и посредством проведения открытых конкурсов</w:t>
      </w:r>
    </w:p>
    <w:p w:rsidR="00CF1D9E" w:rsidRDefault="00CF1D9E" w:rsidP="00CF1D9E">
      <w:pPr>
        <w:ind w:firstLine="284"/>
        <w:jc w:val="both"/>
        <w:rPr>
          <w:rFonts w:eastAsia="Calibri"/>
          <w:color w:val="000000"/>
        </w:rPr>
      </w:pPr>
      <w:r w:rsidRPr="00CF1D9E">
        <w:rPr>
          <w:b/>
        </w:rPr>
        <w:t>30)</w:t>
      </w:r>
      <w:r>
        <w:t xml:space="preserve"> </w:t>
      </w:r>
      <w:r w:rsidRPr="00C12933">
        <w:rPr>
          <w:rFonts w:eastAsia="Calibri"/>
          <w:color w:val="000000"/>
        </w:rPr>
        <w:t xml:space="preserve">По данным ЕИС в отчетном периоде 2021 года Заказчиком расторгнуто </w:t>
      </w:r>
      <w:r w:rsidRPr="00C12933">
        <w:rPr>
          <w:rFonts w:eastAsia="Calibri"/>
          <w:b/>
          <w:color w:val="000000"/>
        </w:rPr>
        <w:t>1</w:t>
      </w:r>
      <w:r>
        <w:rPr>
          <w:rFonts w:eastAsia="Calibri"/>
          <w:b/>
          <w:color w:val="000000"/>
        </w:rPr>
        <w:t>1</w:t>
      </w:r>
      <w:r w:rsidRPr="00C12933">
        <w:rPr>
          <w:rFonts w:eastAsia="Calibri"/>
          <w:b/>
          <w:color w:val="000000"/>
        </w:rPr>
        <w:t xml:space="preserve"> контрактов</w:t>
      </w:r>
      <w:r w:rsidRPr="00C12933">
        <w:rPr>
          <w:rFonts w:eastAsia="Calibri"/>
          <w:color w:val="000000"/>
        </w:rPr>
        <w:t xml:space="preserve"> на общую </w:t>
      </w:r>
      <w:r>
        <w:rPr>
          <w:rFonts w:eastAsia="Calibri"/>
          <w:color w:val="000000"/>
        </w:rPr>
        <w:t xml:space="preserve"> </w:t>
      </w:r>
      <w:r w:rsidRPr="00C12933">
        <w:rPr>
          <w:rFonts w:eastAsia="Calibri"/>
          <w:color w:val="000000"/>
        </w:rPr>
        <w:t xml:space="preserve">сумму </w:t>
      </w:r>
      <w:r>
        <w:rPr>
          <w:rFonts w:eastAsia="Calibri"/>
          <w:color w:val="000000"/>
        </w:rPr>
        <w:t xml:space="preserve"> </w:t>
      </w:r>
      <w:r w:rsidRPr="007563B1">
        <w:rPr>
          <w:rFonts w:eastAsia="Calibri"/>
          <w:b/>
          <w:color w:val="000000"/>
        </w:rPr>
        <w:t>9 821,9 тыс</w:t>
      </w:r>
      <w:r w:rsidRPr="00C12933">
        <w:rPr>
          <w:rFonts w:eastAsia="Calibri"/>
          <w:b/>
          <w:color w:val="000000"/>
        </w:rPr>
        <w:t xml:space="preserve">. руб. </w:t>
      </w:r>
      <w:r w:rsidRPr="00C12933">
        <w:rPr>
          <w:rFonts w:eastAsia="Calibri"/>
          <w:color w:val="000000"/>
        </w:rPr>
        <w:t>,</w:t>
      </w:r>
      <w:r w:rsidRPr="00C12933">
        <w:rPr>
          <w:rFonts w:eastAsia="Calibri"/>
          <w:b/>
          <w:color w:val="000000"/>
        </w:rPr>
        <w:t xml:space="preserve"> </w:t>
      </w:r>
      <w:r w:rsidRPr="00C12933">
        <w:rPr>
          <w:rFonts w:eastAsia="Calibri"/>
          <w:color w:val="000000"/>
        </w:rPr>
        <w:t>(</w:t>
      </w:r>
      <w:r>
        <w:rPr>
          <w:rFonts w:eastAsia="Calibri"/>
          <w:color w:val="000000"/>
        </w:rPr>
        <w:t>5</w:t>
      </w:r>
      <w:r w:rsidRPr="00C12933">
        <w:rPr>
          <w:rFonts w:eastAsia="Calibri"/>
          <w:color w:val="000000"/>
        </w:rPr>
        <w:t>,</w:t>
      </w:r>
      <w:r>
        <w:rPr>
          <w:rFonts w:eastAsia="Calibri"/>
          <w:color w:val="000000"/>
        </w:rPr>
        <w:t>7</w:t>
      </w:r>
      <w:r w:rsidRPr="00C12933">
        <w:rPr>
          <w:rFonts w:eastAsia="Calibri"/>
          <w:color w:val="000000"/>
        </w:rPr>
        <w:t>%  от общего количества контрактов)</w:t>
      </w:r>
      <w:proofErr w:type="gramStart"/>
      <w:r w:rsidRPr="00C12933">
        <w:rPr>
          <w:rFonts w:eastAsia="Calibri"/>
          <w:color w:val="000000"/>
        </w:rPr>
        <w:t xml:space="preserve"> ,</w:t>
      </w:r>
      <w:proofErr w:type="gramEnd"/>
      <w:r w:rsidRPr="00C12933">
        <w:rPr>
          <w:rFonts w:eastAsia="Calibri"/>
          <w:color w:val="000000"/>
        </w:rPr>
        <w:t xml:space="preserve"> что </w:t>
      </w:r>
      <w:r>
        <w:rPr>
          <w:rFonts w:eastAsia="Calibri"/>
          <w:color w:val="000000"/>
        </w:rPr>
        <w:t>меньше на 15,4%</w:t>
      </w:r>
      <w:r w:rsidRPr="00C12933">
        <w:rPr>
          <w:rFonts w:eastAsia="Calibri"/>
          <w:color w:val="000000"/>
        </w:rPr>
        <w:t xml:space="preserve">  по количеству и </w:t>
      </w:r>
      <w:r>
        <w:rPr>
          <w:rFonts w:eastAsia="Calibri"/>
          <w:color w:val="000000"/>
        </w:rPr>
        <w:t>меньше на 10,9%</w:t>
      </w:r>
      <w:r w:rsidRPr="00C12933">
        <w:rPr>
          <w:rFonts w:eastAsia="Calibri"/>
          <w:color w:val="000000"/>
        </w:rPr>
        <w:t xml:space="preserve">  по сумме в сравнении с </w:t>
      </w:r>
      <w:r>
        <w:rPr>
          <w:rFonts w:eastAsia="Calibri"/>
          <w:color w:val="000000"/>
        </w:rPr>
        <w:t>аналогичным периодом 2020 года</w:t>
      </w:r>
      <w:r w:rsidRPr="00C12933">
        <w:rPr>
          <w:rFonts w:eastAsia="Calibri"/>
          <w:color w:val="000000"/>
        </w:rPr>
        <w:t>, когда Заказчик</w:t>
      </w:r>
      <w:r>
        <w:rPr>
          <w:rFonts w:eastAsia="Calibri"/>
          <w:color w:val="000000"/>
        </w:rPr>
        <w:t>ами</w:t>
      </w:r>
      <w:r w:rsidRPr="00C12933">
        <w:rPr>
          <w:rFonts w:eastAsia="Calibri"/>
          <w:color w:val="000000"/>
        </w:rPr>
        <w:t xml:space="preserve"> было расторгнуто </w:t>
      </w:r>
      <w:r>
        <w:rPr>
          <w:rFonts w:eastAsia="Calibri"/>
          <w:color w:val="000000"/>
        </w:rPr>
        <w:t>13</w:t>
      </w:r>
      <w:r w:rsidRPr="00C12933">
        <w:rPr>
          <w:rFonts w:eastAsia="Calibri"/>
          <w:color w:val="000000"/>
        </w:rPr>
        <w:t xml:space="preserve"> контракт</w:t>
      </w:r>
      <w:r>
        <w:rPr>
          <w:rFonts w:eastAsia="Calibri"/>
          <w:color w:val="000000"/>
        </w:rPr>
        <w:t>ов</w:t>
      </w:r>
      <w:r w:rsidRPr="00C12933">
        <w:rPr>
          <w:rFonts w:eastAsia="Calibri"/>
          <w:color w:val="000000"/>
        </w:rPr>
        <w:t xml:space="preserve"> на общую сумму </w:t>
      </w:r>
      <w:r>
        <w:rPr>
          <w:rFonts w:eastAsia="Calibri"/>
          <w:color w:val="000000"/>
        </w:rPr>
        <w:t>11 025,9</w:t>
      </w:r>
      <w:r w:rsidRPr="00C12933">
        <w:rPr>
          <w:rFonts w:eastAsia="Calibri"/>
          <w:color w:val="000000"/>
        </w:rPr>
        <w:t xml:space="preserve"> тыс. руб. (</w:t>
      </w:r>
      <w:r>
        <w:rPr>
          <w:rFonts w:eastAsia="Calibri"/>
          <w:color w:val="000000"/>
        </w:rPr>
        <w:t>8,6</w:t>
      </w:r>
      <w:r w:rsidRPr="00C12933">
        <w:rPr>
          <w:rFonts w:eastAsia="Calibri"/>
          <w:color w:val="000000"/>
        </w:rPr>
        <w:t>% о</w:t>
      </w:r>
      <w:r>
        <w:rPr>
          <w:rFonts w:eastAsia="Calibri"/>
          <w:color w:val="000000"/>
        </w:rPr>
        <w:t>т общего количества контрактов).</w:t>
      </w:r>
    </w:p>
    <w:p w:rsidR="00CF1D9E" w:rsidRDefault="00CF1D9E" w:rsidP="00CF1D9E">
      <w:pPr>
        <w:ind w:firstLine="426"/>
        <w:jc w:val="both"/>
      </w:pPr>
      <w:r>
        <w:t xml:space="preserve">Как видно из выше приведенных данных </w:t>
      </w:r>
      <w:r w:rsidRPr="005523E5">
        <w:rPr>
          <w:b/>
        </w:rPr>
        <w:t>79,0%</w:t>
      </w:r>
      <w:r>
        <w:t xml:space="preserve"> суммарного объема расторгнутых контрактов приходится на долю электронных аукционов (7 757,2 тыс. руб.). </w:t>
      </w:r>
    </w:p>
    <w:p w:rsidR="00CF1D9E" w:rsidRDefault="00CF1D9E" w:rsidP="00CF1D9E">
      <w:pPr>
        <w:ind w:firstLine="426"/>
        <w:jc w:val="both"/>
        <w:rPr>
          <w:rFonts w:eastAsia="Calibri"/>
          <w:color w:val="000000"/>
        </w:rPr>
      </w:pPr>
      <w:r>
        <w:t xml:space="preserve">Из числа расторгнутых в отчетном периоде  </w:t>
      </w:r>
      <w:r w:rsidRPr="006D45E4">
        <w:rPr>
          <w:b/>
        </w:rPr>
        <w:t>6 контрактов</w:t>
      </w:r>
      <w:r>
        <w:t xml:space="preserve"> (54,5% от общего количества расторгнутых контрактов) на общую сумму 2 064,7 тыс. руб.  приходится на контракты, заключенные с единственным поставщиком.</w:t>
      </w:r>
    </w:p>
    <w:p w:rsidR="00CF1D9E" w:rsidRDefault="00CF1D9E" w:rsidP="00CF1D9E">
      <w:pPr>
        <w:ind w:firstLine="426"/>
        <w:jc w:val="both"/>
        <w:rPr>
          <w:rFonts w:eastAsia="Calibri"/>
          <w:color w:val="000000"/>
        </w:rPr>
      </w:pPr>
      <w:r>
        <w:rPr>
          <w:rFonts w:eastAsia="Calibri"/>
          <w:color w:val="000000"/>
        </w:rPr>
        <w:t xml:space="preserve">Как и в аналогичном  периоде 2020 года, расторжение контрактов осуществлялось по соглашению сторон.    </w:t>
      </w:r>
    </w:p>
    <w:p w:rsidR="00CF1D9E" w:rsidRPr="00EC4F6E" w:rsidRDefault="00CF1D9E" w:rsidP="00CF1D9E">
      <w:pPr>
        <w:pStyle w:val="ab"/>
        <w:ind w:left="0" w:firstLine="426"/>
        <w:rPr>
          <w:rFonts w:ascii="Times New Roman" w:hAnsi="Times New Roman" w:cs="Times New Roman"/>
        </w:rPr>
      </w:pPr>
      <w:r>
        <w:rPr>
          <w:rFonts w:ascii="Times New Roman" w:hAnsi="Times New Roman" w:cs="Times New Roman"/>
        </w:rPr>
        <w:t>Расторжение контрактов  в одностороннем порядке, а также по решению суда в 2021 году не осуществлялось, что может свидетельствовать о том, что проведение процедур обеспечило отбор квалифицированных поставщиков, способных выполнить условия контракта.</w:t>
      </w:r>
    </w:p>
    <w:p w:rsidR="00CF1D9E" w:rsidRDefault="00CF1D9E" w:rsidP="00CF1D9E">
      <w:pPr>
        <w:ind w:firstLine="426"/>
        <w:contextualSpacing/>
        <w:jc w:val="both"/>
        <w:rPr>
          <w:color w:val="000000"/>
        </w:rPr>
      </w:pPr>
      <w:r w:rsidRPr="00CF1D9E">
        <w:rPr>
          <w:b/>
        </w:rPr>
        <w:t xml:space="preserve">31) </w:t>
      </w:r>
      <w:r w:rsidR="00916C1B" w:rsidRPr="00CF1D9E">
        <w:rPr>
          <w:color w:val="000000"/>
        </w:rPr>
        <w:t xml:space="preserve">Показателем эффективности осуществления закупок является </w:t>
      </w:r>
      <w:r w:rsidR="00916C1B" w:rsidRPr="00CF1D9E">
        <w:rPr>
          <w:b/>
          <w:color w:val="000000"/>
        </w:rPr>
        <w:t xml:space="preserve">экономия </w:t>
      </w:r>
      <w:r w:rsidR="00916C1B" w:rsidRPr="00CF1D9E">
        <w:rPr>
          <w:color w:val="000000"/>
        </w:rPr>
        <w:t xml:space="preserve">бюджетных средств, в части размера снижения начальной (максимальной) цены контракта, полученная в результате конкурентной борьбы участников. </w:t>
      </w:r>
    </w:p>
    <w:p w:rsidR="00CF1D9E" w:rsidRDefault="00CF1D9E" w:rsidP="00CF1D9E">
      <w:pPr>
        <w:spacing w:line="23" w:lineRule="atLeast"/>
        <w:jc w:val="both"/>
      </w:pPr>
      <w:r>
        <w:rPr>
          <w:b/>
        </w:rPr>
        <w:t xml:space="preserve">      Э</w:t>
      </w:r>
      <w:r w:rsidRPr="00A13D21">
        <w:rPr>
          <w:b/>
        </w:rPr>
        <w:t>кономия бюджетных средств</w:t>
      </w:r>
      <w:r>
        <w:rPr>
          <w:b/>
        </w:rPr>
        <w:t xml:space="preserve">, </w:t>
      </w:r>
      <w:r w:rsidRPr="00B1140B">
        <w:t>в процессе осуществления закупок (определения поставщиков</w:t>
      </w:r>
      <w:r>
        <w:t xml:space="preserve">)  по итогам 2021 года определена в размере  </w:t>
      </w:r>
      <w:r w:rsidRPr="00916C1B">
        <w:rPr>
          <w:b/>
        </w:rPr>
        <w:t>26 328,7 тыс</w:t>
      </w:r>
      <w:r w:rsidRPr="007B1119">
        <w:rPr>
          <w:b/>
        </w:rPr>
        <w:t>.</w:t>
      </w:r>
      <w:r w:rsidRPr="00001FAA">
        <w:rPr>
          <w:b/>
        </w:rPr>
        <w:t xml:space="preserve"> руб.</w:t>
      </w:r>
      <w:r>
        <w:t xml:space="preserve">  или  </w:t>
      </w:r>
      <w:r w:rsidRPr="00186AD3">
        <w:rPr>
          <w:b/>
        </w:rPr>
        <w:t>8,0%</w:t>
      </w:r>
      <w:r>
        <w:t xml:space="preserve"> снижения начальной (максимальной) цены контрактов относительно цены заключенных контрактов</w:t>
      </w:r>
      <w:proofErr w:type="gramStart"/>
      <w:r>
        <w:t>.</w:t>
      </w:r>
      <w:proofErr w:type="gramEnd"/>
      <w:r w:rsidRPr="00CD6E34">
        <w:rPr>
          <w:i/>
        </w:rPr>
        <w:t xml:space="preserve"> </w:t>
      </w:r>
      <w:r w:rsidRPr="005266B7">
        <w:rPr>
          <w:i/>
        </w:rPr>
        <w:t>(</w:t>
      </w:r>
      <w:proofErr w:type="gramStart"/>
      <w:r w:rsidRPr="005266B7">
        <w:rPr>
          <w:i/>
        </w:rPr>
        <w:t>с</w:t>
      </w:r>
      <w:proofErr w:type="gramEnd"/>
      <w:r w:rsidRPr="005266B7">
        <w:rPr>
          <w:i/>
        </w:rPr>
        <w:t xml:space="preserve">толбец </w:t>
      </w:r>
      <w:r>
        <w:rPr>
          <w:i/>
        </w:rPr>
        <w:t>18</w:t>
      </w:r>
      <w:r w:rsidRPr="005266B7">
        <w:rPr>
          <w:i/>
        </w:rPr>
        <w:t xml:space="preserve"> </w:t>
      </w:r>
      <w:r>
        <w:rPr>
          <w:i/>
        </w:rPr>
        <w:t>Приложения</w:t>
      </w:r>
      <w:r w:rsidRPr="005266B7">
        <w:rPr>
          <w:i/>
        </w:rPr>
        <w:t xml:space="preserve"> №</w:t>
      </w:r>
      <w:r>
        <w:rPr>
          <w:i/>
        </w:rPr>
        <w:t>1),</w:t>
      </w:r>
      <w:r w:rsidRPr="00242D6E">
        <w:t xml:space="preserve"> </w:t>
      </w:r>
      <w:r>
        <w:t>в том числе по итогам:</w:t>
      </w:r>
    </w:p>
    <w:p w:rsidR="00CF1D9E" w:rsidRPr="0052581C" w:rsidRDefault="00CF1D9E" w:rsidP="00CF1D9E">
      <w:pPr>
        <w:numPr>
          <w:ilvl w:val="0"/>
          <w:numId w:val="43"/>
        </w:numPr>
        <w:spacing w:line="23" w:lineRule="atLeast"/>
        <w:jc w:val="both"/>
        <w:rPr>
          <w:b/>
        </w:rPr>
      </w:pPr>
      <w:r>
        <w:t xml:space="preserve">Электронный аукцион – </w:t>
      </w:r>
      <w:r w:rsidRPr="0052581C">
        <w:rPr>
          <w:b/>
        </w:rPr>
        <w:t>2</w:t>
      </w:r>
      <w:r>
        <w:rPr>
          <w:b/>
        </w:rPr>
        <w:t>4 415,9</w:t>
      </w:r>
      <w:r w:rsidRPr="0052581C">
        <w:rPr>
          <w:b/>
        </w:rPr>
        <w:t xml:space="preserve"> тыс. руб.</w:t>
      </w:r>
    </w:p>
    <w:p w:rsidR="00CF1D9E" w:rsidRDefault="00CF1D9E" w:rsidP="00CF1D9E">
      <w:pPr>
        <w:numPr>
          <w:ilvl w:val="0"/>
          <w:numId w:val="43"/>
        </w:numPr>
        <w:spacing w:line="23" w:lineRule="atLeast"/>
        <w:jc w:val="both"/>
        <w:rPr>
          <w:b/>
        </w:rPr>
      </w:pPr>
      <w:r>
        <w:t xml:space="preserve">Конкурс  – </w:t>
      </w:r>
      <w:r w:rsidRPr="00242D6E">
        <w:rPr>
          <w:b/>
        </w:rPr>
        <w:t>1 841,2 тыс</w:t>
      </w:r>
      <w:r w:rsidRPr="0052581C">
        <w:rPr>
          <w:b/>
        </w:rPr>
        <w:t>. руб.</w:t>
      </w:r>
    </w:p>
    <w:p w:rsidR="00CF1D9E" w:rsidRPr="0052581C" w:rsidRDefault="00CF1D9E" w:rsidP="00CF1D9E">
      <w:pPr>
        <w:numPr>
          <w:ilvl w:val="0"/>
          <w:numId w:val="43"/>
        </w:numPr>
        <w:spacing w:line="23" w:lineRule="atLeast"/>
        <w:jc w:val="both"/>
        <w:rPr>
          <w:b/>
        </w:rPr>
      </w:pPr>
      <w:r w:rsidRPr="00242D6E">
        <w:t>Запрос котировок</w:t>
      </w:r>
      <w:r>
        <w:rPr>
          <w:b/>
        </w:rPr>
        <w:t xml:space="preserve"> – 71,6 тыс. руб.</w:t>
      </w:r>
    </w:p>
    <w:p w:rsidR="00CF1D9E" w:rsidRDefault="00CF1D9E" w:rsidP="00CF1D9E">
      <w:pPr>
        <w:ind w:firstLine="426"/>
        <w:jc w:val="both"/>
      </w:pPr>
      <w:r>
        <w:t xml:space="preserve">Наибольшая доля экономии приходится на закупки, осуществленные посредством Электронного аукциона – </w:t>
      </w:r>
      <w:r w:rsidRPr="0052581C">
        <w:rPr>
          <w:b/>
        </w:rPr>
        <w:t>9</w:t>
      </w:r>
      <w:r>
        <w:rPr>
          <w:b/>
        </w:rPr>
        <w:t>2,7</w:t>
      </w:r>
      <w:r w:rsidRPr="0052581C">
        <w:rPr>
          <w:b/>
        </w:rPr>
        <w:t>%</w:t>
      </w:r>
      <w:r>
        <w:t xml:space="preserve"> от общей суммы экономии, наименьшая – на закупки, проведенные Запросом котировок – </w:t>
      </w:r>
      <w:r w:rsidRPr="0052581C">
        <w:rPr>
          <w:b/>
        </w:rPr>
        <w:t>0,</w:t>
      </w:r>
      <w:r>
        <w:rPr>
          <w:b/>
        </w:rPr>
        <w:t>3</w:t>
      </w:r>
      <w:r w:rsidRPr="0052581C">
        <w:rPr>
          <w:b/>
        </w:rPr>
        <w:t>%</w:t>
      </w:r>
      <w:r>
        <w:t xml:space="preserve"> от общей суммы экономии.</w:t>
      </w:r>
    </w:p>
    <w:p w:rsidR="00CF1D9E" w:rsidRDefault="00CF1D9E" w:rsidP="00CF1D9E">
      <w:pPr>
        <w:keepNext/>
        <w:keepLines/>
        <w:tabs>
          <w:tab w:val="left" w:pos="567"/>
        </w:tabs>
        <w:autoSpaceDE w:val="0"/>
        <w:autoSpaceDN w:val="0"/>
        <w:adjustRightInd w:val="0"/>
        <w:ind w:firstLine="426"/>
        <w:jc w:val="both"/>
        <w:rPr>
          <w:b/>
        </w:rPr>
      </w:pPr>
      <w:r w:rsidRPr="00CF1D9E">
        <w:rPr>
          <w:b/>
          <w:color w:val="000000"/>
        </w:rPr>
        <w:t>32)</w:t>
      </w:r>
      <w:r>
        <w:rPr>
          <w:b/>
          <w:color w:val="000000"/>
        </w:rPr>
        <w:t xml:space="preserve"> </w:t>
      </w:r>
      <w:r>
        <w:t xml:space="preserve">Экономия бюджетных средств по итогам проведенных закупок, проведенных в соответствии с планами – графиками на 2021 год значительно ниже  аналогичного  показателя  2020 года  на  </w:t>
      </w:r>
      <w:r w:rsidRPr="00A52A98">
        <w:rPr>
          <w:b/>
        </w:rPr>
        <w:t>42,2 процентных пункта</w:t>
      </w:r>
      <w:r>
        <w:t xml:space="preserve">. В абсолютном значении  уменьшение экономии составляет 19 237,1 тыс. руб. (Для сравнения в 2020 году экономия составляла -  </w:t>
      </w:r>
      <w:r w:rsidRPr="00242D6E">
        <w:rPr>
          <w:b/>
        </w:rPr>
        <w:t>45 565,8 тыс</w:t>
      </w:r>
      <w:r w:rsidRPr="008B27AC">
        <w:rPr>
          <w:b/>
        </w:rPr>
        <w:t>. руб</w:t>
      </w:r>
      <w:r>
        <w:t xml:space="preserve">. – </w:t>
      </w:r>
      <w:r w:rsidRPr="00617FEF">
        <w:rPr>
          <w:b/>
        </w:rPr>
        <w:t xml:space="preserve">4,7% </w:t>
      </w:r>
      <w:r>
        <w:t xml:space="preserve">от общей суммы размещенных закупок). </w:t>
      </w:r>
    </w:p>
    <w:p w:rsidR="00CF1D9E" w:rsidRDefault="00CF1D9E" w:rsidP="00CF1D9E">
      <w:pPr>
        <w:tabs>
          <w:tab w:val="left" w:pos="567"/>
        </w:tabs>
        <w:spacing w:line="120" w:lineRule="auto"/>
        <w:ind w:firstLine="425"/>
        <w:jc w:val="both"/>
        <w:rPr>
          <w:i/>
        </w:rPr>
      </w:pPr>
    </w:p>
    <w:p w:rsidR="00CF1D9E" w:rsidRPr="00B95A8E" w:rsidRDefault="00CF1D9E" w:rsidP="00CF1D9E">
      <w:pPr>
        <w:tabs>
          <w:tab w:val="left" w:pos="567"/>
        </w:tabs>
        <w:spacing w:line="23" w:lineRule="atLeast"/>
        <w:ind w:firstLine="426"/>
        <w:jc w:val="both"/>
        <w:rPr>
          <w:color w:val="000000"/>
        </w:rPr>
      </w:pPr>
      <w:r>
        <w:rPr>
          <w:i/>
        </w:rPr>
        <w:t xml:space="preserve">Можно сделать вывод, что по сравнению с предыдущим периодом 2020 года </w:t>
      </w:r>
      <w:r w:rsidRPr="00225EEF">
        <w:rPr>
          <w:i/>
        </w:rPr>
        <w:t xml:space="preserve"> </w:t>
      </w:r>
      <w:r w:rsidRPr="00B33631">
        <w:rPr>
          <w:b/>
          <w:i/>
        </w:rPr>
        <w:t xml:space="preserve"> </w:t>
      </w:r>
      <w:r w:rsidRPr="00225EEF">
        <w:rPr>
          <w:i/>
        </w:rPr>
        <w:t xml:space="preserve"> положительн</w:t>
      </w:r>
      <w:r>
        <w:rPr>
          <w:i/>
        </w:rPr>
        <w:t xml:space="preserve">ой </w:t>
      </w:r>
      <w:r w:rsidRPr="00225EEF">
        <w:rPr>
          <w:i/>
        </w:rPr>
        <w:t xml:space="preserve"> динамик</w:t>
      </w:r>
      <w:r>
        <w:rPr>
          <w:i/>
        </w:rPr>
        <w:t xml:space="preserve">и </w:t>
      </w:r>
      <w:r w:rsidRPr="00225EEF">
        <w:rPr>
          <w:i/>
        </w:rPr>
        <w:t xml:space="preserve"> роста экономии </w:t>
      </w:r>
      <w:r>
        <w:rPr>
          <w:i/>
        </w:rPr>
        <w:t>бюджетных средств не наблюдается.</w:t>
      </w:r>
      <w:r w:rsidRPr="00833AFC">
        <w:rPr>
          <w:i/>
          <w:color w:val="000000"/>
          <w:spacing w:val="-1"/>
        </w:rPr>
        <w:t xml:space="preserve"> </w:t>
      </w:r>
    </w:p>
    <w:p w:rsidR="00CF1D9E" w:rsidRPr="00CF1D9E" w:rsidRDefault="00CF1D9E" w:rsidP="00CF1D9E">
      <w:pPr>
        <w:tabs>
          <w:tab w:val="left" w:pos="709"/>
        </w:tabs>
        <w:ind w:firstLine="426"/>
        <w:jc w:val="both"/>
        <w:rPr>
          <w:u w:val="single"/>
        </w:rPr>
      </w:pPr>
      <w:r w:rsidRPr="00CF1D9E">
        <w:rPr>
          <w:b/>
          <w:color w:val="000000"/>
        </w:rPr>
        <w:t xml:space="preserve">33) </w:t>
      </w:r>
      <w:r w:rsidR="00916C1B" w:rsidRPr="00CF1D9E">
        <w:rPr>
          <w:color w:val="000000"/>
        </w:rPr>
        <w:t xml:space="preserve">По результатам проведенной экономической оценки эффективности наибольшее снижение начальной максимальной цены контракта </w:t>
      </w:r>
      <w:r w:rsidR="00916C1B" w:rsidRPr="00CF1D9E">
        <w:rPr>
          <w:rFonts w:eastAsia="Calibri"/>
          <w:color w:val="000000"/>
        </w:rPr>
        <w:t xml:space="preserve">выявлено </w:t>
      </w:r>
      <w:r w:rsidRPr="00CF1D9E">
        <w:rPr>
          <w:rFonts w:eastAsia="Calibri"/>
          <w:color w:val="000000"/>
        </w:rPr>
        <w:t xml:space="preserve">в </w:t>
      </w:r>
      <w:r w:rsidRPr="00CF1D9E">
        <w:rPr>
          <w:b/>
        </w:rPr>
        <w:t>МО Кузнечнинское  городское поселение</w:t>
      </w:r>
      <w:r w:rsidRPr="00CF1D9E">
        <w:t xml:space="preserve"> –</w:t>
      </w:r>
      <w:r w:rsidRPr="00CF1D9E">
        <w:rPr>
          <w:u w:val="single"/>
        </w:rPr>
        <w:t xml:space="preserve"> 12 247,3 тыс. руб.</w:t>
      </w:r>
    </w:p>
    <w:p w:rsidR="00CF1D9E" w:rsidRPr="00CF1D9E" w:rsidRDefault="00CF1D9E" w:rsidP="00CF1D9E">
      <w:pPr>
        <w:pStyle w:val="ab"/>
        <w:tabs>
          <w:tab w:val="left" w:pos="709"/>
        </w:tabs>
        <w:ind w:left="0" w:firstLine="426"/>
        <w:rPr>
          <w:rFonts w:ascii="Times New Roman" w:hAnsi="Times New Roman" w:cs="Times New Roman"/>
          <w:u w:val="single"/>
        </w:rPr>
      </w:pPr>
      <w:r w:rsidRPr="00CF1D9E">
        <w:rPr>
          <w:rFonts w:ascii="Times New Roman" w:hAnsi="Times New Roman" w:cs="Times New Roman"/>
        </w:rPr>
        <w:t xml:space="preserve">На втором месте по объему экономии бюджетных средств - </w:t>
      </w:r>
      <w:r w:rsidRPr="00CF1D9E">
        <w:rPr>
          <w:rFonts w:ascii="Times New Roman" w:hAnsi="Times New Roman" w:cs="Times New Roman"/>
          <w:b/>
        </w:rPr>
        <w:t xml:space="preserve">МО Приозерское городское поселение </w:t>
      </w:r>
      <w:r w:rsidRPr="00CF1D9E">
        <w:rPr>
          <w:rFonts w:ascii="Times New Roman" w:hAnsi="Times New Roman" w:cs="Times New Roman"/>
        </w:rPr>
        <w:t xml:space="preserve">– </w:t>
      </w:r>
      <w:r w:rsidRPr="00CF1D9E">
        <w:rPr>
          <w:rFonts w:ascii="Times New Roman" w:hAnsi="Times New Roman" w:cs="Times New Roman"/>
          <w:u w:val="single"/>
        </w:rPr>
        <w:t>2 514,3 тыс. руб.</w:t>
      </w:r>
    </w:p>
    <w:p w:rsidR="00CF1D9E" w:rsidRPr="00CF1D9E" w:rsidRDefault="00CF1D9E" w:rsidP="00CF1D9E">
      <w:pPr>
        <w:pStyle w:val="ab"/>
        <w:tabs>
          <w:tab w:val="left" w:pos="709"/>
        </w:tabs>
        <w:ind w:left="0" w:firstLine="426"/>
        <w:rPr>
          <w:rFonts w:ascii="Times New Roman" w:hAnsi="Times New Roman" w:cs="Times New Roman"/>
          <w:i/>
          <w:u w:val="single"/>
        </w:rPr>
      </w:pPr>
      <w:r w:rsidRPr="00CF1D9E">
        <w:rPr>
          <w:rFonts w:ascii="Times New Roman" w:hAnsi="Times New Roman" w:cs="Times New Roman"/>
        </w:rPr>
        <w:t xml:space="preserve">Самый низкий показатель абсолютной экономии бюджетных средств наблюдается в </w:t>
      </w:r>
      <w:r w:rsidRPr="00CF1D9E">
        <w:rPr>
          <w:rFonts w:ascii="Times New Roman" w:hAnsi="Times New Roman" w:cs="Times New Roman"/>
          <w:b/>
        </w:rPr>
        <w:t>МО Красноозерное сельское поселение</w:t>
      </w:r>
      <w:r w:rsidRPr="00CF1D9E">
        <w:rPr>
          <w:rFonts w:ascii="Times New Roman" w:hAnsi="Times New Roman" w:cs="Times New Roman"/>
        </w:rPr>
        <w:t xml:space="preserve"> – </w:t>
      </w:r>
      <w:r w:rsidRPr="00CF1D9E">
        <w:rPr>
          <w:rFonts w:ascii="Times New Roman" w:hAnsi="Times New Roman" w:cs="Times New Roman"/>
          <w:u w:val="single"/>
        </w:rPr>
        <w:t>6,0 тыс. руб.</w:t>
      </w:r>
    </w:p>
    <w:p w:rsidR="00CF1D9E" w:rsidRPr="00CF1D9E" w:rsidRDefault="00CF1D9E" w:rsidP="00CF1D9E">
      <w:pPr>
        <w:pStyle w:val="ab"/>
        <w:tabs>
          <w:tab w:val="left" w:pos="709"/>
        </w:tabs>
        <w:spacing w:line="23" w:lineRule="atLeast"/>
        <w:ind w:left="0" w:firstLine="426"/>
        <w:rPr>
          <w:rFonts w:ascii="Times New Roman" w:hAnsi="Times New Roman" w:cs="Times New Roman"/>
          <w:i/>
        </w:rPr>
      </w:pPr>
      <w:r w:rsidRPr="00CF1D9E">
        <w:rPr>
          <w:rFonts w:ascii="Times New Roman" w:hAnsi="Times New Roman" w:cs="Times New Roman"/>
        </w:rPr>
        <w:t xml:space="preserve">При осуществлении закупочных процедур определения поставщика с целью </w:t>
      </w:r>
      <w:r w:rsidRPr="00CF1D9E">
        <w:rPr>
          <w:rFonts w:ascii="Times New Roman" w:hAnsi="Times New Roman" w:cs="Times New Roman"/>
        </w:rPr>
        <w:lastRenderedPageBreak/>
        <w:t xml:space="preserve">заключения контрактов путем проведения конкурентных способов показатель абсолютной экономии бюджетных средств  в </w:t>
      </w:r>
      <w:r w:rsidRPr="00CF1D9E">
        <w:rPr>
          <w:rFonts w:ascii="Times New Roman" w:hAnsi="Times New Roman" w:cs="Times New Roman"/>
          <w:b/>
        </w:rPr>
        <w:t>МО Севастьяновское сельское поселение</w:t>
      </w:r>
      <w:r w:rsidRPr="00CF1D9E">
        <w:rPr>
          <w:rFonts w:ascii="Times New Roman" w:hAnsi="Times New Roman" w:cs="Times New Roman"/>
        </w:rPr>
        <w:t xml:space="preserve"> равен </w:t>
      </w:r>
      <w:r w:rsidRPr="00CF1D9E">
        <w:rPr>
          <w:rFonts w:ascii="Times New Roman" w:hAnsi="Times New Roman" w:cs="Times New Roman"/>
          <w:b/>
          <w:i/>
          <w:u w:val="single"/>
        </w:rPr>
        <w:t>нулю</w:t>
      </w:r>
      <w:r w:rsidRPr="00CF1D9E">
        <w:rPr>
          <w:rFonts w:ascii="Times New Roman" w:hAnsi="Times New Roman" w:cs="Times New Roman"/>
          <w:i/>
          <w:u w:val="single"/>
        </w:rPr>
        <w:t>.</w:t>
      </w:r>
      <w:r w:rsidRPr="00CF1D9E">
        <w:rPr>
          <w:rFonts w:ascii="Times New Roman" w:hAnsi="Times New Roman" w:cs="Times New Roman"/>
          <w:i/>
        </w:rPr>
        <w:t xml:space="preserve"> </w:t>
      </w:r>
    </w:p>
    <w:p w:rsidR="00CF1D9E" w:rsidRPr="00CF1D9E" w:rsidRDefault="00CF1D9E" w:rsidP="00CF1D9E">
      <w:pPr>
        <w:pStyle w:val="ab"/>
        <w:numPr>
          <w:ilvl w:val="0"/>
          <w:numId w:val="9"/>
        </w:numPr>
        <w:tabs>
          <w:tab w:val="left" w:pos="709"/>
        </w:tabs>
        <w:spacing w:line="23" w:lineRule="atLeast"/>
        <w:ind w:left="0" w:firstLine="426"/>
        <w:rPr>
          <w:rStyle w:val="af"/>
          <w:rFonts w:ascii="Times New Roman" w:hAnsi="Times New Roman"/>
          <w:color w:val="auto"/>
        </w:rPr>
      </w:pPr>
      <w:r w:rsidRPr="00CF1D9E">
        <w:rPr>
          <w:rFonts w:ascii="Times New Roman" w:hAnsi="Times New Roman" w:cs="Times New Roman"/>
          <w:b/>
          <w:i/>
        </w:rPr>
        <w:t>Рекомендация:</w:t>
      </w:r>
      <w:r w:rsidRPr="00CF1D9E">
        <w:rPr>
          <w:rFonts w:ascii="Times New Roman" w:hAnsi="Times New Roman" w:cs="Times New Roman"/>
          <w:i/>
        </w:rPr>
        <w:t xml:space="preserve"> </w:t>
      </w:r>
      <w:r w:rsidRPr="00CF1D9E">
        <w:rPr>
          <w:rFonts w:ascii="Times New Roman" w:hAnsi="Times New Roman" w:cs="Times New Roman"/>
        </w:rPr>
        <w:t xml:space="preserve">Администрации поселения обратить внимание на надлежащее исполнение обязанности заказчика по исполнению требований  </w:t>
      </w:r>
      <w:r w:rsidRPr="00CF1D9E">
        <w:rPr>
          <w:rStyle w:val="af"/>
          <w:rFonts w:ascii="Times New Roman" w:hAnsi="Times New Roman"/>
          <w:b/>
          <w:color w:val="auto"/>
        </w:rPr>
        <w:t>части 1 статьи 1 Закона</w:t>
      </w:r>
      <w:r w:rsidRPr="00CF1D9E">
        <w:rPr>
          <w:rStyle w:val="af"/>
          <w:rFonts w:ascii="Times New Roman" w:hAnsi="Times New Roman"/>
          <w:color w:val="auto"/>
        </w:rPr>
        <w:t xml:space="preserve"> </w:t>
      </w:r>
      <w:r w:rsidRPr="00CF1D9E">
        <w:rPr>
          <w:rStyle w:val="af"/>
          <w:rFonts w:ascii="Times New Roman" w:hAnsi="Times New Roman"/>
          <w:b/>
          <w:color w:val="auto"/>
        </w:rPr>
        <w:t>№44-ФЗ</w:t>
      </w:r>
      <w:r w:rsidRPr="00CF1D9E">
        <w:rPr>
          <w:rStyle w:val="af"/>
          <w:rFonts w:ascii="Times New Roman" w:hAnsi="Times New Roman"/>
          <w:color w:val="auto"/>
        </w:rPr>
        <w:t>.</w:t>
      </w:r>
    </w:p>
    <w:p w:rsidR="00CF1D9E" w:rsidRDefault="00CF1D9E" w:rsidP="00CF1D9E">
      <w:pPr>
        <w:ind w:firstLine="425"/>
        <w:jc w:val="both"/>
      </w:pPr>
      <w:r>
        <w:rPr>
          <w:b/>
        </w:rPr>
        <w:t>34</w:t>
      </w:r>
      <w:r w:rsidR="00473D50" w:rsidRPr="00473D50">
        <w:rPr>
          <w:b/>
        </w:rPr>
        <w:t>)</w:t>
      </w:r>
      <w:r w:rsidR="00473D50">
        <w:t xml:space="preserve"> </w:t>
      </w:r>
      <w:r w:rsidR="00473D50" w:rsidRPr="007557BC">
        <w:t xml:space="preserve">Показатель </w:t>
      </w:r>
      <w:r w:rsidR="00473D50" w:rsidRPr="00473D50">
        <w:rPr>
          <w:b/>
        </w:rPr>
        <w:t>относительного объема экономии</w:t>
      </w:r>
      <w:r w:rsidR="00473D50" w:rsidRPr="007557BC">
        <w:t xml:space="preserve"> при проведении закупок путем проведения </w:t>
      </w:r>
      <w:r w:rsidR="00473D50" w:rsidRPr="00E761D2">
        <w:rPr>
          <w:i/>
        </w:rPr>
        <w:t>конкурентных процедур</w:t>
      </w:r>
      <w:r w:rsidR="00473D50">
        <w:t xml:space="preserve"> </w:t>
      </w:r>
      <w:r w:rsidR="00473D50" w:rsidRPr="007557BC">
        <w:t>определения поставщика (под</w:t>
      </w:r>
      <w:r w:rsidR="00473D50">
        <w:t xml:space="preserve">рядчика, исполнителя) составил  </w:t>
      </w:r>
      <w:r w:rsidRPr="00CF1D9E">
        <w:rPr>
          <w:b/>
        </w:rPr>
        <w:t>9,6</w:t>
      </w:r>
      <w:r w:rsidR="00473D50" w:rsidRPr="00CF1D9E">
        <w:rPr>
          <w:b/>
        </w:rPr>
        <w:t>%.</w:t>
      </w:r>
      <w:r w:rsidR="00473D50" w:rsidRPr="00473D50">
        <w:t xml:space="preserve"> </w:t>
      </w:r>
      <w:r>
        <w:t xml:space="preserve">Для сравнения относительная экономия от сумм НМЦК закупок, проведенных конкурентными способами определения поставщика (подрядчика, исполнителя), по </w:t>
      </w:r>
      <w:proofErr w:type="gramStart"/>
      <w:r>
        <w:t>результатам</w:t>
      </w:r>
      <w:proofErr w:type="gramEnd"/>
      <w:r>
        <w:t xml:space="preserve"> которых заключены контракты  в предыдущем периоде </w:t>
      </w:r>
      <w:r w:rsidRPr="00493BEC">
        <w:rPr>
          <w:b/>
        </w:rPr>
        <w:t>20</w:t>
      </w:r>
      <w:r>
        <w:rPr>
          <w:b/>
        </w:rPr>
        <w:t>20</w:t>
      </w:r>
      <w:r w:rsidRPr="00493BEC">
        <w:rPr>
          <w:b/>
        </w:rPr>
        <w:t xml:space="preserve"> года</w:t>
      </w:r>
      <w:r>
        <w:t xml:space="preserve"> составляла ла  </w:t>
      </w:r>
      <w:r w:rsidRPr="00493BEC">
        <w:rPr>
          <w:b/>
        </w:rPr>
        <w:t>4,</w:t>
      </w:r>
      <w:r>
        <w:rPr>
          <w:b/>
        </w:rPr>
        <w:t>9</w:t>
      </w:r>
      <w:r w:rsidRPr="00493BEC">
        <w:rPr>
          <w:b/>
        </w:rPr>
        <w:t>%.</w:t>
      </w:r>
      <w:r>
        <w:t xml:space="preserve"> Рост показателя относительной экономии в 2021 году составил 4,7 процентных пунктов.</w:t>
      </w:r>
    </w:p>
    <w:p w:rsidR="00CF1D9E" w:rsidRDefault="00CF1D9E" w:rsidP="00CF1D9E">
      <w:pPr>
        <w:numPr>
          <w:ilvl w:val="0"/>
          <w:numId w:val="9"/>
        </w:numPr>
        <w:ind w:left="0" w:firstLine="426"/>
        <w:jc w:val="both"/>
      </w:pPr>
      <w:r w:rsidRPr="00C40539">
        <w:rPr>
          <w:i/>
          <w:u w:val="single"/>
        </w:rPr>
        <w:t>В разрезе городских и сельских поселений</w:t>
      </w:r>
      <w:r>
        <w:t xml:space="preserve">  показатель относительной экономии бюджетных средств  по данным Таблицы №1  сложился в диапазоне от </w:t>
      </w:r>
      <w:r w:rsidRPr="0049099B">
        <w:rPr>
          <w:b/>
        </w:rPr>
        <w:t>0,</w:t>
      </w:r>
      <w:r>
        <w:rPr>
          <w:b/>
        </w:rPr>
        <w:t>2</w:t>
      </w:r>
      <w:r w:rsidRPr="0049099B">
        <w:rPr>
          <w:b/>
        </w:rPr>
        <w:t>%</w:t>
      </w:r>
      <w:r>
        <w:t xml:space="preserve"> в МО Красноозерное сельское поселение (самый низкий показатель) до  </w:t>
      </w:r>
      <w:r w:rsidRPr="00A545A0">
        <w:rPr>
          <w:b/>
        </w:rPr>
        <w:t>1</w:t>
      </w:r>
      <w:r>
        <w:rPr>
          <w:b/>
        </w:rPr>
        <w:t>6,7</w:t>
      </w:r>
      <w:r w:rsidRPr="0049099B">
        <w:rPr>
          <w:b/>
        </w:rPr>
        <w:t>%</w:t>
      </w:r>
      <w:r>
        <w:t xml:space="preserve"> в МО Кузнечнинское городское поселение (самый высокий показатель).</w:t>
      </w:r>
    </w:p>
    <w:p w:rsidR="00473D50" w:rsidRDefault="00CF1D9E" w:rsidP="00CF1D9E">
      <w:pPr>
        <w:ind w:firstLine="425"/>
        <w:jc w:val="both"/>
        <w:rPr>
          <w:b/>
        </w:rPr>
      </w:pPr>
      <w:r w:rsidRPr="004E62FC">
        <w:rPr>
          <w:rFonts w:cs="TT Jenevers"/>
          <w:i/>
          <w:color w:val="000000"/>
        </w:rPr>
        <w:t>Использование показателя относительной экономии, как одного из критериев эффективной закупки, представляется не всегда оправданным, поскольку его величина в значительной степени зависит от обоснованности самой начальной (максимальной) цены контракта, что, в первую очередь, зависит от достоверности используемых источников для определения цен</w:t>
      </w:r>
    </w:p>
    <w:p w:rsidR="00473D50" w:rsidRDefault="00CF1D9E" w:rsidP="00473D50">
      <w:pPr>
        <w:tabs>
          <w:tab w:val="left" w:pos="851"/>
        </w:tabs>
        <w:spacing w:line="23" w:lineRule="atLeast"/>
        <w:ind w:firstLine="426"/>
        <w:jc w:val="both"/>
      </w:pPr>
      <w:r>
        <w:rPr>
          <w:b/>
        </w:rPr>
        <w:t>35</w:t>
      </w:r>
      <w:r w:rsidR="00473D50" w:rsidRPr="00473D50">
        <w:rPr>
          <w:b/>
        </w:rPr>
        <w:t>)</w:t>
      </w:r>
      <w:r w:rsidR="00473D50">
        <w:t xml:space="preserve"> </w:t>
      </w:r>
      <w:r w:rsidR="0080762C">
        <w:t xml:space="preserve"> </w:t>
      </w:r>
      <w:r w:rsidR="00473D50" w:rsidRPr="00526157">
        <w:t>При анализе конкуренции при осуществлении закупок за отчетный период</w:t>
      </w:r>
      <w:r w:rsidR="00473D50">
        <w:t xml:space="preserve"> были определены основные показатели  анализа конкуренции:</w:t>
      </w:r>
    </w:p>
    <w:p w:rsidR="00473D50" w:rsidRPr="00473D50" w:rsidRDefault="00473D50" w:rsidP="00473D50">
      <w:pPr>
        <w:tabs>
          <w:tab w:val="left" w:pos="851"/>
        </w:tabs>
        <w:spacing w:line="23" w:lineRule="atLeast"/>
        <w:ind w:left="426"/>
        <w:jc w:val="both"/>
        <w:rPr>
          <w:b/>
        </w:rPr>
      </w:pPr>
      <w:r>
        <w:t xml:space="preserve">-  Среднее количество поданных заявок на одну закупку – </w:t>
      </w:r>
      <w:r w:rsidR="00CF1D9E" w:rsidRPr="00CF1D9E">
        <w:rPr>
          <w:b/>
        </w:rPr>
        <w:t>2,5</w:t>
      </w:r>
      <w:r w:rsidRPr="00473D50">
        <w:rPr>
          <w:b/>
        </w:rPr>
        <w:t xml:space="preserve"> </w:t>
      </w:r>
    </w:p>
    <w:p w:rsidR="00473D50" w:rsidRDefault="00473D50" w:rsidP="00473D50">
      <w:pPr>
        <w:tabs>
          <w:tab w:val="left" w:pos="851"/>
        </w:tabs>
        <w:spacing w:line="23" w:lineRule="atLeast"/>
        <w:ind w:left="426"/>
        <w:jc w:val="both"/>
        <w:rPr>
          <w:b/>
        </w:rPr>
      </w:pPr>
      <w:r w:rsidRPr="00526157">
        <w:t xml:space="preserve">- </w:t>
      </w:r>
      <w:r>
        <w:t xml:space="preserve"> Среднее количество допущенных заявок на одну закупку – </w:t>
      </w:r>
      <w:r w:rsidRPr="00526157">
        <w:rPr>
          <w:b/>
        </w:rPr>
        <w:t>2,</w:t>
      </w:r>
      <w:r w:rsidR="00CF1D9E">
        <w:rPr>
          <w:b/>
        </w:rPr>
        <w:t>4</w:t>
      </w:r>
    </w:p>
    <w:p w:rsidR="00473D50" w:rsidRDefault="00473D50" w:rsidP="00473D50">
      <w:pPr>
        <w:tabs>
          <w:tab w:val="left" w:pos="851"/>
        </w:tabs>
        <w:spacing w:line="23" w:lineRule="atLeast"/>
        <w:ind w:firstLine="426"/>
        <w:jc w:val="both"/>
      </w:pPr>
      <w:r w:rsidRPr="00526157">
        <w:t xml:space="preserve">- </w:t>
      </w:r>
      <w:r>
        <w:t xml:space="preserve"> Доля закупок у единственного поставщика – </w:t>
      </w:r>
      <w:r w:rsidR="00CF1D9E" w:rsidRPr="00CF1D9E">
        <w:rPr>
          <w:b/>
        </w:rPr>
        <w:t>16,4</w:t>
      </w:r>
      <w:r w:rsidRPr="00CF1D9E">
        <w:rPr>
          <w:b/>
        </w:rPr>
        <w:t>%.</w:t>
      </w:r>
      <w:r>
        <w:rPr>
          <w:b/>
        </w:rPr>
        <w:t xml:space="preserve"> </w:t>
      </w:r>
      <w:r>
        <w:t>Чем выше значение данного показателя, чем ниже уровень конкуренции.</w:t>
      </w:r>
    </w:p>
    <w:p w:rsidR="00473D50" w:rsidRPr="005007F3" w:rsidRDefault="00473D50" w:rsidP="00473D50">
      <w:pPr>
        <w:ind w:firstLine="426"/>
        <w:jc w:val="both"/>
      </w:pPr>
      <w:r>
        <w:rPr>
          <w:b/>
        </w:rPr>
        <w:t>2</w:t>
      </w:r>
      <w:r w:rsidR="0080762C">
        <w:rPr>
          <w:b/>
        </w:rPr>
        <w:t>5</w:t>
      </w:r>
      <w:r w:rsidRPr="00072A4A">
        <w:rPr>
          <w:b/>
        </w:rPr>
        <w:t>)</w:t>
      </w:r>
      <w:r>
        <w:t xml:space="preserve">  </w:t>
      </w:r>
      <w:r w:rsidRPr="005007F3">
        <w:t xml:space="preserve">Оценивая показатели объема экономии и конкуренции в целом по всем поселениям, можно сделать вывод, что в принципе заказчиками соблюден принцип обеспечения конкуренции, непосредственно влияющего на эффективность осуществления закупок. </w:t>
      </w:r>
    </w:p>
    <w:p w:rsidR="00473D50" w:rsidRPr="005007F3" w:rsidRDefault="00473D50" w:rsidP="00473D50">
      <w:pPr>
        <w:ind w:firstLine="426"/>
        <w:jc w:val="both"/>
      </w:pPr>
      <w:r w:rsidRPr="005007F3">
        <w:t xml:space="preserve">Таким образом,  можно сделать вывод об эффективности расходов на закупки. </w:t>
      </w:r>
    </w:p>
    <w:p w:rsidR="00473D50" w:rsidRDefault="00473D50" w:rsidP="00473D50">
      <w:pPr>
        <w:ind w:firstLine="425"/>
        <w:jc w:val="both"/>
      </w:pPr>
      <w:r>
        <w:t>Экономия, сложившаяся по результатам определения поставщика, может быть инструментом управления расходами бюджета.</w:t>
      </w:r>
    </w:p>
    <w:p w:rsidR="00473D50" w:rsidRDefault="00473D50" w:rsidP="00473D50">
      <w:pPr>
        <w:ind w:firstLine="425"/>
        <w:jc w:val="both"/>
      </w:pPr>
      <w:r>
        <w:t>Для этого необходимо установить порядок учета и расходования экономии по закупкам.</w:t>
      </w:r>
    </w:p>
    <w:p w:rsidR="00473D50" w:rsidRDefault="00473D50" w:rsidP="00473D50">
      <w:pPr>
        <w:spacing w:line="120" w:lineRule="auto"/>
        <w:ind w:firstLine="425"/>
        <w:jc w:val="both"/>
        <w:rPr>
          <w:i/>
          <w:u w:val="single"/>
        </w:rPr>
      </w:pPr>
    </w:p>
    <w:p w:rsidR="006336D2" w:rsidRDefault="00473D50" w:rsidP="00473D50">
      <w:pPr>
        <w:tabs>
          <w:tab w:val="left" w:pos="851"/>
        </w:tabs>
        <w:autoSpaceDE w:val="0"/>
        <w:autoSpaceDN w:val="0"/>
        <w:adjustRightInd w:val="0"/>
        <w:ind w:firstLine="426"/>
        <w:jc w:val="both"/>
        <w:rPr>
          <w:color w:val="000000"/>
        </w:rPr>
      </w:pPr>
      <w:r w:rsidRPr="00473D50">
        <w:rPr>
          <w:b/>
          <w:color w:val="000000"/>
        </w:rPr>
        <w:t>2</w:t>
      </w:r>
      <w:r w:rsidR="0080762C">
        <w:rPr>
          <w:b/>
          <w:color w:val="000000"/>
        </w:rPr>
        <w:t>6</w:t>
      </w:r>
      <w:r w:rsidRPr="00473D50">
        <w:rPr>
          <w:b/>
          <w:color w:val="000000"/>
        </w:rPr>
        <w:t>)</w:t>
      </w:r>
      <w:r>
        <w:rPr>
          <w:color w:val="000000"/>
        </w:rPr>
        <w:t xml:space="preserve"> </w:t>
      </w:r>
      <w:r w:rsidR="002D544F" w:rsidRPr="002D544F">
        <w:rPr>
          <w:color w:val="000000"/>
        </w:rPr>
        <w:t>Заказчиками  в проверяемом периоде при выборе способа осуществления закупок предпочтение отдаётся заключению муниципальных контрактов с единственным поставщиком.</w:t>
      </w:r>
      <w:r w:rsidR="002D544F">
        <w:rPr>
          <w:color w:val="000000"/>
        </w:rPr>
        <w:t xml:space="preserve"> </w:t>
      </w:r>
    </w:p>
    <w:p w:rsidR="00A92308" w:rsidRPr="001F1310" w:rsidRDefault="00A92308" w:rsidP="00A92308">
      <w:pPr>
        <w:autoSpaceDE w:val="0"/>
        <w:autoSpaceDN w:val="0"/>
        <w:adjustRightInd w:val="0"/>
        <w:spacing w:after="120" w:line="280" w:lineRule="exact"/>
        <w:ind w:firstLine="426"/>
        <w:jc w:val="both"/>
      </w:pPr>
      <w:r>
        <w:t>В 2021 году  городскими и сельскими поселениями МО Приозерский муниципальный район п</w:t>
      </w:r>
      <w:r w:rsidRPr="008E5AF7">
        <w:t xml:space="preserve">о неконкурентным способам определения поставщика с единственным поставщиком на основании </w:t>
      </w:r>
      <w:r w:rsidRPr="00CC2D55">
        <w:t>пункта 4 части</w:t>
      </w:r>
      <w:r w:rsidRPr="008E5AF7">
        <w:t xml:space="preserve"> 1 статьи 93 Закона №44-ФЗ </w:t>
      </w:r>
      <w:r>
        <w:t xml:space="preserve"> было</w:t>
      </w:r>
      <w:r w:rsidRPr="008E5AF7">
        <w:t xml:space="preserve"> заключен</w:t>
      </w:r>
      <w:r>
        <w:t>о</w:t>
      </w:r>
      <w:r w:rsidRPr="008E5AF7">
        <w:t xml:space="preserve"> </w:t>
      </w:r>
      <w:r>
        <w:t xml:space="preserve"> </w:t>
      </w:r>
      <w:r w:rsidRPr="008E5AF7">
        <w:t xml:space="preserve"> </w:t>
      </w:r>
      <w:r w:rsidRPr="001F1310">
        <w:rPr>
          <w:b/>
        </w:rPr>
        <w:t xml:space="preserve">1 390  контрактов </w:t>
      </w:r>
      <w:r w:rsidRPr="001F1310">
        <w:t xml:space="preserve"> на общую сумму  </w:t>
      </w:r>
      <w:r w:rsidRPr="001F1310">
        <w:rPr>
          <w:b/>
        </w:rPr>
        <w:t>115 454,3  тыс. руб</w:t>
      </w:r>
      <w:r w:rsidRPr="001F1310">
        <w:t>.</w:t>
      </w:r>
    </w:p>
    <w:p w:rsidR="00A92308" w:rsidRDefault="00A92308" w:rsidP="00A92308">
      <w:pPr>
        <w:shd w:val="clear" w:color="auto" w:fill="FFFFFF"/>
        <w:tabs>
          <w:tab w:val="left" w:pos="5798"/>
        </w:tabs>
        <w:jc w:val="both"/>
      </w:pPr>
      <w:r w:rsidRPr="001F1310">
        <w:t xml:space="preserve">      Необходимо отметить, что по сравнению с 2020 годом наблюдается  сокращение  количества контрактов «малого объема» на 176 контрактов  с уменьшением  стоимостного объема  на   6 771,4 тыс. руб. (на 5,5%).</w:t>
      </w:r>
    </w:p>
    <w:p w:rsidR="00615A57" w:rsidRPr="00E32B13" w:rsidRDefault="00615A57" w:rsidP="00615A57">
      <w:pPr>
        <w:pStyle w:val="ab"/>
        <w:ind w:left="0" w:firstLine="426"/>
        <w:rPr>
          <w:rFonts w:ascii="Times New Roman" w:eastAsia="Calibri" w:hAnsi="Times New Roman" w:cs="Times New Roman"/>
          <w:b/>
        </w:rPr>
      </w:pPr>
      <w:r>
        <w:t xml:space="preserve"> </w:t>
      </w:r>
      <w:r w:rsidR="00CF1D9E" w:rsidRPr="00615A57">
        <w:rPr>
          <w:rFonts w:ascii="Times New Roman" w:hAnsi="Times New Roman" w:cs="Times New Roman"/>
          <w:b/>
        </w:rPr>
        <w:t>27)</w:t>
      </w:r>
      <w:r>
        <w:rPr>
          <w:b/>
        </w:rPr>
        <w:t xml:space="preserve"> </w:t>
      </w:r>
      <w:r w:rsidRPr="00E32B13">
        <w:rPr>
          <w:rFonts w:ascii="Times New Roman" w:eastAsia="Calibri" w:hAnsi="Times New Roman" w:cs="Times New Roman"/>
        </w:rPr>
        <w:t xml:space="preserve">С 1 апреля 2021 года любой заказчик вправе осуществлять закупки товара в случаях, предусмотренных </w:t>
      </w:r>
      <w:hyperlink r:id="rId112" w:history="1">
        <w:r w:rsidRPr="00E32B13">
          <w:rPr>
            <w:rFonts w:ascii="Times New Roman" w:eastAsia="Calibri" w:hAnsi="Times New Roman" w:cs="Times New Roman"/>
          </w:rPr>
          <w:t>пунктами 4</w:t>
        </w:r>
      </w:hyperlink>
      <w:r w:rsidRPr="00E32B13">
        <w:rPr>
          <w:rFonts w:ascii="Times New Roman" w:eastAsia="Calibri" w:hAnsi="Times New Roman" w:cs="Times New Roman"/>
        </w:rPr>
        <w:t xml:space="preserve"> и </w:t>
      </w:r>
      <w:hyperlink r:id="rId113" w:history="1">
        <w:r w:rsidRPr="00E32B13">
          <w:rPr>
            <w:rFonts w:ascii="Times New Roman" w:eastAsia="Calibri" w:hAnsi="Times New Roman" w:cs="Times New Roman"/>
          </w:rPr>
          <w:t>5 части 1</w:t>
        </w:r>
      </w:hyperlink>
      <w:r w:rsidRPr="00E32B13">
        <w:rPr>
          <w:rFonts w:ascii="Times New Roman" w:eastAsia="Calibri" w:hAnsi="Times New Roman" w:cs="Times New Roman"/>
        </w:rPr>
        <w:t xml:space="preserve"> настоящей статьи  </w:t>
      </w:r>
      <w:r w:rsidRPr="00E32B13">
        <w:rPr>
          <w:rFonts w:ascii="Times New Roman" w:eastAsia="Calibri" w:hAnsi="Times New Roman" w:cs="Times New Roman"/>
          <w:b/>
        </w:rPr>
        <w:t>в электронной форме</w:t>
      </w:r>
      <w:r w:rsidRPr="00E32B13">
        <w:rPr>
          <w:rFonts w:ascii="Times New Roman" w:eastAsia="Calibri" w:hAnsi="Times New Roman" w:cs="Times New Roman"/>
        </w:rPr>
        <w:t xml:space="preserve"> с использованием электронной площадки на сумму, не превышающую </w:t>
      </w:r>
      <w:r w:rsidRPr="00E32B13">
        <w:rPr>
          <w:rFonts w:ascii="Times New Roman" w:eastAsia="Calibri" w:hAnsi="Times New Roman" w:cs="Times New Roman"/>
          <w:b/>
        </w:rPr>
        <w:t>трех миллионов рублей</w:t>
      </w:r>
      <w:proofErr w:type="gramStart"/>
      <w:r>
        <w:rPr>
          <w:rFonts w:ascii="Times New Roman" w:eastAsia="Calibri" w:hAnsi="Times New Roman" w:cs="Times New Roman"/>
          <w:b/>
        </w:rPr>
        <w:t>.</w:t>
      </w:r>
      <w:proofErr w:type="gramEnd"/>
      <w:r>
        <w:rPr>
          <w:rFonts w:ascii="Times New Roman" w:eastAsia="Calibri" w:hAnsi="Times New Roman" w:cs="Times New Roman"/>
          <w:b/>
        </w:rPr>
        <w:t xml:space="preserve"> (</w:t>
      </w:r>
      <w:proofErr w:type="gramStart"/>
      <w:r>
        <w:rPr>
          <w:rFonts w:ascii="Times New Roman" w:eastAsia="Calibri" w:hAnsi="Times New Roman" w:cs="Times New Roman"/>
          <w:b/>
        </w:rPr>
        <w:t>ч</w:t>
      </w:r>
      <w:proofErr w:type="gramEnd"/>
      <w:r>
        <w:rPr>
          <w:rFonts w:ascii="Times New Roman" w:eastAsia="Calibri" w:hAnsi="Times New Roman" w:cs="Times New Roman"/>
          <w:b/>
        </w:rPr>
        <w:t xml:space="preserve">. 12 ст. 93 </w:t>
      </w:r>
      <w:r w:rsidRPr="00F97A0E">
        <w:rPr>
          <w:rFonts w:ascii="Times New Roman" w:eastAsia="Calibri" w:hAnsi="Times New Roman" w:cs="Times New Roman"/>
        </w:rPr>
        <w:t>Закона №44-ФЗ</w:t>
      </w:r>
      <w:r>
        <w:rPr>
          <w:rFonts w:ascii="Times New Roman" w:eastAsia="Calibri" w:hAnsi="Times New Roman" w:cs="Times New Roman"/>
          <w:b/>
        </w:rPr>
        <w:t>).</w:t>
      </w:r>
    </w:p>
    <w:p w:rsidR="00615A57" w:rsidRPr="00E32B13" w:rsidRDefault="00615A57" w:rsidP="00615A57">
      <w:pPr>
        <w:pStyle w:val="turbo-paragraph"/>
        <w:shd w:val="clear" w:color="auto" w:fill="FFFFFF"/>
        <w:autoSpaceDE w:val="0"/>
        <w:autoSpaceDN w:val="0"/>
        <w:adjustRightInd w:val="0"/>
        <w:spacing w:before="0" w:beforeAutospacing="0" w:after="0" w:afterAutospacing="0"/>
        <w:ind w:firstLine="425"/>
        <w:jc w:val="both"/>
        <w:rPr>
          <w:rFonts w:eastAsia="Calibri"/>
        </w:rPr>
      </w:pPr>
      <w:r w:rsidRPr="00E32B13">
        <w:rPr>
          <w:shd w:val="clear" w:color="auto" w:fill="FFFFFF"/>
        </w:rPr>
        <w:lastRenderedPageBreak/>
        <w:t xml:space="preserve"> Причем законодатели мотивирует, чтобы заказчики проводили такие закупки в электронной форме тем, что увеличивает максимальную сумму сделки, заключаемой заказчиком, до 3-х млн. рублей. При этом «бумажная» форма заключения контрактов у единственного поставщика остается, но максимальная сумма сделки по ним остается прежней: 600 тыс. рублей для всех заказчиков. Самое главное изменение в закупки у единственного поставщика </w:t>
      </w:r>
      <w:r w:rsidRPr="00E32B13">
        <w:rPr>
          <w:b/>
          <w:shd w:val="clear" w:color="auto" w:fill="FFFFFF"/>
        </w:rPr>
        <w:t>в 2021 году</w:t>
      </w:r>
      <w:r w:rsidRPr="00E32B13">
        <w:rPr>
          <w:shd w:val="clear" w:color="auto" w:fill="FFFFFF"/>
        </w:rPr>
        <w:t xml:space="preserve"> касается того, что такая закупка становится </w:t>
      </w:r>
      <w:r w:rsidRPr="00C5197F">
        <w:rPr>
          <w:b/>
          <w:shd w:val="clear" w:color="auto" w:fill="FFFFFF"/>
        </w:rPr>
        <w:t>конкурентной процедурой</w:t>
      </w:r>
      <w:r w:rsidRPr="00E32B13">
        <w:rPr>
          <w:shd w:val="clear" w:color="auto" w:fill="FFFFFF"/>
        </w:rPr>
        <w:t xml:space="preserve">. </w:t>
      </w:r>
    </w:p>
    <w:p w:rsidR="00615A57" w:rsidRDefault="00615A57" w:rsidP="00615A57">
      <w:pPr>
        <w:shd w:val="clear" w:color="auto" w:fill="FFFFFF"/>
        <w:ind w:firstLine="426"/>
        <w:jc w:val="both"/>
      </w:pPr>
      <w:r w:rsidRPr="00F97A0E">
        <w:t xml:space="preserve">Если заказчик осуществляет закупку работы или услуги или закупку товара у единственного поставщика не по п.12 ч.1 статьи 93, то он также может провести ее в электронной форме с использованием любых площадок. </w:t>
      </w:r>
    </w:p>
    <w:p w:rsidR="00A92308" w:rsidRDefault="00615A57" w:rsidP="00A92308">
      <w:pPr>
        <w:shd w:val="clear" w:color="auto" w:fill="FFFFFF"/>
        <w:tabs>
          <w:tab w:val="left" w:pos="5798"/>
        </w:tabs>
        <w:jc w:val="both"/>
      </w:pPr>
      <w:r>
        <w:rPr>
          <w:b/>
        </w:rPr>
        <w:t xml:space="preserve">      28)  </w:t>
      </w:r>
      <w:r w:rsidR="00A92308" w:rsidRPr="00615A57">
        <w:t xml:space="preserve">В проверяемом периоде 2021 года </w:t>
      </w:r>
      <w:r w:rsidR="00A92308" w:rsidRPr="00615A57">
        <w:rPr>
          <w:b/>
        </w:rPr>
        <w:t>закупки малого объема в электронной форме</w:t>
      </w:r>
      <w:r w:rsidR="00A92308" w:rsidRPr="00615A57">
        <w:t xml:space="preserve"> осуществлялись не всеми городскими и сельскими поселениями МО Приозерский муниципальный район</w:t>
      </w:r>
      <w:r w:rsidR="00A92308">
        <w:t>.</w:t>
      </w:r>
    </w:p>
    <w:p w:rsidR="00A92308" w:rsidRPr="00C05C8D" w:rsidRDefault="00A92308" w:rsidP="00A92308">
      <w:pPr>
        <w:tabs>
          <w:tab w:val="left" w:pos="851"/>
        </w:tabs>
        <w:jc w:val="both"/>
        <w:rPr>
          <w:b/>
          <w:lang w:bidi="ru-RU"/>
        </w:rPr>
      </w:pPr>
      <w:r>
        <w:rPr>
          <w:rFonts w:eastAsia="Calibri"/>
          <w:iCs/>
          <w:color w:val="000000"/>
        </w:rPr>
        <w:t xml:space="preserve">     </w:t>
      </w:r>
      <w:r w:rsidRPr="00C05C8D">
        <w:rPr>
          <w:rFonts w:eastAsia="Calibri"/>
          <w:iCs/>
          <w:color w:val="000000"/>
        </w:rPr>
        <w:t xml:space="preserve">В целях обеспечения открытости и прозрачности закупок, повышения конкуренции между участниками закупок, а также эффективного расходования бюджетных средств </w:t>
      </w:r>
      <w:r>
        <w:rPr>
          <w:rFonts w:eastAsia="Calibri"/>
          <w:iCs/>
          <w:color w:val="000000"/>
        </w:rPr>
        <w:t>в</w:t>
      </w:r>
      <w:r w:rsidRPr="00C05C8D">
        <w:t xml:space="preserve"> 2021 году  </w:t>
      </w:r>
      <w:r w:rsidRPr="00C05C8D">
        <w:rPr>
          <w:b/>
        </w:rPr>
        <w:t>1</w:t>
      </w:r>
      <w:r w:rsidRPr="00C05C8D">
        <w:t xml:space="preserve"> (одно) городское </w:t>
      </w:r>
      <w:r>
        <w:t xml:space="preserve">поселение </w:t>
      </w:r>
      <w:r w:rsidRPr="00C05C8D">
        <w:rPr>
          <w:b/>
        </w:rPr>
        <w:t>(МО Кузнечнинское</w:t>
      </w:r>
      <w:r w:rsidRPr="00FE73F6">
        <w:rPr>
          <w:b/>
        </w:rPr>
        <w:t xml:space="preserve"> городское поселение</w:t>
      </w:r>
      <w:r>
        <w:t xml:space="preserve">) </w:t>
      </w:r>
      <w:r w:rsidRPr="00615A57">
        <w:t xml:space="preserve">и </w:t>
      </w:r>
      <w:r w:rsidRPr="00FE73F6">
        <w:rPr>
          <w:b/>
        </w:rPr>
        <w:t>4</w:t>
      </w:r>
      <w:r w:rsidRPr="00615A57">
        <w:t xml:space="preserve"> </w:t>
      </w:r>
      <w:r>
        <w:t xml:space="preserve">(четыре) сельских поселений </w:t>
      </w:r>
      <w:r w:rsidRPr="00FE73F6">
        <w:rPr>
          <w:b/>
        </w:rPr>
        <w:t>(МО Ларионовское сельское поселение, МО Севастьяновское сельское поселение</w:t>
      </w:r>
      <w:proofErr w:type="gramStart"/>
      <w:r>
        <w:rPr>
          <w:b/>
        </w:rPr>
        <w:t xml:space="preserve"> </w:t>
      </w:r>
      <w:r w:rsidRPr="00FE73F6">
        <w:rPr>
          <w:b/>
        </w:rPr>
        <w:t>,</w:t>
      </w:r>
      <w:proofErr w:type="gramEnd"/>
      <w:r w:rsidRPr="00FE73F6">
        <w:rPr>
          <w:b/>
        </w:rPr>
        <w:t xml:space="preserve"> МО Плодовское сельское поселение, МО Громовское сельское поселение</w:t>
      </w:r>
      <w:r>
        <w:rPr>
          <w:b/>
        </w:rPr>
        <w:t xml:space="preserve">) </w:t>
      </w:r>
      <w:r w:rsidRPr="00615A57">
        <w:rPr>
          <w:lang w:bidi="ru-RU"/>
        </w:rPr>
        <w:t>реализова</w:t>
      </w:r>
      <w:r>
        <w:rPr>
          <w:lang w:bidi="ru-RU"/>
        </w:rPr>
        <w:t>ли</w:t>
      </w:r>
      <w:r w:rsidRPr="00615A57">
        <w:rPr>
          <w:lang w:bidi="ru-RU"/>
        </w:rPr>
        <w:t xml:space="preserve"> мероприятия по обеспечению муниципальными заказчиками закупок товаров, работ, услуг малого объема через </w:t>
      </w:r>
      <w:r w:rsidRPr="00C05C8D">
        <w:rPr>
          <w:b/>
          <w:lang w:bidi="ru-RU"/>
        </w:rPr>
        <w:t>Электронный магазин Ленинградской области.</w:t>
      </w:r>
    </w:p>
    <w:p w:rsidR="00A92308" w:rsidRPr="00FE73F6" w:rsidRDefault="00A92308" w:rsidP="00A92308">
      <w:pPr>
        <w:shd w:val="clear" w:color="auto" w:fill="FFFFFF"/>
        <w:tabs>
          <w:tab w:val="left" w:pos="5798"/>
        </w:tabs>
        <w:jc w:val="both"/>
        <w:rPr>
          <w:b/>
        </w:rPr>
      </w:pPr>
      <w:r>
        <w:t xml:space="preserve">       За отчетный период  на электронной площадке  для закупок малого объема проведено </w:t>
      </w:r>
      <w:r w:rsidRPr="00FE73F6">
        <w:rPr>
          <w:b/>
        </w:rPr>
        <w:t>10  закупок</w:t>
      </w:r>
      <w:r>
        <w:t xml:space="preserve"> малого объема в электронной форме на сумму </w:t>
      </w:r>
      <w:r w:rsidRPr="00FE73F6">
        <w:rPr>
          <w:b/>
        </w:rPr>
        <w:t>171,9 тыс. руб</w:t>
      </w:r>
      <w:r>
        <w:t xml:space="preserve">. тыс. руб., по результатам </w:t>
      </w:r>
      <w:proofErr w:type="gramStart"/>
      <w:r>
        <w:t>проведения</w:t>
      </w:r>
      <w:proofErr w:type="gramEnd"/>
      <w:r>
        <w:t xml:space="preserve"> которых, экономия относительно максимальных ценовых предложений составила  </w:t>
      </w:r>
      <w:r w:rsidRPr="00FE73F6">
        <w:rPr>
          <w:b/>
        </w:rPr>
        <w:t>8,9 тыс. руб.</w:t>
      </w:r>
    </w:p>
    <w:p w:rsidR="00A92308" w:rsidRPr="00E42D25" w:rsidRDefault="00A92308" w:rsidP="00A92308">
      <w:pPr>
        <w:shd w:val="clear" w:color="auto" w:fill="FFFFFF"/>
        <w:tabs>
          <w:tab w:val="left" w:pos="5798"/>
        </w:tabs>
        <w:jc w:val="both"/>
      </w:pPr>
      <w:r w:rsidRPr="00E42D25">
        <w:t xml:space="preserve">      Всего было заключено  </w:t>
      </w:r>
      <w:r w:rsidRPr="00E42D25">
        <w:rPr>
          <w:b/>
        </w:rPr>
        <w:t>10 контрактов</w:t>
      </w:r>
      <w:r w:rsidRPr="00E42D25">
        <w:t xml:space="preserve">  на общую сумму </w:t>
      </w:r>
      <w:r w:rsidRPr="00E42D25">
        <w:rPr>
          <w:b/>
        </w:rPr>
        <w:t>163,0 тыс. руб</w:t>
      </w:r>
      <w:r w:rsidRPr="00E42D25">
        <w:t xml:space="preserve">. в соответствии с п.4 ч.1 статьи 93 Закона №44-ФЗ </w:t>
      </w:r>
      <w:r w:rsidRPr="00E42D25">
        <w:rPr>
          <w:b/>
        </w:rPr>
        <w:t>в электронной форме,</w:t>
      </w:r>
      <w:r w:rsidRPr="00E42D25">
        <w:t xml:space="preserve"> </w:t>
      </w:r>
      <w:r w:rsidRPr="00E42D25">
        <w:rPr>
          <w:lang w:bidi="ru-RU"/>
        </w:rPr>
        <w:t>что составляет 5,2% по количеству и 0,1% по сумме от общей стоимости контрактов</w:t>
      </w:r>
    </w:p>
    <w:p w:rsidR="00161BD7" w:rsidRDefault="00A92308" w:rsidP="00A92308">
      <w:pPr>
        <w:shd w:val="clear" w:color="auto" w:fill="FFFFFF"/>
        <w:tabs>
          <w:tab w:val="left" w:pos="5798"/>
        </w:tabs>
        <w:jc w:val="both"/>
        <w:rPr>
          <w:noProof/>
        </w:rPr>
      </w:pPr>
      <w:r>
        <w:rPr>
          <w:b/>
          <w:noProof/>
        </w:rPr>
        <w:t xml:space="preserve">      </w:t>
      </w:r>
      <w:r w:rsidR="00161BD7">
        <w:rPr>
          <w:b/>
          <w:noProof/>
        </w:rPr>
        <w:t>29)</w:t>
      </w:r>
      <w:r w:rsidR="006336D2">
        <w:rPr>
          <w:noProof/>
        </w:rPr>
        <w:t xml:space="preserve"> </w:t>
      </w:r>
      <w:r w:rsidR="00161BD7">
        <w:rPr>
          <w:noProof/>
        </w:rPr>
        <w:t>Для обеспечения гласности,</w:t>
      </w:r>
      <w:r w:rsidR="00161BD7" w:rsidRPr="003A3282">
        <w:rPr>
          <w:noProof/>
        </w:rPr>
        <w:t xml:space="preserve"> прозрачности</w:t>
      </w:r>
      <w:r w:rsidR="00161BD7">
        <w:rPr>
          <w:noProof/>
        </w:rPr>
        <w:t xml:space="preserve">, увеличения конкуренции при </w:t>
      </w:r>
      <w:r w:rsidR="00161BD7" w:rsidRPr="003A3282">
        <w:rPr>
          <w:noProof/>
        </w:rPr>
        <w:t xml:space="preserve">осуществления закупок, </w:t>
      </w:r>
      <w:r w:rsidR="00161BD7">
        <w:rPr>
          <w:noProof/>
        </w:rPr>
        <w:t xml:space="preserve">а также </w:t>
      </w:r>
      <w:r w:rsidR="00161BD7" w:rsidRPr="00C26AEB">
        <w:rPr>
          <w:noProof/>
        </w:rPr>
        <w:t xml:space="preserve">предотвращения </w:t>
      </w:r>
      <w:r w:rsidR="00161BD7" w:rsidRPr="00C26AEB">
        <w:rPr>
          <w:rFonts w:eastAsia="Calibri"/>
          <w:color w:val="000000"/>
        </w:rPr>
        <w:t>коррупционных правонарушений</w:t>
      </w:r>
      <w:r w:rsidR="00161BD7" w:rsidRPr="00C26AEB">
        <w:rPr>
          <w:noProof/>
        </w:rPr>
        <w:t xml:space="preserve"> и других злоупотреблений в сфере закупок муниципальным заказчикам рекомендуется</w:t>
      </w:r>
      <w:r w:rsidR="00161BD7">
        <w:rPr>
          <w:noProof/>
        </w:rPr>
        <w:t>:</w:t>
      </w:r>
    </w:p>
    <w:p w:rsidR="00161BD7" w:rsidRDefault="00161BD7" w:rsidP="00161BD7">
      <w:pPr>
        <w:tabs>
          <w:tab w:val="left" w:pos="709"/>
        </w:tabs>
        <w:ind w:firstLine="426"/>
        <w:jc w:val="both"/>
        <w:rPr>
          <w:noProof/>
        </w:rPr>
      </w:pPr>
      <w:r w:rsidRPr="000371C3">
        <w:rPr>
          <w:b/>
          <w:noProof/>
        </w:rPr>
        <w:t>1.</w:t>
      </w:r>
      <w:r>
        <w:rPr>
          <w:noProof/>
        </w:rPr>
        <w:t xml:space="preserve"> И</w:t>
      </w:r>
      <w:r w:rsidRPr="003A3282">
        <w:rPr>
          <w:noProof/>
        </w:rPr>
        <w:t>спользовать преимущественно конкурентные способы определения поставщиков (подрядчиков, исполнителей</w:t>
      </w:r>
      <w:r>
        <w:rPr>
          <w:noProof/>
        </w:rPr>
        <w:t>).</w:t>
      </w:r>
    </w:p>
    <w:p w:rsidR="00161BD7" w:rsidRPr="00275C33" w:rsidRDefault="00161BD7" w:rsidP="00161BD7">
      <w:pPr>
        <w:autoSpaceDE w:val="0"/>
        <w:autoSpaceDN w:val="0"/>
        <w:adjustRightInd w:val="0"/>
        <w:ind w:firstLine="426"/>
        <w:jc w:val="both"/>
        <w:rPr>
          <w:rFonts w:eastAsia="Calibri"/>
          <w:color w:val="000000"/>
        </w:rPr>
      </w:pPr>
      <w:r w:rsidRPr="00597AE2">
        <w:rPr>
          <w:b/>
          <w:noProof/>
        </w:rPr>
        <w:t xml:space="preserve">2. </w:t>
      </w:r>
      <w:r w:rsidRPr="00B7216F">
        <w:rPr>
          <w:noProof/>
        </w:rPr>
        <w:t xml:space="preserve">Оптимизировать закупки, осуществляемые в соответствии </w:t>
      </w:r>
      <w:r>
        <w:rPr>
          <w:noProof/>
        </w:rPr>
        <w:t xml:space="preserve"> </w:t>
      </w:r>
      <w:r w:rsidRPr="00B7216F">
        <w:rPr>
          <w:noProof/>
        </w:rPr>
        <w:t xml:space="preserve">с </w:t>
      </w:r>
      <w:r>
        <w:rPr>
          <w:noProof/>
        </w:rPr>
        <w:t>пунктами</w:t>
      </w:r>
      <w:r w:rsidRPr="00B7216F">
        <w:rPr>
          <w:noProof/>
        </w:rPr>
        <w:t xml:space="preserve"> 4 и 5 </w:t>
      </w:r>
      <w:r>
        <w:rPr>
          <w:noProof/>
        </w:rPr>
        <w:t xml:space="preserve">ч.1 </w:t>
      </w:r>
      <w:r w:rsidRPr="00B7216F">
        <w:rPr>
          <w:noProof/>
        </w:rPr>
        <w:t>статьи 93 Закона №</w:t>
      </w:r>
      <w:r>
        <w:rPr>
          <w:noProof/>
        </w:rPr>
        <w:t xml:space="preserve">44-ФЗ, </w:t>
      </w:r>
      <w:r w:rsidRPr="000644B8">
        <w:rPr>
          <w:b/>
          <w:noProof/>
        </w:rPr>
        <w:t>путем их перевода в электронную форму</w:t>
      </w:r>
      <w:r>
        <w:rPr>
          <w:noProof/>
        </w:rPr>
        <w:t xml:space="preserve">, </w:t>
      </w:r>
      <w:r w:rsidRPr="00275C33">
        <w:rPr>
          <w:rFonts w:eastAsia="Calibri"/>
          <w:color w:val="000000"/>
        </w:rPr>
        <w:t>руководствуясь принципом открытости и прозрачности закупок</w:t>
      </w:r>
      <w:r>
        <w:rPr>
          <w:rFonts w:eastAsia="Calibri"/>
          <w:color w:val="000000"/>
        </w:rPr>
        <w:t>.</w:t>
      </w:r>
      <w:r w:rsidRPr="00275C33">
        <w:rPr>
          <w:rFonts w:eastAsia="Calibri"/>
          <w:color w:val="000000"/>
        </w:rPr>
        <w:t xml:space="preserve"> </w:t>
      </w:r>
    </w:p>
    <w:p w:rsidR="00161BD7" w:rsidRPr="00A13E81" w:rsidRDefault="00161BD7" w:rsidP="00161BD7">
      <w:pPr>
        <w:tabs>
          <w:tab w:val="left" w:pos="851"/>
        </w:tabs>
        <w:ind w:firstLine="426"/>
        <w:jc w:val="both"/>
        <w:rPr>
          <w:b/>
          <w:noProof/>
        </w:rPr>
      </w:pPr>
      <w:r w:rsidRPr="00161BD7">
        <w:rPr>
          <w:b/>
        </w:rPr>
        <w:t>3.</w:t>
      </w:r>
      <w:r w:rsidRPr="00161BD7">
        <w:rPr>
          <w:rFonts w:eastAsia="Calibri"/>
          <w:color w:val="000000"/>
        </w:rPr>
        <w:t xml:space="preserve"> </w:t>
      </w:r>
      <w:r w:rsidRPr="00A13E81">
        <w:rPr>
          <w:rFonts w:eastAsia="Calibri"/>
          <w:color w:val="000000"/>
        </w:rPr>
        <w:t xml:space="preserve">В целях соблюдения требований действующего законодательства о закупках, предотвращения коррупционных правонарушений, расширения доступа к участию в закупках заказчикам </w:t>
      </w:r>
      <w:r>
        <w:rPr>
          <w:rFonts w:eastAsia="Calibri"/>
          <w:color w:val="000000"/>
        </w:rPr>
        <w:t>н</w:t>
      </w:r>
      <w:r w:rsidRPr="00A13E81">
        <w:rPr>
          <w:noProof/>
        </w:rPr>
        <w:t xml:space="preserve">еобходимо реализовать мероприятия по обеспечению закупок товаров, работ и услуг малого объема через </w:t>
      </w:r>
      <w:r w:rsidRPr="00A13E81">
        <w:rPr>
          <w:b/>
          <w:noProof/>
        </w:rPr>
        <w:t>Электронный магазин Ленинградской области.</w:t>
      </w:r>
    </w:p>
    <w:p w:rsidR="00BE0425" w:rsidRDefault="00BE0425" w:rsidP="00161BD7">
      <w:pPr>
        <w:tabs>
          <w:tab w:val="left" w:pos="851"/>
        </w:tabs>
        <w:ind w:firstLine="426"/>
        <w:jc w:val="both"/>
      </w:pPr>
    </w:p>
    <w:p w:rsidR="00F31230" w:rsidRDefault="00CC0C52" w:rsidP="00ED720F">
      <w:pPr>
        <w:ind w:firstLine="426"/>
        <w:jc w:val="both"/>
        <w:rPr>
          <w:b/>
        </w:rPr>
      </w:pPr>
      <w:r w:rsidRPr="00F31230">
        <w:rPr>
          <w:b/>
        </w:rPr>
        <w:t xml:space="preserve">Предложения по результатам проведенного мониторинга закупок товаров, работ, услуг </w:t>
      </w:r>
      <w:r w:rsidR="00C17099">
        <w:rPr>
          <w:b/>
        </w:rPr>
        <w:t>за 20</w:t>
      </w:r>
      <w:r w:rsidR="00161BD7">
        <w:rPr>
          <w:b/>
        </w:rPr>
        <w:t>21</w:t>
      </w:r>
      <w:r w:rsidR="00C17099">
        <w:rPr>
          <w:b/>
        </w:rPr>
        <w:t xml:space="preserve"> год.</w:t>
      </w:r>
    </w:p>
    <w:p w:rsidR="00C17099" w:rsidRDefault="00C17099" w:rsidP="00ED720F">
      <w:pPr>
        <w:spacing w:line="120" w:lineRule="auto"/>
        <w:ind w:firstLine="426"/>
        <w:jc w:val="both"/>
      </w:pPr>
    </w:p>
    <w:p w:rsidR="008815D5" w:rsidRPr="008815D5" w:rsidRDefault="008815D5" w:rsidP="008815D5">
      <w:pPr>
        <w:ind w:firstLine="567"/>
        <w:jc w:val="both"/>
      </w:pPr>
      <w:r w:rsidRPr="008815D5">
        <w:t>Для повышения эффективности закупочной деятельности главным распорядителям бюджетных средств, заказчикам необходимо:</w:t>
      </w:r>
    </w:p>
    <w:p w:rsidR="008815D5" w:rsidRPr="008815D5" w:rsidRDefault="008815D5" w:rsidP="008815D5">
      <w:pPr>
        <w:ind w:firstLine="567"/>
        <w:jc w:val="both"/>
      </w:pPr>
      <w:r w:rsidRPr="001E5AA0">
        <w:rPr>
          <w:b/>
        </w:rPr>
        <w:t>1)</w:t>
      </w:r>
      <w:r w:rsidRPr="008815D5">
        <w:t xml:space="preserve"> повысить качество планирования закупок путем осуществления заблаговременного анализа потребностей заказчика:</w:t>
      </w:r>
    </w:p>
    <w:p w:rsidR="008815D5" w:rsidRPr="008815D5" w:rsidRDefault="008815D5" w:rsidP="008815D5">
      <w:pPr>
        <w:ind w:firstLine="567"/>
        <w:jc w:val="both"/>
      </w:pPr>
      <w:r w:rsidRPr="008815D5">
        <w:lastRenderedPageBreak/>
        <w:t>- обеспечить планирование и осуществление закупок в соответствии с утвержденными нормативными затратами, требованиями к закупаемым отдельным товарам, работам, услугам (в том числе предельные цены);</w:t>
      </w:r>
    </w:p>
    <w:p w:rsidR="001E5AA0" w:rsidRDefault="008815D5" w:rsidP="008815D5">
      <w:pPr>
        <w:ind w:firstLine="567"/>
        <w:jc w:val="both"/>
      </w:pPr>
      <w:r w:rsidRPr="008815D5">
        <w:t>- обеспечить осуществление закупок в соответствии с действующим законодательством РФ: осуществлять обоснованный выбор способа определения поставщика, соответствующий целям закупки, предмету закупки, в соответствии с требованиями нормативных документов</w:t>
      </w:r>
    </w:p>
    <w:p w:rsidR="008815D5" w:rsidRPr="008815D5" w:rsidRDefault="008815D5" w:rsidP="008815D5">
      <w:pPr>
        <w:ind w:firstLine="567"/>
        <w:jc w:val="both"/>
      </w:pPr>
      <w:r w:rsidRPr="008815D5">
        <w:t>- обеспечить увеличение доли закупок конкурентным способом в общем объеме закупок;</w:t>
      </w:r>
    </w:p>
    <w:p w:rsidR="008815D5" w:rsidRPr="008815D5" w:rsidRDefault="008815D5" w:rsidP="008815D5">
      <w:pPr>
        <w:ind w:firstLine="567"/>
        <w:jc w:val="both"/>
      </w:pPr>
      <w:r w:rsidRPr="001E5AA0">
        <w:rPr>
          <w:b/>
        </w:rPr>
        <w:t>2)</w:t>
      </w:r>
      <w:r>
        <w:t xml:space="preserve">   </w:t>
      </w:r>
      <w:r w:rsidRPr="008815D5">
        <w:t>применять в работе рекомендации контрольных органов, судебных органов, уполномоченного органа по выработке политики и нормативно-правовому регулированию в сфере закупок;</w:t>
      </w:r>
    </w:p>
    <w:p w:rsidR="008815D5" w:rsidRPr="008815D5" w:rsidRDefault="008815D5" w:rsidP="008815D5">
      <w:pPr>
        <w:ind w:firstLine="567"/>
        <w:jc w:val="both"/>
      </w:pPr>
      <w:r w:rsidRPr="001E5AA0">
        <w:rPr>
          <w:b/>
        </w:rPr>
        <w:t>3)</w:t>
      </w:r>
      <w:r w:rsidRPr="008815D5">
        <w:t xml:space="preserve"> </w:t>
      </w:r>
      <w:r>
        <w:t xml:space="preserve">  </w:t>
      </w:r>
      <w:r w:rsidRPr="008815D5">
        <w:t>заключать и исполнять контракты в соответствии законодательством Российской Федерации:</w:t>
      </w:r>
    </w:p>
    <w:p w:rsidR="001E5AA0" w:rsidRDefault="008815D5" w:rsidP="008815D5">
      <w:pPr>
        <w:ind w:firstLine="567"/>
        <w:jc w:val="both"/>
      </w:pPr>
      <w:r w:rsidRPr="008815D5">
        <w:t xml:space="preserve">- обеспечить включение </w:t>
      </w:r>
      <w:r w:rsidR="001E5AA0">
        <w:t>в контракт существенных условий;</w:t>
      </w:r>
    </w:p>
    <w:p w:rsidR="008815D5" w:rsidRPr="008815D5" w:rsidRDefault="008815D5" w:rsidP="008815D5">
      <w:pPr>
        <w:ind w:firstLine="567"/>
        <w:jc w:val="both"/>
      </w:pPr>
      <w:r w:rsidRPr="008815D5">
        <w:t>- обеспечить своевременное внесение информации в Единую информационную систему о заключении, об исполнении контракта;</w:t>
      </w:r>
    </w:p>
    <w:p w:rsidR="008815D5" w:rsidRPr="008815D5" w:rsidRDefault="008815D5" w:rsidP="008815D5">
      <w:pPr>
        <w:ind w:firstLine="567"/>
        <w:jc w:val="both"/>
      </w:pPr>
      <w:r w:rsidRPr="008815D5">
        <w:t>- обеспечить качественное и своевременное исполнение контракта (в т.</w:t>
      </w:r>
      <w:r>
        <w:t xml:space="preserve"> </w:t>
      </w:r>
      <w:r w:rsidRPr="008815D5">
        <w:t>ч. приемку с привлечением экспертов при необходимости, подачу сведений о заключении (изменении, исполнении) контрактов;</w:t>
      </w:r>
    </w:p>
    <w:p w:rsidR="008815D5" w:rsidRPr="008815D5" w:rsidRDefault="008815D5" w:rsidP="008815D5">
      <w:pPr>
        <w:ind w:firstLine="567"/>
        <w:jc w:val="both"/>
      </w:pPr>
      <w:r w:rsidRPr="008815D5">
        <w:t>4) поддерживать и повышать профессиональный уровень специалистов, уполномоченных на осуществление закупок, (обучение, повышение квалификации в сфере закупок).</w:t>
      </w:r>
    </w:p>
    <w:p w:rsidR="008815D5" w:rsidRDefault="008815D5" w:rsidP="008815D5">
      <w:pPr>
        <w:spacing w:line="120" w:lineRule="auto"/>
        <w:rPr>
          <w:color w:val="FF0000"/>
          <w:sz w:val="28"/>
        </w:rPr>
      </w:pPr>
    </w:p>
    <w:p w:rsidR="00BD4EC2" w:rsidRDefault="00BD4EC2" w:rsidP="008815D5">
      <w:pPr>
        <w:spacing w:line="120" w:lineRule="auto"/>
        <w:rPr>
          <w:color w:val="FF0000"/>
          <w:sz w:val="28"/>
        </w:rPr>
      </w:pPr>
    </w:p>
    <w:p w:rsidR="00BD4EC2" w:rsidRPr="00161BD7" w:rsidRDefault="00161BD7" w:rsidP="00C42E6A">
      <w:pPr>
        <w:autoSpaceDE w:val="0"/>
        <w:autoSpaceDN w:val="0"/>
        <w:adjustRightInd w:val="0"/>
        <w:rPr>
          <w:rFonts w:eastAsia="Calibri"/>
          <w:color w:val="000000"/>
        </w:rPr>
      </w:pPr>
      <w:r>
        <w:rPr>
          <w:rFonts w:eastAsia="Calibri"/>
          <w:b/>
          <w:bCs/>
          <w:color w:val="000000"/>
        </w:rPr>
        <w:t xml:space="preserve">         </w:t>
      </w:r>
      <w:r w:rsidR="00BD4EC2" w:rsidRPr="00161BD7">
        <w:rPr>
          <w:rFonts w:eastAsia="Calibri"/>
          <w:b/>
          <w:bCs/>
          <w:color w:val="000000"/>
        </w:rPr>
        <w:t>Рекомендации</w:t>
      </w:r>
      <w:r>
        <w:rPr>
          <w:rFonts w:eastAsia="Calibri"/>
          <w:b/>
          <w:bCs/>
          <w:color w:val="000000"/>
        </w:rPr>
        <w:t>:</w:t>
      </w:r>
      <w:r w:rsidR="00BD4EC2" w:rsidRPr="00161BD7">
        <w:rPr>
          <w:rFonts w:eastAsia="Calibri"/>
          <w:b/>
          <w:bCs/>
          <w:color w:val="000000"/>
        </w:rPr>
        <w:t xml:space="preserve"> </w:t>
      </w:r>
    </w:p>
    <w:p w:rsidR="00BD4EC2" w:rsidRPr="00161BD7" w:rsidRDefault="00BD4EC2" w:rsidP="00161BD7">
      <w:pPr>
        <w:autoSpaceDE w:val="0"/>
        <w:autoSpaceDN w:val="0"/>
        <w:adjustRightInd w:val="0"/>
        <w:ind w:firstLine="567"/>
        <w:jc w:val="both"/>
        <w:rPr>
          <w:rFonts w:eastAsia="Calibri"/>
          <w:color w:val="000000"/>
        </w:rPr>
      </w:pPr>
      <w:r w:rsidRPr="00161BD7">
        <w:rPr>
          <w:rFonts w:eastAsia="Calibri"/>
          <w:color w:val="000000"/>
        </w:rPr>
        <w:t xml:space="preserve">В целях соблюдения требований действующего законодательства о закупках, предотвращения коррупционных правонарушений, расширения доступа к участию в закупках заказчикам  следует: </w:t>
      </w:r>
    </w:p>
    <w:p w:rsidR="00161BD7" w:rsidRDefault="00161BD7" w:rsidP="00161BD7">
      <w:pPr>
        <w:tabs>
          <w:tab w:val="left" w:pos="709"/>
        </w:tabs>
        <w:ind w:firstLine="567"/>
        <w:jc w:val="both"/>
        <w:rPr>
          <w:noProof/>
        </w:rPr>
      </w:pPr>
      <w:r w:rsidRPr="00161BD7">
        <w:rPr>
          <w:b/>
          <w:noProof/>
        </w:rPr>
        <w:t>1</w:t>
      </w:r>
      <w:r>
        <w:rPr>
          <w:noProof/>
        </w:rPr>
        <w:t>. И</w:t>
      </w:r>
      <w:r w:rsidRPr="003A3282">
        <w:rPr>
          <w:noProof/>
        </w:rPr>
        <w:t>спользовать преимущественно конкурентные способы определения поставщиков (подрядчиков, исполнителей</w:t>
      </w:r>
      <w:r>
        <w:rPr>
          <w:noProof/>
        </w:rPr>
        <w:t>).</w:t>
      </w:r>
    </w:p>
    <w:p w:rsidR="00161BD7" w:rsidRPr="00275C33" w:rsidRDefault="00161BD7" w:rsidP="00161BD7">
      <w:pPr>
        <w:autoSpaceDE w:val="0"/>
        <w:autoSpaceDN w:val="0"/>
        <w:adjustRightInd w:val="0"/>
        <w:ind w:firstLine="567"/>
        <w:jc w:val="both"/>
        <w:rPr>
          <w:rFonts w:eastAsia="Calibri"/>
          <w:color w:val="000000"/>
        </w:rPr>
      </w:pPr>
      <w:r w:rsidRPr="00597AE2">
        <w:rPr>
          <w:b/>
          <w:noProof/>
        </w:rPr>
        <w:t xml:space="preserve">2. </w:t>
      </w:r>
      <w:r w:rsidRPr="00B7216F">
        <w:rPr>
          <w:noProof/>
        </w:rPr>
        <w:t xml:space="preserve">Оптимизировать закупки, осуществляемые в соответствии </w:t>
      </w:r>
      <w:r>
        <w:rPr>
          <w:noProof/>
        </w:rPr>
        <w:t xml:space="preserve"> </w:t>
      </w:r>
      <w:r w:rsidRPr="00B7216F">
        <w:rPr>
          <w:noProof/>
        </w:rPr>
        <w:t xml:space="preserve">с </w:t>
      </w:r>
      <w:r>
        <w:rPr>
          <w:noProof/>
        </w:rPr>
        <w:t>пунктами</w:t>
      </w:r>
      <w:r w:rsidRPr="00B7216F">
        <w:rPr>
          <w:noProof/>
        </w:rPr>
        <w:t xml:space="preserve"> 4 и 5 </w:t>
      </w:r>
      <w:r>
        <w:rPr>
          <w:noProof/>
        </w:rPr>
        <w:t xml:space="preserve">ч.1 </w:t>
      </w:r>
      <w:r w:rsidRPr="00B7216F">
        <w:rPr>
          <w:noProof/>
        </w:rPr>
        <w:t>статьи 93 Закона №</w:t>
      </w:r>
      <w:r>
        <w:rPr>
          <w:noProof/>
        </w:rPr>
        <w:t xml:space="preserve">44-ФЗ, </w:t>
      </w:r>
      <w:r w:rsidRPr="000644B8">
        <w:rPr>
          <w:b/>
          <w:noProof/>
        </w:rPr>
        <w:t>путем их перевода в электронную форму</w:t>
      </w:r>
      <w:r>
        <w:rPr>
          <w:noProof/>
        </w:rPr>
        <w:t xml:space="preserve">, </w:t>
      </w:r>
      <w:r w:rsidRPr="00275C33">
        <w:rPr>
          <w:rFonts w:eastAsia="Calibri"/>
          <w:color w:val="000000"/>
        </w:rPr>
        <w:t>руководствуясь принципом открытости и прозрачности закупок</w:t>
      </w:r>
      <w:r>
        <w:rPr>
          <w:rFonts w:eastAsia="Calibri"/>
          <w:color w:val="000000"/>
        </w:rPr>
        <w:t>.</w:t>
      </w:r>
      <w:r w:rsidRPr="00275C33">
        <w:rPr>
          <w:rFonts w:eastAsia="Calibri"/>
          <w:color w:val="000000"/>
        </w:rPr>
        <w:t xml:space="preserve"> </w:t>
      </w:r>
    </w:p>
    <w:p w:rsidR="00161BD7" w:rsidRDefault="00161BD7" w:rsidP="00161BD7">
      <w:pPr>
        <w:tabs>
          <w:tab w:val="left" w:pos="851"/>
        </w:tabs>
        <w:ind w:firstLine="567"/>
        <w:jc w:val="both"/>
        <w:rPr>
          <w:b/>
          <w:noProof/>
        </w:rPr>
      </w:pPr>
      <w:r w:rsidRPr="00275C33">
        <w:rPr>
          <w:b/>
          <w:noProof/>
        </w:rPr>
        <w:t>3.</w:t>
      </w:r>
      <w:r>
        <w:rPr>
          <w:noProof/>
        </w:rPr>
        <w:t xml:space="preserve"> </w:t>
      </w:r>
      <w:r w:rsidRPr="00225764">
        <w:rPr>
          <w:noProof/>
        </w:rPr>
        <w:t xml:space="preserve">В целях </w:t>
      </w:r>
      <w:r w:rsidRPr="00225764">
        <w:rPr>
          <w:iCs/>
        </w:rPr>
        <w:t>повышения конкуренции между участниками закупок, а также эффективного расходования бюджетных средств</w:t>
      </w:r>
      <w:r>
        <w:rPr>
          <w:noProof/>
        </w:rPr>
        <w:t xml:space="preserve"> </w:t>
      </w:r>
      <w:r w:rsidRPr="009F1BFB">
        <w:rPr>
          <w:noProof/>
        </w:rPr>
        <w:t>реализовать</w:t>
      </w:r>
      <w:r w:rsidRPr="000644B8">
        <w:rPr>
          <w:b/>
          <w:noProof/>
        </w:rPr>
        <w:t xml:space="preserve"> механиз автоматизации закупок малого объема посредством  использования электронных площадок.</w:t>
      </w:r>
    </w:p>
    <w:p w:rsidR="00161BD7" w:rsidRPr="00A13E81" w:rsidRDefault="00161BD7" w:rsidP="00161BD7">
      <w:pPr>
        <w:tabs>
          <w:tab w:val="left" w:pos="851"/>
        </w:tabs>
        <w:ind w:firstLine="567"/>
        <w:jc w:val="both"/>
        <w:rPr>
          <w:b/>
          <w:noProof/>
        </w:rPr>
      </w:pPr>
      <w:r>
        <w:rPr>
          <w:b/>
          <w:noProof/>
        </w:rPr>
        <w:t xml:space="preserve">4. </w:t>
      </w:r>
      <w:r w:rsidRPr="00A13E81">
        <w:rPr>
          <w:rFonts w:eastAsia="Calibri"/>
          <w:color w:val="000000"/>
        </w:rPr>
        <w:t xml:space="preserve">В целях соблюдения требований действующего законодательства о закупках, предотвращения коррупционных правонарушений, расширения доступа к участию в закупках заказчикам </w:t>
      </w:r>
      <w:r>
        <w:rPr>
          <w:rFonts w:eastAsia="Calibri"/>
          <w:color w:val="000000"/>
        </w:rPr>
        <w:t>н</w:t>
      </w:r>
      <w:r w:rsidRPr="00A13E81">
        <w:rPr>
          <w:noProof/>
        </w:rPr>
        <w:t xml:space="preserve">еобходимо реализовать мероприятия по обеспечению закупок товаров, работ и услуг малого объема через </w:t>
      </w:r>
      <w:r w:rsidRPr="00A13E81">
        <w:rPr>
          <w:b/>
          <w:noProof/>
        </w:rPr>
        <w:t>Электронный магазин Ленинградской области.</w:t>
      </w:r>
    </w:p>
    <w:p w:rsidR="00C42E6A" w:rsidRDefault="00C42E6A" w:rsidP="00ED720F">
      <w:pPr>
        <w:pStyle w:val="s1"/>
        <w:shd w:val="clear" w:color="auto" w:fill="FFFFFF"/>
        <w:spacing w:before="0" w:beforeAutospacing="0" w:after="0" w:afterAutospacing="0"/>
        <w:ind w:firstLine="425"/>
        <w:jc w:val="both"/>
        <w:rPr>
          <w:b/>
        </w:rPr>
      </w:pPr>
    </w:p>
    <w:p w:rsidR="006C0FC0" w:rsidRDefault="006C0FC0" w:rsidP="008815D5">
      <w:pPr>
        <w:spacing w:line="120" w:lineRule="auto"/>
        <w:ind w:firstLine="425"/>
        <w:jc w:val="both"/>
        <w:rPr>
          <w:color w:val="000000"/>
        </w:rPr>
      </w:pPr>
    </w:p>
    <w:p w:rsidR="006C0FC0" w:rsidRPr="006C0FC0" w:rsidRDefault="006C0FC0" w:rsidP="006C0FC0">
      <w:pPr>
        <w:ind w:firstLine="426"/>
        <w:jc w:val="both"/>
        <w:rPr>
          <w:b/>
          <w:i/>
        </w:rPr>
      </w:pPr>
    </w:p>
    <w:p w:rsidR="00685811" w:rsidRDefault="00B5707B" w:rsidP="00685811">
      <w:pPr>
        <w:tabs>
          <w:tab w:val="left" w:pos="9781"/>
        </w:tabs>
        <w:spacing w:line="240" w:lineRule="atLeast"/>
        <w:ind w:right="-142"/>
        <w:jc w:val="both"/>
      </w:pPr>
      <w:r w:rsidRPr="00102833">
        <w:t xml:space="preserve">Председатель контрольно-счетного органа МО </w:t>
      </w:r>
    </w:p>
    <w:p w:rsidR="00B5707B" w:rsidRPr="00102833" w:rsidRDefault="00B5707B" w:rsidP="00685811">
      <w:pPr>
        <w:tabs>
          <w:tab w:val="left" w:pos="9781"/>
        </w:tabs>
        <w:spacing w:line="240" w:lineRule="atLeast"/>
        <w:ind w:right="-142"/>
        <w:jc w:val="both"/>
      </w:pPr>
      <w:r w:rsidRPr="00102833">
        <w:t>Приозерский муниципальный район</w:t>
      </w:r>
    </w:p>
    <w:p w:rsidR="00B5707B" w:rsidRPr="00102833" w:rsidRDefault="00B5707B" w:rsidP="00102833">
      <w:pPr>
        <w:tabs>
          <w:tab w:val="left" w:pos="9781"/>
        </w:tabs>
        <w:spacing w:line="240" w:lineRule="atLeast"/>
        <w:ind w:left="-284" w:right="-142" w:firstLine="284"/>
        <w:jc w:val="both"/>
      </w:pPr>
      <w:r w:rsidRPr="00102833">
        <w:t xml:space="preserve">Ленинградской области                                                                                          </w:t>
      </w:r>
      <w:r w:rsidR="00CF2D15">
        <w:t>Е.В. Губанова</w:t>
      </w:r>
    </w:p>
    <w:p w:rsidR="00B5707B" w:rsidRPr="00102833" w:rsidRDefault="00B5707B" w:rsidP="00B34106">
      <w:pPr>
        <w:tabs>
          <w:tab w:val="left" w:pos="851"/>
        </w:tabs>
        <w:ind w:right="-2" w:firstLine="540"/>
        <w:jc w:val="both"/>
      </w:pPr>
    </w:p>
    <w:p w:rsidR="00B5707B" w:rsidRDefault="00B5707B"/>
    <w:p w:rsidR="00055820" w:rsidRDefault="00055820"/>
    <w:p w:rsidR="00E47BAC" w:rsidRDefault="00E47BAC"/>
    <w:sectPr w:rsidR="00E47BAC" w:rsidSect="0088499F">
      <w:footerReference w:type="default" r:id="rId1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D2" w:rsidRDefault="008C18D2" w:rsidP="00A60F46">
      <w:r>
        <w:separator/>
      </w:r>
    </w:p>
  </w:endnote>
  <w:endnote w:type="continuationSeparator" w:id="0">
    <w:p w:rsidR="008C18D2" w:rsidRDefault="008C18D2" w:rsidP="00A6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 Jenevers">
    <w:altName w:val="TT Jenevers"/>
    <w:panose1 w:val="00000000000000000000"/>
    <w:charset w:val="CC"/>
    <w:family w:val="roman"/>
    <w:notTrueType/>
    <w:pitch w:val="default"/>
    <w:sig w:usb0="00000201" w:usb1="00000000" w:usb2="00000000" w:usb3="00000000" w:csb0="00000004" w:csb1="00000000"/>
  </w:font>
  <w:font w:name="PT_Russia Text">
    <w:altName w:val="Arial"/>
    <w:panose1 w:val="00000000000000000000"/>
    <w:charset w:val="00"/>
    <w:family w:val="swiss"/>
    <w:notTrueType/>
    <w:pitch w:val="default"/>
    <w:sig w:usb0="00000001"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IBM Plex Sans">
    <w:altName w:val="Times New Roman"/>
    <w:charset w:val="00"/>
    <w:family w:val="auto"/>
    <w:pitch w:val="default"/>
  </w:font>
  <w:font w:name="Roboto">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D2" w:rsidRPr="00CC2D55" w:rsidRDefault="008C18D2">
    <w:pPr>
      <w:pStyle w:val="a8"/>
      <w:jc w:val="center"/>
      <w:rPr>
        <w:sz w:val="22"/>
        <w:szCs w:val="22"/>
      </w:rPr>
    </w:pPr>
    <w:r w:rsidRPr="00CC2D55">
      <w:rPr>
        <w:sz w:val="22"/>
        <w:szCs w:val="22"/>
      </w:rPr>
      <w:fldChar w:fldCharType="begin"/>
    </w:r>
    <w:r w:rsidRPr="00CC2D55">
      <w:rPr>
        <w:sz w:val="22"/>
        <w:szCs w:val="22"/>
      </w:rPr>
      <w:instrText>PAGE   \* MERGEFORMAT</w:instrText>
    </w:r>
    <w:r w:rsidRPr="00CC2D55">
      <w:rPr>
        <w:sz w:val="22"/>
        <w:szCs w:val="22"/>
      </w:rPr>
      <w:fldChar w:fldCharType="separate"/>
    </w:r>
    <w:r w:rsidR="00CF65B8">
      <w:rPr>
        <w:noProof/>
        <w:sz w:val="22"/>
        <w:szCs w:val="22"/>
      </w:rPr>
      <w:t>56</w:t>
    </w:r>
    <w:r w:rsidRPr="00CC2D55">
      <w:rPr>
        <w:sz w:val="22"/>
        <w:szCs w:val="22"/>
      </w:rPr>
      <w:fldChar w:fldCharType="end"/>
    </w:r>
  </w:p>
  <w:p w:rsidR="008C18D2" w:rsidRDefault="008C18D2">
    <w:pPr>
      <w:pStyle w:val="a8"/>
    </w:pPr>
  </w:p>
  <w:p w:rsidR="008C18D2" w:rsidRDefault="008C18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D2" w:rsidRDefault="008C18D2" w:rsidP="00A60F46">
      <w:r>
        <w:separator/>
      </w:r>
    </w:p>
  </w:footnote>
  <w:footnote w:type="continuationSeparator" w:id="0">
    <w:p w:rsidR="008C18D2" w:rsidRDefault="008C18D2" w:rsidP="00A60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1B"/>
    <w:multiLevelType w:val="singleLevel"/>
    <w:tmpl w:val="0000001B"/>
    <w:name w:val="WW8Num31"/>
    <w:lvl w:ilvl="0">
      <w:start w:val="1"/>
      <w:numFmt w:val="bullet"/>
      <w:lvlText w:val=""/>
      <w:lvlJc w:val="left"/>
      <w:pPr>
        <w:tabs>
          <w:tab w:val="num" w:pos="0"/>
        </w:tabs>
        <w:ind w:left="1128" w:hanging="360"/>
      </w:pPr>
      <w:rPr>
        <w:rFonts w:ascii="Wingdings" w:hAnsi="Wingdings" w:cs="Wingdings"/>
        <w:b/>
      </w:rPr>
    </w:lvl>
  </w:abstractNum>
  <w:abstractNum w:abstractNumId="2">
    <w:nsid w:val="083E54ED"/>
    <w:multiLevelType w:val="hybridMultilevel"/>
    <w:tmpl w:val="0F0EDDF2"/>
    <w:lvl w:ilvl="0" w:tplc="1EE0D0C4">
      <w:start w:val="1"/>
      <w:numFmt w:val="bullet"/>
      <w:lvlText w:val=""/>
      <w:lvlJc w:val="left"/>
      <w:pPr>
        <w:ind w:left="1141" w:hanging="360"/>
      </w:pPr>
      <w:rPr>
        <w:rFonts w:ascii="Wingdings" w:hAnsi="Wingdings" w:hint="default"/>
        <w:b/>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
    <w:nsid w:val="09221671"/>
    <w:multiLevelType w:val="hybridMultilevel"/>
    <w:tmpl w:val="F8BAB0E0"/>
    <w:lvl w:ilvl="0" w:tplc="0BBEC92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D3F7B"/>
    <w:multiLevelType w:val="hybridMultilevel"/>
    <w:tmpl w:val="B6BA98DA"/>
    <w:lvl w:ilvl="0" w:tplc="9372FF34">
      <w:start w:val="1"/>
      <w:numFmt w:val="bullet"/>
      <w:lvlText w:val=""/>
      <w:lvlJc w:val="left"/>
      <w:pPr>
        <w:ind w:left="1146" w:hanging="360"/>
      </w:pPr>
      <w:rPr>
        <w:rFonts w:ascii="Symbol" w:hAnsi="Symbol" w:hint="default"/>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D6D4A39"/>
    <w:multiLevelType w:val="hybridMultilevel"/>
    <w:tmpl w:val="02A8590A"/>
    <w:lvl w:ilvl="0" w:tplc="04190001">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6">
    <w:nsid w:val="0F2944AA"/>
    <w:multiLevelType w:val="hybridMultilevel"/>
    <w:tmpl w:val="006A1BE4"/>
    <w:lvl w:ilvl="0" w:tplc="47B44EB0">
      <w:start w:val="1"/>
      <w:numFmt w:val="bullet"/>
      <w:lvlText w:val=""/>
      <w:lvlJc w:val="left"/>
      <w:pPr>
        <w:ind w:left="1209" w:hanging="360"/>
      </w:pPr>
      <w:rPr>
        <w:rFonts w:ascii="Symbol" w:hAnsi="Symbol" w:hint="default"/>
        <w:sz w:val="24"/>
        <w:szCs w:val="24"/>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7">
    <w:nsid w:val="0F5A1BC2"/>
    <w:multiLevelType w:val="hybridMultilevel"/>
    <w:tmpl w:val="AA8E9E84"/>
    <w:lvl w:ilvl="0" w:tplc="9DC0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618BF"/>
    <w:multiLevelType w:val="hybridMultilevel"/>
    <w:tmpl w:val="74B49DC2"/>
    <w:lvl w:ilvl="0" w:tplc="B7409626">
      <w:start w:val="1"/>
      <w:numFmt w:val="bullet"/>
      <w:lvlText w:val=""/>
      <w:lvlJc w:val="left"/>
      <w:pPr>
        <w:ind w:left="1146" w:hanging="360"/>
      </w:pPr>
      <w:rPr>
        <w:rFonts w:ascii="Symbol" w:hAnsi="Symbol"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6306D4E"/>
    <w:multiLevelType w:val="hybridMultilevel"/>
    <w:tmpl w:val="17AEBAA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0">
    <w:nsid w:val="1A737185"/>
    <w:multiLevelType w:val="hybridMultilevel"/>
    <w:tmpl w:val="A10A6BB6"/>
    <w:lvl w:ilvl="0" w:tplc="836434DA">
      <w:start w:val="1"/>
      <w:numFmt w:val="bullet"/>
      <w:lvlText w:val=""/>
      <w:lvlJc w:val="left"/>
      <w:pPr>
        <w:ind w:left="1146" w:hanging="360"/>
      </w:pPr>
      <w:rPr>
        <w:rFonts w:ascii="Symbol" w:hAnsi="Symbol"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B9E2574"/>
    <w:multiLevelType w:val="hybridMultilevel"/>
    <w:tmpl w:val="4546F7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D24CFD"/>
    <w:multiLevelType w:val="hybridMultilevel"/>
    <w:tmpl w:val="68C25572"/>
    <w:lvl w:ilvl="0" w:tplc="5ED44DCA">
      <w:start w:val="1"/>
      <w:numFmt w:val="bullet"/>
      <w:lvlText w:val=""/>
      <w:lvlJc w:val="left"/>
      <w:pPr>
        <w:ind w:left="1145" w:hanging="360"/>
      </w:pPr>
      <w:rPr>
        <w:rFonts w:ascii="Symbol" w:hAnsi="Symbol" w:hint="default"/>
        <w:color w:val="auto"/>
        <w:sz w:val="28"/>
        <w:szCs w:val="28"/>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200B0FDE"/>
    <w:multiLevelType w:val="multilevel"/>
    <w:tmpl w:val="1116BCF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2D0EE6"/>
    <w:multiLevelType w:val="hybridMultilevel"/>
    <w:tmpl w:val="3FFAEF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8B0AEB"/>
    <w:multiLevelType w:val="hybridMultilevel"/>
    <w:tmpl w:val="0FE8825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AD272BD"/>
    <w:multiLevelType w:val="multilevel"/>
    <w:tmpl w:val="1C9C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1D7A2C"/>
    <w:multiLevelType w:val="hybridMultilevel"/>
    <w:tmpl w:val="51721714"/>
    <w:lvl w:ilvl="0" w:tplc="99CEEE42">
      <w:start w:val="1"/>
      <w:numFmt w:val="bullet"/>
      <w:lvlText w:val=""/>
      <w:lvlJc w:val="left"/>
      <w:pPr>
        <w:ind w:left="360" w:hanging="360"/>
      </w:pPr>
      <w:rPr>
        <w:rFonts w:ascii="Wingdings" w:hAnsi="Wingdings" w:hint="default"/>
        <w:b/>
        <w:color w:val="auto"/>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F0B0813"/>
    <w:multiLevelType w:val="hybridMultilevel"/>
    <w:tmpl w:val="8D128E06"/>
    <w:lvl w:ilvl="0" w:tplc="F72022D8">
      <w:start w:val="1"/>
      <w:numFmt w:val="decimal"/>
      <w:lvlText w:val="%1)"/>
      <w:lvlJc w:val="left"/>
      <w:pPr>
        <w:ind w:left="1401" w:hanging="975"/>
      </w:pPr>
      <w:rPr>
        <w:rFonts w:ascii="Times New Roman" w:hAnsi="Times New Roman" w:cs="Times New Roman" w:hint="default"/>
        <w:b/>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12D39C0"/>
    <w:multiLevelType w:val="hybridMultilevel"/>
    <w:tmpl w:val="A34E7CCC"/>
    <w:lvl w:ilvl="0" w:tplc="0FDE3C26">
      <w:start w:val="1"/>
      <w:numFmt w:val="bullet"/>
      <w:lvlText w:val=""/>
      <w:lvlJc w:val="left"/>
      <w:pPr>
        <w:ind w:left="1287" w:hanging="360"/>
      </w:pPr>
      <w:rPr>
        <w:rFonts w:ascii="Wingdings" w:hAnsi="Wingdings"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3631055"/>
    <w:multiLevelType w:val="hybridMultilevel"/>
    <w:tmpl w:val="1B68D276"/>
    <w:lvl w:ilvl="0" w:tplc="8E82AF8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613AC5"/>
    <w:multiLevelType w:val="multilevel"/>
    <w:tmpl w:val="9290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8A40B7"/>
    <w:multiLevelType w:val="hybridMultilevel"/>
    <w:tmpl w:val="04FA6BAE"/>
    <w:lvl w:ilvl="0" w:tplc="7F86D57A">
      <w:start w:val="1"/>
      <w:numFmt w:val="bullet"/>
      <w:lvlText w:val=""/>
      <w:lvlJc w:val="left"/>
      <w:pPr>
        <w:ind w:left="1146" w:hanging="360"/>
      </w:pPr>
      <w:rPr>
        <w:rFonts w:ascii="Symbol" w:hAnsi="Symbol" w:hint="default"/>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D6628E4"/>
    <w:multiLevelType w:val="hybridMultilevel"/>
    <w:tmpl w:val="D2824AFE"/>
    <w:lvl w:ilvl="0" w:tplc="40880EC2">
      <w:start w:val="1"/>
      <w:numFmt w:val="bullet"/>
      <w:lvlText w:val=""/>
      <w:lvlJc w:val="left"/>
      <w:pPr>
        <w:ind w:left="1073" w:hanging="360"/>
      </w:pPr>
      <w:rPr>
        <w:rFonts w:ascii="Symbol" w:hAnsi="Symbol" w:hint="default"/>
        <w:b/>
        <w:sz w:val="24"/>
        <w:szCs w:val="24"/>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24">
    <w:nsid w:val="3FD76AAD"/>
    <w:multiLevelType w:val="hybridMultilevel"/>
    <w:tmpl w:val="64684F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nsid w:val="40B347F8"/>
    <w:multiLevelType w:val="hybridMultilevel"/>
    <w:tmpl w:val="1700D4F0"/>
    <w:lvl w:ilvl="0" w:tplc="0419000B">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DF48AC"/>
    <w:multiLevelType w:val="hybridMultilevel"/>
    <w:tmpl w:val="0E0E75F6"/>
    <w:lvl w:ilvl="0" w:tplc="0132342C">
      <w:start w:val="1"/>
      <w:numFmt w:val="bullet"/>
      <w:lvlText w:val=""/>
      <w:lvlJc w:val="left"/>
      <w:pPr>
        <w:ind w:left="1146" w:hanging="360"/>
      </w:pPr>
      <w:rPr>
        <w:rFonts w:ascii="Wingdings" w:hAnsi="Wingdings"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5D70285"/>
    <w:multiLevelType w:val="hybridMultilevel"/>
    <w:tmpl w:val="BB36949C"/>
    <w:lvl w:ilvl="0" w:tplc="3FC86E02">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2471AD"/>
    <w:multiLevelType w:val="hybridMultilevel"/>
    <w:tmpl w:val="D4E27CF8"/>
    <w:lvl w:ilvl="0" w:tplc="DD6AA40A">
      <w:start w:val="1"/>
      <w:numFmt w:val="bullet"/>
      <w:lvlText w:val=""/>
      <w:lvlJc w:val="left"/>
      <w:pPr>
        <w:ind w:left="1277" w:hanging="360"/>
      </w:pPr>
      <w:rPr>
        <w:rFonts w:ascii="Symbol" w:hAnsi="Symbol" w:hint="default"/>
        <w:sz w:val="28"/>
        <w:szCs w:val="28"/>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29">
    <w:nsid w:val="47A963E5"/>
    <w:multiLevelType w:val="hybridMultilevel"/>
    <w:tmpl w:val="4FACC87C"/>
    <w:lvl w:ilvl="0" w:tplc="BE44C702">
      <w:start w:val="1"/>
      <w:numFmt w:val="bullet"/>
      <w:lvlText w:val=""/>
      <w:lvlJc w:val="left"/>
      <w:pPr>
        <w:ind w:left="1128" w:hanging="360"/>
      </w:pPr>
      <w:rPr>
        <w:rFonts w:ascii="Wingdings" w:hAnsi="Wingdings" w:hint="default"/>
        <w:b/>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0">
    <w:nsid w:val="4AB65BAD"/>
    <w:multiLevelType w:val="multilevel"/>
    <w:tmpl w:val="CC043B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787263"/>
    <w:multiLevelType w:val="hybridMultilevel"/>
    <w:tmpl w:val="6974EF7A"/>
    <w:lvl w:ilvl="0" w:tplc="E23A4A78">
      <w:start w:val="1"/>
      <w:numFmt w:val="bullet"/>
      <w:lvlText w:val=""/>
      <w:lvlJc w:val="left"/>
      <w:pPr>
        <w:ind w:left="1145" w:hanging="360"/>
      </w:pPr>
      <w:rPr>
        <w:rFonts w:ascii="Wingdings" w:hAnsi="Wingdings" w:hint="default"/>
        <w:b/>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2">
    <w:nsid w:val="5BB20771"/>
    <w:multiLevelType w:val="hybridMultilevel"/>
    <w:tmpl w:val="7A4C5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1DC0638"/>
    <w:multiLevelType w:val="hybridMultilevel"/>
    <w:tmpl w:val="B59CA51C"/>
    <w:lvl w:ilvl="0" w:tplc="BF9EB46C">
      <w:start w:val="1"/>
      <w:numFmt w:val="bullet"/>
      <w:lvlText w:val=""/>
      <w:lvlJc w:val="left"/>
      <w:pPr>
        <w:ind w:left="1146" w:hanging="360"/>
      </w:pPr>
      <w:rPr>
        <w:rFonts w:ascii="Symbol" w:hAnsi="Symbol" w:hint="default"/>
        <w:b/>
        <w:sz w:val="22"/>
        <w:szCs w:val="2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720BC0"/>
    <w:multiLevelType w:val="hybridMultilevel"/>
    <w:tmpl w:val="3AC06BAA"/>
    <w:lvl w:ilvl="0" w:tplc="FAF8BC96">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2C85021"/>
    <w:multiLevelType w:val="hybridMultilevel"/>
    <w:tmpl w:val="6C7A12D2"/>
    <w:lvl w:ilvl="0" w:tplc="416E80BC">
      <w:start w:val="1"/>
      <w:numFmt w:val="bullet"/>
      <w:lvlText w:val=""/>
      <w:lvlJc w:val="left"/>
      <w:pPr>
        <w:ind w:left="1209" w:hanging="360"/>
      </w:pPr>
      <w:rPr>
        <w:rFonts w:ascii="Symbol" w:hAnsi="Symbol" w:hint="default"/>
        <w:sz w:val="24"/>
        <w:szCs w:val="24"/>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36">
    <w:nsid w:val="63FF7E21"/>
    <w:multiLevelType w:val="hybridMultilevel"/>
    <w:tmpl w:val="B59EF986"/>
    <w:lvl w:ilvl="0" w:tplc="3F1C7A90">
      <w:start w:val="1"/>
      <w:numFmt w:val="bullet"/>
      <w:lvlText w:val=""/>
      <w:lvlJc w:val="left"/>
      <w:pPr>
        <w:ind w:left="1145" w:hanging="360"/>
      </w:pPr>
      <w:rPr>
        <w:rFonts w:ascii="Wingdings" w:hAnsi="Wingdings" w:hint="default"/>
        <w:b/>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nsid w:val="674167D5"/>
    <w:multiLevelType w:val="hybridMultilevel"/>
    <w:tmpl w:val="67766F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70251A88"/>
    <w:multiLevelType w:val="hybridMultilevel"/>
    <w:tmpl w:val="0DBAE128"/>
    <w:lvl w:ilvl="0" w:tplc="4B4293E6">
      <w:start w:val="1"/>
      <w:numFmt w:val="bullet"/>
      <w:lvlText w:val=""/>
      <w:lvlJc w:val="left"/>
      <w:pPr>
        <w:ind w:left="1195" w:hanging="360"/>
      </w:pPr>
      <w:rPr>
        <w:rFonts w:ascii="Symbol" w:hAnsi="Symbol" w:hint="default"/>
        <w:sz w:val="28"/>
        <w:szCs w:val="28"/>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39">
    <w:nsid w:val="707B5BA6"/>
    <w:multiLevelType w:val="hybridMultilevel"/>
    <w:tmpl w:val="B1442496"/>
    <w:lvl w:ilvl="0" w:tplc="0419000B">
      <w:start w:val="1"/>
      <w:numFmt w:val="bullet"/>
      <w:lvlText w:val=""/>
      <w:lvlJc w:val="left"/>
      <w:pPr>
        <w:ind w:left="1345" w:hanging="360"/>
      </w:pPr>
      <w:rPr>
        <w:rFonts w:ascii="Wingdings" w:hAnsi="Wingdings"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40">
    <w:nsid w:val="71051CDE"/>
    <w:multiLevelType w:val="hybridMultilevel"/>
    <w:tmpl w:val="15A22A52"/>
    <w:lvl w:ilvl="0" w:tplc="05ACD4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40ED7"/>
    <w:multiLevelType w:val="hybridMultilevel"/>
    <w:tmpl w:val="08785ADE"/>
    <w:lvl w:ilvl="0" w:tplc="67AA3A48">
      <w:start w:val="1"/>
      <w:numFmt w:val="bullet"/>
      <w:lvlText w:val=""/>
      <w:lvlJc w:val="left"/>
      <w:pPr>
        <w:ind w:left="1128" w:hanging="360"/>
      </w:pPr>
      <w:rPr>
        <w:rFonts w:ascii="Wingdings" w:hAnsi="Wingdings" w:hint="default"/>
        <w:b/>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42">
    <w:nsid w:val="787D34CA"/>
    <w:multiLevelType w:val="hybridMultilevel"/>
    <w:tmpl w:val="A90E1F0C"/>
    <w:lvl w:ilvl="0" w:tplc="3DDC8288">
      <w:start w:val="1"/>
      <w:numFmt w:val="decimal"/>
      <w:lvlText w:val="%1."/>
      <w:lvlJc w:val="left"/>
      <w:pPr>
        <w:ind w:left="1070" w:hanging="360"/>
      </w:pPr>
      <w:rPr>
        <w:rFonts w:hint="default"/>
        <w:sz w:val="22"/>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7A68385E"/>
    <w:multiLevelType w:val="hybridMultilevel"/>
    <w:tmpl w:val="44EA25B2"/>
    <w:lvl w:ilvl="0" w:tplc="6E0ADED8">
      <w:start w:val="1"/>
      <w:numFmt w:val="bullet"/>
      <w:lvlText w:val=""/>
      <w:lvlJc w:val="left"/>
      <w:pPr>
        <w:ind w:left="720" w:hanging="360"/>
      </w:pPr>
      <w:rPr>
        <w:rFonts w:ascii="Symbol" w:hAnsi="Symbol" w:hint="default"/>
        <w:b/>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841BEB"/>
    <w:multiLevelType w:val="hybridMultilevel"/>
    <w:tmpl w:val="B56EAA1E"/>
    <w:lvl w:ilvl="0" w:tplc="D042019A">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5"/>
  </w:num>
  <w:num w:numId="3">
    <w:abstractNumId w:val="20"/>
  </w:num>
  <w:num w:numId="4">
    <w:abstractNumId w:val="34"/>
  </w:num>
  <w:num w:numId="5">
    <w:abstractNumId w:val="39"/>
  </w:num>
  <w:num w:numId="6">
    <w:abstractNumId w:val="12"/>
  </w:num>
  <w:num w:numId="7">
    <w:abstractNumId w:val="0"/>
  </w:num>
  <w:num w:numId="8">
    <w:abstractNumId w:val="32"/>
  </w:num>
  <w:num w:numId="9">
    <w:abstractNumId w:val="11"/>
  </w:num>
  <w:num w:numId="10">
    <w:abstractNumId w:val="18"/>
  </w:num>
  <w:num w:numId="11">
    <w:abstractNumId w:val="3"/>
  </w:num>
  <w:num w:numId="12">
    <w:abstractNumId w:val="22"/>
  </w:num>
  <w:num w:numId="13">
    <w:abstractNumId w:val="30"/>
  </w:num>
  <w:num w:numId="14">
    <w:abstractNumId w:val="42"/>
  </w:num>
  <w:num w:numId="15">
    <w:abstractNumId w:val="16"/>
  </w:num>
  <w:num w:numId="16">
    <w:abstractNumId w:val="33"/>
  </w:num>
  <w:num w:numId="17">
    <w:abstractNumId w:val="29"/>
  </w:num>
  <w:num w:numId="18">
    <w:abstractNumId w:val="19"/>
  </w:num>
  <w:num w:numId="19">
    <w:abstractNumId w:val="44"/>
  </w:num>
  <w:num w:numId="20">
    <w:abstractNumId w:val="31"/>
  </w:num>
  <w:num w:numId="21">
    <w:abstractNumId w:val="38"/>
  </w:num>
  <w:num w:numId="22">
    <w:abstractNumId w:val="28"/>
  </w:num>
  <w:num w:numId="23">
    <w:abstractNumId w:val="40"/>
  </w:num>
  <w:num w:numId="24">
    <w:abstractNumId w:val="7"/>
  </w:num>
  <w:num w:numId="25">
    <w:abstractNumId w:val="37"/>
  </w:num>
  <w:num w:numId="26">
    <w:abstractNumId w:val="6"/>
  </w:num>
  <w:num w:numId="27">
    <w:abstractNumId w:val="35"/>
  </w:num>
  <w:num w:numId="28">
    <w:abstractNumId w:val="21"/>
  </w:num>
  <w:num w:numId="29">
    <w:abstractNumId w:val="13"/>
  </w:num>
  <w:num w:numId="30">
    <w:abstractNumId w:val="2"/>
  </w:num>
  <w:num w:numId="31">
    <w:abstractNumId w:val="41"/>
  </w:num>
  <w:num w:numId="32">
    <w:abstractNumId w:val="15"/>
  </w:num>
  <w:num w:numId="33">
    <w:abstractNumId w:val="8"/>
  </w:num>
  <w:num w:numId="34">
    <w:abstractNumId w:val="10"/>
  </w:num>
  <w:num w:numId="35">
    <w:abstractNumId w:val="26"/>
  </w:num>
  <w:num w:numId="36">
    <w:abstractNumId w:val="9"/>
  </w:num>
  <w:num w:numId="37">
    <w:abstractNumId w:val="5"/>
  </w:num>
  <w:num w:numId="38">
    <w:abstractNumId w:val="4"/>
  </w:num>
  <w:num w:numId="39">
    <w:abstractNumId w:val="24"/>
  </w:num>
  <w:num w:numId="40">
    <w:abstractNumId w:val="27"/>
  </w:num>
  <w:num w:numId="41">
    <w:abstractNumId w:val="23"/>
  </w:num>
  <w:num w:numId="42">
    <w:abstractNumId w:val="36"/>
  </w:num>
  <w:num w:numId="43">
    <w:abstractNumId w:val="43"/>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EE"/>
    <w:rsid w:val="0000027A"/>
    <w:rsid w:val="00000D71"/>
    <w:rsid w:val="00002284"/>
    <w:rsid w:val="0000350A"/>
    <w:rsid w:val="0000355D"/>
    <w:rsid w:val="0000416E"/>
    <w:rsid w:val="000043CF"/>
    <w:rsid w:val="00005EEB"/>
    <w:rsid w:val="00007801"/>
    <w:rsid w:val="0000793D"/>
    <w:rsid w:val="00010228"/>
    <w:rsid w:val="000102E3"/>
    <w:rsid w:val="00010A2B"/>
    <w:rsid w:val="0001113A"/>
    <w:rsid w:val="00012097"/>
    <w:rsid w:val="000132A2"/>
    <w:rsid w:val="00013300"/>
    <w:rsid w:val="0001440E"/>
    <w:rsid w:val="00014546"/>
    <w:rsid w:val="00015F60"/>
    <w:rsid w:val="00017437"/>
    <w:rsid w:val="00020681"/>
    <w:rsid w:val="000216E9"/>
    <w:rsid w:val="00024284"/>
    <w:rsid w:val="00024B6A"/>
    <w:rsid w:val="000256CD"/>
    <w:rsid w:val="00027432"/>
    <w:rsid w:val="00030F43"/>
    <w:rsid w:val="0003275D"/>
    <w:rsid w:val="00033EF0"/>
    <w:rsid w:val="00034E07"/>
    <w:rsid w:val="000358AC"/>
    <w:rsid w:val="00036049"/>
    <w:rsid w:val="0003610B"/>
    <w:rsid w:val="000371C3"/>
    <w:rsid w:val="00040DF2"/>
    <w:rsid w:val="00042D17"/>
    <w:rsid w:val="000430E8"/>
    <w:rsid w:val="000433E0"/>
    <w:rsid w:val="000451B5"/>
    <w:rsid w:val="00045319"/>
    <w:rsid w:val="000454B7"/>
    <w:rsid w:val="000460CA"/>
    <w:rsid w:val="00050D5D"/>
    <w:rsid w:val="00052D30"/>
    <w:rsid w:val="00053BE0"/>
    <w:rsid w:val="00053F1D"/>
    <w:rsid w:val="0005561D"/>
    <w:rsid w:val="00055820"/>
    <w:rsid w:val="0005766A"/>
    <w:rsid w:val="00060D77"/>
    <w:rsid w:val="00061888"/>
    <w:rsid w:val="00062CCA"/>
    <w:rsid w:val="00063696"/>
    <w:rsid w:val="000644B8"/>
    <w:rsid w:val="00064735"/>
    <w:rsid w:val="000656E6"/>
    <w:rsid w:val="000659C3"/>
    <w:rsid w:val="000661A8"/>
    <w:rsid w:val="0007176E"/>
    <w:rsid w:val="00071A0A"/>
    <w:rsid w:val="00071C53"/>
    <w:rsid w:val="000721D7"/>
    <w:rsid w:val="0007235A"/>
    <w:rsid w:val="00072B1A"/>
    <w:rsid w:val="00072C07"/>
    <w:rsid w:val="000750AD"/>
    <w:rsid w:val="000803A7"/>
    <w:rsid w:val="00082F3B"/>
    <w:rsid w:val="00083194"/>
    <w:rsid w:val="00083EC2"/>
    <w:rsid w:val="00084FD6"/>
    <w:rsid w:val="00085285"/>
    <w:rsid w:val="00086C86"/>
    <w:rsid w:val="00091DAB"/>
    <w:rsid w:val="0009396D"/>
    <w:rsid w:val="00093C34"/>
    <w:rsid w:val="0009416F"/>
    <w:rsid w:val="00094452"/>
    <w:rsid w:val="000945E1"/>
    <w:rsid w:val="000956A9"/>
    <w:rsid w:val="00096B34"/>
    <w:rsid w:val="000A1533"/>
    <w:rsid w:val="000A3127"/>
    <w:rsid w:val="000A38A0"/>
    <w:rsid w:val="000A563A"/>
    <w:rsid w:val="000A6B2C"/>
    <w:rsid w:val="000A6B44"/>
    <w:rsid w:val="000B1153"/>
    <w:rsid w:val="000B133F"/>
    <w:rsid w:val="000B1716"/>
    <w:rsid w:val="000B4E36"/>
    <w:rsid w:val="000B5D4F"/>
    <w:rsid w:val="000B75F7"/>
    <w:rsid w:val="000B7CEB"/>
    <w:rsid w:val="000C0410"/>
    <w:rsid w:val="000C11AE"/>
    <w:rsid w:val="000C1D08"/>
    <w:rsid w:val="000C2544"/>
    <w:rsid w:val="000C2F14"/>
    <w:rsid w:val="000C4211"/>
    <w:rsid w:val="000C529A"/>
    <w:rsid w:val="000C55F9"/>
    <w:rsid w:val="000C57FD"/>
    <w:rsid w:val="000C7C5A"/>
    <w:rsid w:val="000D01C1"/>
    <w:rsid w:val="000D0E51"/>
    <w:rsid w:val="000D42A2"/>
    <w:rsid w:val="000D546E"/>
    <w:rsid w:val="000D70F3"/>
    <w:rsid w:val="000D7B92"/>
    <w:rsid w:val="000E40C9"/>
    <w:rsid w:val="000E5628"/>
    <w:rsid w:val="000E580D"/>
    <w:rsid w:val="000E76AB"/>
    <w:rsid w:val="000F2068"/>
    <w:rsid w:val="000F48DD"/>
    <w:rsid w:val="000F4A30"/>
    <w:rsid w:val="000F5F42"/>
    <w:rsid w:val="000F752F"/>
    <w:rsid w:val="000F7CE3"/>
    <w:rsid w:val="00100699"/>
    <w:rsid w:val="001009B2"/>
    <w:rsid w:val="00101043"/>
    <w:rsid w:val="00102833"/>
    <w:rsid w:val="00102A81"/>
    <w:rsid w:val="00103236"/>
    <w:rsid w:val="0010501D"/>
    <w:rsid w:val="00105218"/>
    <w:rsid w:val="00105DBC"/>
    <w:rsid w:val="00106C48"/>
    <w:rsid w:val="00112BFC"/>
    <w:rsid w:val="0011456D"/>
    <w:rsid w:val="00114A1D"/>
    <w:rsid w:val="00114DF9"/>
    <w:rsid w:val="00115578"/>
    <w:rsid w:val="001163B7"/>
    <w:rsid w:val="00116E3F"/>
    <w:rsid w:val="0011732A"/>
    <w:rsid w:val="00117E97"/>
    <w:rsid w:val="00121850"/>
    <w:rsid w:val="00122A1E"/>
    <w:rsid w:val="00122ADB"/>
    <w:rsid w:val="001231D3"/>
    <w:rsid w:val="001239E4"/>
    <w:rsid w:val="00123CDD"/>
    <w:rsid w:val="00127283"/>
    <w:rsid w:val="001302DC"/>
    <w:rsid w:val="00130AC1"/>
    <w:rsid w:val="00130EBB"/>
    <w:rsid w:val="0013152E"/>
    <w:rsid w:val="00131690"/>
    <w:rsid w:val="00131969"/>
    <w:rsid w:val="00134CA1"/>
    <w:rsid w:val="001358F8"/>
    <w:rsid w:val="00135A91"/>
    <w:rsid w:val="001364A2"/>
    <w:rsid w:val="00136941"/>
    <w:rsid w:val="00136C51"/>
    <w:rsid w:val="00137751"/>
    <w:rsid w:val="00137EE4"/>
    <w:rsid w:val="00140708"/>
    <w:rsid w:val="00140ACD"/>
    <w:rsid w:val="0014496D"/>
    <w:rsid w:val="00150147"/>
    <w:rsid w:val="00150960"/>
    <w:rsid w:val="00151709"/>
    <w:rsid w:val="001521BE"/>
    <w:rsid w:val="001532B2"/>
    <w:rsid w:val="00156131"/>
    <w:rsid w:val="001561A4"/>
    <w:rsid w:val="001561C7"/>
    <w:rsid w:val="00156D70"/>
    <w:rsid w:val="001606D1"/>
    <w:rsid w:val="00161630"/>
    <w:rsid w:val="00161BD7"/>
    <w:rsid w:val="00161F86"/>
    <w:rsid w:val="001625CD"/>
    <w:rsid w:val="0016374A"/>
    <w:rsid w:val="0016437A"/>
    <w:rsid w:val="00165033"/>
    <w:rsid w:val="0016504A"/>
    <w:rsid w:val="00165163"/>
    <w:rsid w:val="00165515"/>
    <w:rsid w:val="00166736"/>
    <w:rsid w:val="00166888"/>
    <w:rsid w:val="00167188"/>
    <w:rsid w:val="00167DE2"/>
    <w:rsid w:val="00170DD8"/>
    <w:rsid w:val="00171677"/>
    <w:rsid w:val="00171CB6"/>
    <w:rsid w:val="00172592"/>
    <w:rsid w:val="00173C22"/>
    <w:rsid w:val="001749D8"/>
    <w:rsid w:val="00176389"/>
    <w:rsid w:val="001772A7"/>
    <w:rsid w:val="001817DE"/>
    <w:rsid w:val="00182B5D"/>
    <w:rsid w:val="00182F41"/>
    <w:rsid w:val="00183B37"/>
    <w:rsid w:val="00184203"/>
    <w:rsid w:val="001850EB"/>
    <w:rsid w:val="00186AD3"/>
    <w:rsid w:val="00190301"/>
    <w:rsid w:val="00190D26"/>
    <w:rsid w:val="00191C0A"/>
    <w:rsid w:val="00194E48"/>
    <w:rsid w:val="0019609C"/>
    <w:rsid w:val="001A048D"/>
    <w:rsid w:val="001A062B"/>
    <w:rsid w:val="001A09AB"/>
    <w:rsid w:val="001A0A3E"/>
    <w:rsid w:val="001A122B"/>
    <w:rsid w:val="001A143C"/>
    <w:rsid w:val="001A1ABA"/>
    <w:rsid w:val="001A1DBA"/>
    <w:rsid w:val="001A1DED"/>
    <w:rsid w:val="001A27E6"/>
    <w:rsid w:val="001A3BE8"/>
    <w:rsid w:val="001A3FEB"/>
    <w:rsid w:val="001A40C4"/>
    <w:rsid w:val="001A4135"/>
    <w:rsid w:val="001A4DD0"/>
    <w:rsid w:val="001A54DD"/>
    <w:rsid w:val="001A5B7E"/>
    <w:rsid w:val="001A60BB"/>
    <w:rsid w:val="001A6210"/>
    <w:rsid w:val="001A7700"/>
    <w:rsid w:val="001A7EAF"/>
    <w:rsid w:val="001B2B72"/>
    <w:rsid w:val="001B3C3A"/>
    <w:rsid w:val="001B4ADB"/>
    <w:rsid w:val="001B5856"/>
    <w:rsid w:val="001B7125"/>
    <w:rsid w:val="001C1D70"/>
    <w:rsid w:val="001C2E66"/>
    <w:rsid w:val="001C3FE3"/>
    <w:rsid w:val="001C4256"/>
    <w:rsid w:val="001D23A2"/>
    <w:rsid w:val="001D318B"/>
    <w:rsid w:val="001D3672"/>
    <w:rsid w:val="001D530E"/>
    <w:rsid w:val="001D6088"/>
    <w:rsid w:val="001D6881"/>
    <w:rsid w:val="001D6D17"/>
    <w:rsid w:val="001D6DAE"/>
    <w:rsid w:val="001D71E9"/>
    <w:rsid w:val="001D789F"/>
    <w:rsid w:val="001E000D"/>
    <w:rsid w:val="001E118A"/>
    <w:rsid w:val="001E4338"/>
    <w:rsid w:val="001E4C94"/>
    <w:rsid w:val="001E5AA0"/>
    <w:rsid w:val="001E61CC"/>
    <w:rsid w:val="001E6953"/>
    <w:rsid w:val="001E73C5"/>
    <w:rsid w:val="001E7497"/>
    <w:rsid w:val="001F1310"/>
    <w:rsid w:val="001F1661"/>
    <w:rsid w:val="001F2268"/>
    <w:rsid w:val="001F30F8"/>
    <w:rsid w:val="001F4553"/>
    <w:rsid w:val="001F70E7"/>
    <w:rsid w:val="001F7DBC"/>
    <w:rsid w:val="00202052"/>
    <w:rsid w:val="00202DEE"/>
    <w:rsid w:val="00203B03"/>
    <w:rsid w:val="00203EDF"/>
    <w:rsid w:val="00207B08"/>
    <w:rsid w:val="00207F42"/>
    <w:rsid w:val="002100DF"/>
    <w:rsid w:val="00210663"/>
    <w:rsid w:val="0021212B"/>
    <w:rsid w:val="002125C9"/>
    <w:rsid w:val="00212AD0"/>
    <w:rsid w:val="00213FE5"/>
    <w:rsid w:val="002153C9"/>
    <w:rsid w:val="0021549F"/>
    <w:rsid w:val="00217359"/>
    <w:rsid w:val="002179C6"/>
    <w:rsid w:val="00220337"/>
    <w:rsid w:val="00220470"/>
    <w:rsid w:val="002211EF"/>
    <w:rsid w:val="00222D6C"/>
    <w:rsid w:val="002230D1"/>
    <w:rsid w:val="00223812"/>
    <w:rsid w:val="002255BB"/>
    <w:rsid w:val="00225764"/>
    <w:rsid w:val="00225EEF"/>
    <w:rsid w:val="00226A8F"/>
    <w:rsid w:val="00226E5C"/>
    <w:rsid w:val="00226ED2"/>
    <w:rsid w:val="00231A59"/>
    <w:rsid w:val="00235303"/>
    <w:rsid w:val="00235511"/>
    <w:rsid w:val="002357E0"/>
    <w:rsid w:val="00240094"/>
    <w:rsid w:val="00240586"/>
    <w:rsid w:val="0024168E"/>
    <w:rsid w:val="00241DB7"/>
    <w:rsid w:val="00242068"/>
    <w:rsid w:val="00242D6E"/>
    <w:rsid w:val="00245013"/>
    <w:rsid w:val="00250E8D"/>
    <w:rsid w:val="00250E8E"/>
    <w:rsid w:val="002514C4"/>
    <w:rsid w:val="00252572"/>
    <w:rsid w:val="002540FF"/>
    <w:rsid w:val="0025415E"/>
    <w:rsid w:val="00254869"/>
    <w:rsid w:val="002555E2"/>
    <w:rsid w:val="00255F11"/>
    <w:rsid w:val="00255FAF"/>
    <w:rsid w:val="0025718C"/>
    <w:rsid w:val="002575E1"/>
    <w:rsid w:val="00261EDE"/>
    <w:rsid w:val="002620B2"/>
    <w:rsid w:val="00262121"/>
    <w:rsid w:val="00263BD3"/>
    <w:rsid w:val="00265198"/>
    <w:rsid w:val="00266517"/>
    <w:rsid w:val="002710CA"/>
    <w:rsid w:val="0027183B"/>
    <w:rsid w:val="002720C9"/>
    <w:rsid w:val="00273D9B"/>
    <w:rsid w:val="002741E2"/>
    <w:rsid w:val="00274606"/>
    <w:rsid w:val="00274A92"/>
    <w:rsid w:val="00275C33"/>
    <w:rsid w:val="002779AF"/>
    <w:rsid w:val="00280D03"/>
    <w:rsid w:val="00280E6E"/>
    <w:rsid w:val="00281373"/>
    <w:rsid w:val="00282276"/>
    <w:rsid w:val="00283B6C"/>
    <w:rsid w:val="00284E4C"/>
    <w:rsid w:val="0028528C"/>
    <w:rsid w:val="00286830"/>
    <w:rsid w:val="00291C30"/>
    <w:rsid w:val="00291C48"/>
    <w:rsid w:val="002920AE"/>
    <w:rsid w:val="002935F0"/>
    <w:rsid w:val="0029396E"/>
    <w:rsid w:val="00293C17"/>
    <w:rsid w:val="002941CC"/>
    <w:rsid w:val="00294958"/>
    <w:rsid w:val="00296789"/>
    <w:rsid w:val="00296E59"/>
    <w:rsid w:val="002A0D88"/>
    <w:rsid w:val="002A1459"/>
    <w:rsid w:val="002A1490"/>
    <w:rsid w:val="002A15A9"/>
    <w:rsid w:val="002A2613"/>
    <w:rsid w:val="002A38BB"/>
    <w:rsid w:val="002A50FA"/>
    <w:rsid w:val="002A576F"/>
    <w:rsid w:val="002A57A2"/>
    <w:rsid w:val="002A6AA6"/>
    <w:rsid w:val="002A7B5A"/>
    <w:rsid w:val="002A7E98"/>
    <w:rsid w:val="002B1CF4"/>
    <w:rsid w:val="002B1FE2"/>
    <w:rsid w:val="002B302F"/>
    <w:rsid w:val="002B44BA"/>
    <w:rsid w:val="002B4D21"/>
    <w:rsid w:val="002B53BB"/>
    <w:rsid w:val="002B577A"/>
    <w:rsid w:val="002B6501"/>
    <w:rsid w:val="002B6A60"/>
    <w:rsid w:val="002B6EBB"/>
    <w:rsid w:val="002B7134"/>
    <w:rsid w:val="002B757E"/>
    <w:rsid w:val="002B7FA2"/>
    <w:rsid w:val="002C237F"/>
    <w:rsid w:val="002C23BA"/>
    <w:rsid w:val="002C2668"/>
    <w:rsid w:val="002C4C01"/>
    <w:rsid w:val="002C50C9"/>
    <w:rsid w:val="002C6739"/>
    <w:rsid w:val="002D104D"/>
    <w:rsid w:val="002D1F41"/>
    <w:rsid w:val="002D299E"/>
    <w:rsid w:val="002D37B5"/>
    <w:rsid w:val="002D38FD"/>
    <w:rsid w:val="002D4596"/>
    <w:rsid w:val="002D544F"/>
    <w:rsid w:val="002D71E4"/>
    <w:rsid w:val="002D7608"/>
    <w:rsid w:val="002D7C46"/>
    <w:rsid w:val="002E19B3"/>
    <w:rsid w:val="002E1EF5"/>
    <w:rsid w:val="002E20F8"/>
    <w:rsid w:val="002E2B2B"/>
    <w:rsid w:val="002E3D0F"/>
    <w:rsid w:val="002E4198"/>
    <w:rsid w:val="002E5901"/>
    <w:rsid w:val="002E6240"/>
    <w:rsid w:val="002E70D8"/>
    <w:rsid w:val="002F04FD"/>
    <w:rsid w:val="002F0E17"/>
    <w:rsid w:val="002F1854"/>
    <w:rsid w:val="002F1A1A"/>
    <w:rsid w:val="002F2957"/>
    <w:rsid w:val="002F32D9"/>
    <w:rsid w:val="002F3858"/>
    <w:rsid w:val="002F3DA6"/>
    <w:rsid w:val="002F5CA5"/>
    <w:rsid w:val="002F6151"/>
    <w:rsid w:val="002F6328"/>
    <w:rsid w:val="002F640F"/>
    <w:rsid w:val="002F646E"/>
    <w:rsid w:val="002F6B6F"/>
    <w:rsid w:val="002F6E09"/>
    <w:rsid w:val="00301714"/>
    <w:rsid w:val="003024A3"/>
    <w:rsid w:val="00302D14"/>
    <w:rsid w:val="00302E2C"/>
    <w:rsid w:val="0030409C"/>
    <w:rsid w:val="00306DC4"/>
    <w:rsid w:val="003100E2"/>
    <w:rsid w:val="003125B3"/>
    <w:rsid w:val="00312995"/>
    <w:rsid w:val="00314826"/>
    <w:rsid w:val="00315045"/>
    <w:rsid w:val="00315346"/>
    <w:rsid w:val="00316C30"/>
    <w:rsid w:val="00316DF2"/>
    <w:rsid w:val="003172F0"/>
    <w:rsid w:val="00320445"/>
    <w:rsid w:val="00322383"/>
    <w:rsid w:val="00324761"/>
    <w:rsid w:val="003268F7"/>
    <w:rsid w:val="00332225"/>
    <w:rsid w:val="003326F2"/>
    <w:rsid w:val="003335F3"/>
    <w:rsid w:val="00334A0B"/>
    <w:rsid w:val="00336F79"/>
    <w:rsid w:val="00340711"/>
    <w:rsid w:val="00340A61"/>
    <w:rsid w:val="00341BF3"/>
    <w:rsid w:val="00342708"/>
    <w:rsid w:val="00343D84"/>
    <w:rsid w:val="00343DA9"/>
    <w:rsid w:val="00344428"/>
    <w:rsid w:val="0034493F"/>
    <w:rsid w:val="00346339"/>
    <w:rsid w:val="003467F1"/>
    <w:rsid w:val="00346840"/>
    <w:rsid w:val="00346EF7"/>
    <w:rsid w:val="00351DEB"/>
    <w:rsid w:val="00352CB9"/>
    <w:rsid w:val="003538E1"/>
    <w:rsid w:val="003566E1"/>
    <w:rsid w:val="00357A4B"/>
    <w:rsid w:val="00357E1B"/>
    <w:rsid w:val="0036026C"/>
    <w:rsid w:val="003606D5"/>
    <w:rsid w:val="00361462"/>
    <w:rsid w:val="00361B15"/>
    <w:rsid w:val="00361D59"/>
    <w:rsid w:val="003620C6"/>
    <w:rsid w:val="00362ABA"/>
    <w:rsid w:val="00362AF3"/>
    <w:rsid w:val="003639B4"/>
    <w:rsid w:val="00364A87"/>
    <w:rsid w:val="00364DDA"/>
    <w:rsid w:val="00364EBF"/>
    <w:rsid w:val="00365D12"/>
    <w:rsid w:val="003665BB"/>
    <w:rsid w:val="003701ED"/>
    <w:rsid w:val="003715EB"/>
    <w:rsid w:val="00373A7B"/>
    <w:rsid w:val="00375B58"/>
    <w:rsid w:val="00376D86"/>
    <w:rsid w:val="00376EA3"/>
    <w:rsid w:val="00380119"/>
    <w:rsid w:val="0038210D"/>
    <w:rsid w:val="00384297"/>
    <w:rsid w:val="00390DFE"/>
    <w:rsid w:val="0039247F"/>
    <w:rsid w:val="003926F2"/>
    <w:rsid w:val="003931CF"/>
    <w:rsid w:val="003948B5"/>
    <w:rsid w:val="003975B2"/>
    <w:rsid w:val="00397C41"/>
    <w:rsid w:val="003A16EC"/>
    <w:rsid w:val="003A27EC"/>
    <w:rsid w:val="003A333A"/>
    <w:rsid w:val="003A3842"/>
    <w:rsid w:val="003A4568"/>
    <w:rsid w:val="003A4799"/>
    <w:rsid w:val="003A516F"/>
    <w:rsid w:val="003A5CB4"/>
    <w:rsid w:val="003A5CE5"/>
    <w:rsid w:val="003A648A"/>
    <w:rsid w:val="003A708D"/>
    <w:rsid w:val="003B15AC"/>
    <w:rsid w:val="003B27A5"/>
    <w:rsid w:val="003B591B"/>
    <w:rsid w:val="003B5DEA"/>
    <w:rsid w:val="003B6F23"/>
    <w:rsid w:val="003B6F3D"/>
    <w:rsid w:val="003B71C0"/>
    <w:rsid w:val="003C208D"/>
    <w:rsid w:val="003C3041"/>
    <w:rsid w:val="003C3303"/>
    <w:rsid w:val="003D001C"/>
    <w:rsid w:val="003D006E"/>
    <w:rsid w:val="003D0B27"/>
    <w:rsid w:val="003D0D45"/>
    <w:rsid w:val="003D2522"/>
    <w:rsid w:val="003D2598"/>
    <w:rsid w:val="003D355F"/>
    <w:rsid w:val="003D3AAC"/>
    <w:rsid w:val="003D4682"/>
    <w:rsid w:val="003D6ECF"/>
    <w:rsid w:val="003D7DC0"/>
    <w:rsid w:val="003E2180"/>
    <w:rsid w:val="003E41E4"/>
    <w:rsid w:val="003E475B"/>
    <w:rsid w:val="003E55D9"/>
    <w:rsid w:val="003E72CF"/>
    <w:rsid w:val="003E7A7E"/>
    <w:rsid w:val="003F05C2"/>
    <w:rsid w:val="003F1951"/>
    <w:rsid w:val="003F1C3B"/>
    <w:rsid w:val="003F2F93"/>
    <w:rsid w:val="003F371F"/>
    <w:rsid w:val="003F38C7"/>
    <w:rsid w:val="003F4121"/>
    <w:rsid w:val="003F4AFA"/>
    <w:rsid w:val="003F5B04"/>
    <w:rsid w:val="003F6CC8"/>
    <w:rsid w:val="003F7021"/>
    <w:rsid w:val="003F7578"/>
    <w:rsid w:val="004031CF"/>
    <w:rsid w:val="00403B05"/>
    <w:rsid w:val="00403EAA"/>
    <w:rsid w:val="00407209"/>
    <w:rsid w:val="0041140A"/>
    <w:rsid w:val="00415873"/>
    <w:rsid w:val="00415993"/>
    <w:rsid w:val="0041634F"/>
    <w:rsid w:val="00416975"/>
    <w:rsid w:val="004178CE"/>
    <w:rsid w:val="00417C6C"/>
    <w:rsid w:val="00420E6B"/>
    <w:rsid w:val="0042112C"/>
    <w:rsid w:val="0042353E"/>
    <w:rsid w:val="004237F7"/>
    <w:rsid w:val="00423D6C"/>
    <w:rsid w:val="00426D10"/>
    <w:rsid w:val="00427DF2"/>
    <w:rsid w:val="004311B1"/>
    <w:rsid w:val="004333F0"/>
    <w:rsid w:val="00433D37"/>
    <w:rsid w:val="00437A8A"/>
    <w:rsid w:val="00440DA6"/>
    <w:rsid w:val="00442243"/>
    <w:rsid w:val="0044243E"/>
    <w:rsid w:val="00442A1B"/>
    <w:rsid w:val="00442AC7"/>
    <w:rsid w:val="004447FA"/>
    <w:rsid w:val="00444A63"/>
    <w:rsid w:val="00452399"/>
    <w:rsid w:val="004537B9"/>
    <w:rsid w:val="004577CE"/>
    <w:rsid w:val="00457A23"/>
    <w:rsid w:val="00457E3F"/>
    <w:rsid w:val="00460D1B"/>
    <w:rsid w:val="00461429"/>
    <w:rsid w:val="00461CB3"/>
    <w:rsid w:val="004625E8"/>
    <w:rsid w:val="00464A1A"/>
    <w:rsid w:val="004652C8"/>
    <w:rsid w:val="00465547"/>
    <w:rsid w:val="00472A60"/>
    <w:rsid w:val="00472E50"/>
    <w:rsid w:val="00473D50"/>
    <w:rsid w:val="004744EF"/>
    <w:rsid w:val="00474EFD"/>
    <w:rsid w:val="00480156"/>
    <w:rsid w:val="00481A02"/>
    <w:rsid w:val="004852C3"/>
    <w:rsid w:val="00485908"/>
    <w:rsid w:val="004870E8"/>
    <w:rsid w:val="0049029C"/>
    <w:rsid w:val="0049099B"/>
    <w:rsid w:val="00491D29"/>
    <w:rsid w:val="00491D77"/>
    <w:rsid w:val="00493004"/>
    <w:rsid w:val="0049362C"/>
    <w:rsid w:val="00493A58"/>
    <w:rsid w:val="00493BEC"/>
    <w:rsid w:val="00493D77"/>
    <w:rsid w:val="0049457C"/>
    <w:rsid w:val="00494CAC"/>
    <w:rsid w:val="004955A9"/>
    <w:rsid w:val="004959D6"/>
    <w:rsid w:val="004964D7"/>
    <w:rsid w:val="00497AD0"/>
    <w:rsid w:val="00497EFE"/>
    <w:rsid w:val="004A2BCB"/>
    <w:rsid w:val="004A2DBF"/>
    <w:rsid w:val="004A45B3"/>
    <w:rsid w:val="004A49F7"/>
    <w:rsid w:val="004A58B6"/>
    <w:rsid w:val="004B0480"/>
    <w:rsid w:val="004B174B"/>
    <w:rsid w:val="004B1F1F"/>
    <w:rsid w:val="004B2A87"/>
    <w:rsid w:val="004B2C1C"/>
    <w:rsid w:val="004B3A4F"/>
    <w:rsid w:val="004B6149"/>
    <w:rsid w:val="004B630A"/>
    <w:rsid w:val="004B63A1"/>
    <w:rsid w:val="004B6969"/>
    <w:rsid w:val="004B731F"/>
    <w:rsid w:val="004C18E2"/>
    <w:rsid w:val="004C2198"/>
    <w:rsid w:val="004C241E"/>
    <w:rsid w:val="004C25DD"/>
    <w:rsid w:val="004C2A50"/>
    <w:rsid w:val="004C33D1"/>
    <w:rsid w:val="004C3FDB"/>
    <w:rsid w:val="004C54C5"/>
    <w:rsid w:val="004C5848"/>
    <w:rsid w:val="004C5EFA"/>
    <w:rsid w:val="004D5571"/>
    <w:rsid w:val="004D5B0F"/>
    <w:rsid w:val="004D5DF7"/>
    <w:rsid w:val="004D6227"/>
    <w:rsid w:val="004D7FD6"/>
    <w:rsid w:val="004E1D5F"/>
    <w:rsid w:val="004E2C05"/>
    <w:rsid w:val="004E37D8"/>
    <w:rsid w:val="004E4FEF"/>
    <w:rsid w:val="004E5725"/>
    <w:rsid w:val="004E5B0D"/>
    <w:rsid w:val="004E62FC"/>
    <w:rsid w:val="004E6E09"/>
    <w:rsid w:val="004E7A7B"/>
    <w:rsid w:val="004F0CDF"/>
    <w:rsid w:val="004F10C8"/>
    <w:rsid w:val="004F18E0"/>
    <w:rsid w:val="004F1A49"/>
    <w:rsid w:val="004F2223"/>
    <w:rsid w:val="004F2CAB"/>
    <w:rsid w:val="004F40C1"/>
    <w:rsid w:val="004F44DF"/>
    <w:rsid w:val="004F5AC5"/>
    <w:rsid w:val="004F70A2"/>
    <w:rsid w:val="005003F8"/>
    <w:rsid w:val="005005FA"/>
    <w:rsid w:val="005007F3"/>
    <w:rsid w:val="005037DD"/>
    <w:rsid w:val="0050527B"/>
    <w:rsid w:val="00505696"/>
    <w:rsid w:val="00505F8F"/>
    <w:rsid w:val="005066B5"/>
    <w:rsid w:val="00507B81"/>
    <w:rsid w:val="00512631"/>
    <w:rsid w:val="00512A54"/>
    <w:rsid w:val="00512AE2"/>
    <w:rsid w:val="00512B7D"/>
    <w:rsid w:val="00513742"/>
    <w:rsid w:val="005141F7"/>
    <w:rsid w:val="00514372"/>
    <w:rsid w:val="0051457E"/>
    <w:rsid w:val="005218C2"/>
    <w:rsid w:val="00521BC8"/>
    <w:rsid w:val="00522AE9"/>
    <w:rsid w:val="00522EC2"/>
    <w:rsid w:val="00523533"/>
    <w:rsid w:val="005262C4"/>
    <w:rsid w:val="005263BB"/>
    <w:rsid w:val="005266B7"/>
    <w:rsid w:val="00526812"/>
    <w:rsid w:val="005269C7"/>
    <w:rsid w:val="005279A3"/>
    <w:rsid w:val="0053168D"/>
    <w:rsid w:val="00531C67"/>
    <w:rsid w:val="00531D75"/>
    <w:rsid w:val="00531F32"/>
    <w:rsid w:val="0053279E"/>
    <w:rsid w:val="00533685"/>
    <w:rsid w:val="00535A03"/>
    <w:rsid w:val="00535A85"/>
    <w:rsid w:val="00535E51"/>
    <w:rsid w:val="005362AD"/>
    <w:rsid w:val="00536CE3"/>
    <w:rsid w:val="00537E94"/>
    <w:rsid w:val="005406F8"/>
    <w:rsid w:val="0054074E"/>
    <w:rsid w:val="005433D3"/>
    <w:rsid w:val="00544476"/>
    <w:rsid w:val="00544AF3"/>
    <w:rsid w:val="00546CE9"/>
    <w:rsid w:val="005523E5"/>
    <w:rsid w:val="005525F0"/>
    <w:rsid w:val="00555293"/>
    <w:rsid w:val="005553C0"/>
    <w:rsid w:val="00555EB2"/>
    <w:rsid w:val="0055659D"/>
    <w:rsid w:val="00557A10"/>
    <w:rsid w:val="005608FF"/>
    <w:rsid w:val="00562919"/>
    <w:rsid w:val="0056434D"/>
    <w:rsid w:val="00564D27"/>
    <w:rsid w:val="0056575A"/>
    <w:rsid w:val="00566D34"/>
    <w:rsid w:val="0057003A"/>
    <w:rsid w:val="00571947"/>
    <w:rsid w:val="005719B5"/>
    <w:rsid w:val="00571A7B"/>
    <w:rsid w:val="005721CE"/>
    <w:rsid w:val="00572377"/>
    <w:rsid w:val="00573D01"/>
    <w:rsid w:val="0057418F"/>
    <w:rsid w:val="00575131"/>
    <w:rsid w:val="0057565D"/>
    <w:rsid w:val="00575B9C"/>
    <w:rsid w:val="0057787E"/>
    <w:rsid w:val="00577E0E"/>
    <w:rsid w:val="00580C5E"/>
    <w:rsid w:val="005816A5"/>
    <w:rsid w:val="00581EAA"/>
    <w:rsid w:val="005826A5"/>
    <w:rsid w:val="005832F9"/>
    <w:rsid w:val="00583B05"/>
    <w:rsid w:val="0058458B"/>
    <w:rsid w:val="0058600D"/>
    <w:rsid w:val="005865B5"/>
    <w:rsid w:val="005901FD"/>
    <w:rsid w:val="00590927"/>
    <w:rsid w:val="00590BE6"/>
    <w:rsid w:val="00591179"/>
    <w:rsid w:val="00591B9A"/>
    <w:rsid w:val="0059260A"/>
    <w:rsid w:val="00595BF3"/>
    <w:rsid w:val="00596C6B"/>
    <w:rsid w:val="00596E9E"/>
    <w:rsid w:val="00596FCC"/>
    <w:rsid w:val="00597AE2"/>
    <w:rsid w:val="005A1BDE"/>
    <w:rsid w:val="005A6920"/>
    <w:rsid w:val="005A759A"/>
    <w:rsid w:val="005B04A1"/>
    <w:rsid w:val="005B1E98"/>
    <w:rsid w:val="005B1EAB"/>
    <w:rsid w:val="005B2CAF"/>
    <w:rsid w:val="005B2CE5"/>
    <w:rsid w:val="005B2D94"/>
    <w:rsid w:val="005B34FF"/>
    <w:rsid w:val="005B55AE"/>
    <w:rsid w:val="005B572D"/>
    <w:rsid w:val="005B606A"/>
    <w:rsid w:val="005B73D7"/>
    <w:rsid w:val="005B7BB7"/>
    <w:rsid w:val="005C0B6A"/>
    <w:rsid w:val="005C1766"/>
    <w:rsid w:val="005C1ACD"/>
    <w:rsid w:val="005C1FF8"/>
    <w:rsid w:val="005C31FE"/>
    <w:rsid w:val="005C3580"/>
    <w:rsid w:val="005C35C2"/>
    <w:rsid w:val="005C75E7"/>
    <w:rsid w:val="005D0EE9"/>
    <w:rsid w:val="005D1E6B"/>
    <w:rsid w:val="005D62E2"/>
    <w:rsid w:val="005D6326"/>
    <w:rsid w:val="005D6965"/>
    <w:rsid w:val="005D73CA"/>
    <w:rsid w:val="005E047C"/>
    <w:rsid w:val="005E0A2A"/>
    <w:rsid w:val="005E0A46"/>
    <w:rsid w:val="005E1DD6"/>
    <w:rsid w:val="005E346B"/>
    <w:rsid w:val="005E4AAB"/>
    <w:rsid w:val="005E5D23"/>
    <w:rsid w:val="005E6C4E"/>
    <w:rsid w:val="005F0058"/>
    <w:rsid w:val="005F03CB"/>
    <w:rsid w:val="005F04D9"/>
    <w:rsid w:val="005F0DAB"/>
    <w:rsid w:val="005F1089"/>
    <w:rsid w:val="005F1E2B"/>
    <w:rsid w:val="005F262F"/>
    <w:rsid w:val="005F4137"/>
    <w:rsid w:val="005F4F1A"/>
    <w:rsid w:val="005F61BF"/>
    <w:rsid w:val="005F76AD"/>
    <w:rsid w:val="005F7B29"/>
    <w:rsid w:val="00600023"/>
    <w:rsid w:val="006013B2"/>
    <w:rsid w:val="006032B3"/>
    <w:rsid w:val="00603EE5"/>
    <w:rsid w:val="006042A3"/>
    <w:rsid w:val="00605225"/>
    <w:rsid w:val="00606050"/>
    <w:rsid w:val="00606151"/>
    <w:rsid w:val="0060786C"/>
    <w:rsid w:val="0061021D"/>
    <w:rsid w:val="0061269F"/>
    <w:rsid w:val="00612932"/>
    <w:rsid w:val="006129A2"/>
    <w:rsid w:val="006142F8"/>
    <w:rsid w:val="00614803"/>
    <w:rsid w:val="00614BA1"/>
    <w:rsid w:val="00614C60"/>
    <w:rsid w:val="00614DE1"/>
    <w:rsid w:val="00615A57"/>
    <w:rsid w:val="0061672C"/>
    <w:rsid w:val="006172D7"/>
    <w:rsid w:val="0061769F"/>
    <w:rsid w:val="00617FEF"/>
    <w:rsid w:val="006210FB"/>
    <w:rsid w:val="00622255"/>
    <w:rsid w:val="006225D1"/>
    <w:rsid w:val="0062435D"/>
    <w:rsid w:val="0062473C"/>
    <w:rsid w:val="00625452"/>
    <w:rsid w:val="006262DD"/>
    <w:rsid w:val="00630117"/>
    <w:rsid w:val="00631BE4"/>
    <w:rsid w:val="00631D6B"/>
    <w:rsid w:val="0063292F"/>
    <w:rsid w:val="006336D2"/>
    <w:rsid w:val="006421D8"/>
    <w:rsid w:val="00643787"/>
    <w:rsid w:val="00645686"/>
    <w:rsid w:val="0064664C"/>
    <w:rsid w:val="00646C03"/>
    <w:rsid w:val="00646D6B"/>
    <w:rsid w:val="00647938"/>
    <w:rsid w:val="00650632"/>
    <w:rsid w:val="00650E39"/>
    <w:rsid w:val="00651737"/>
    <w:rsid w:val="00653316"/>
    <w:rsid w:val="00654266"/>
    <w:rsid w:val="0065437E"/>
    <w:rsid w:val="00660709"/>
    <w:rsid w:val="00660C82"/>
    <w:rsid w:val="00660E91"/>
    <w:rsid w:val="0066166A"/>
    <w:rsid w:val="00664339"/>
    <w:rsid w:val="0066440F"/>
    <w:rsid w:val="006676DD"/>
    <w:rsid w:val="006703C5"/>
    <w:rsid w:val="00670B23"/>
    <w:rsid w:val="00670CDF"/>
    <w:rsid w:val="006711A6"/>
    <w:rsid w:val="00671461"/>
    <w:rsid w:val="00671C10"/>
    <w:rsid w:val="00671EF9"/>
    <w:rsid w:val="00672765"/>
    <w:rsid w:val="00672862"/>
    <w:rsid w:val="00672F5D"/>
    <w:rsid w:val="00674211"/>
    <w:rsid w:val="00676D7D"/>
    <w:rsid w:val="00677FE4"/>
    <w:rsid w:val="006802FD"/>
    <w:rsid w:val="006805EA"/>
    <w:rsid w:val="0068162C"/>
    <w:rsid w:val="0068227F"/>
    <w:rsid w:val="00682E62"/>
    <w:rsid w:val="00682F99"/>
    <w:rsid w:val="00684568"/>
    <w:rsid w:val="00685811"/>
    <w:rsid w:val="00685B73"/>
    <w:rsid w:val="006869A0"/>
    <w:rsid w:val="00686ACE"/>
    <w:rsid w:val="00687395"/>
    <w:rsid w:val="00690F8C"/>
    <w:rsid w:val="00691087"/>
    <w:rsid w:val="00691CCB"/>
    <w:rsid w:val="0069361C"/>
    <w:rsid w:val="006944CF"/>
    <w:rsid w:val="006964F7"/>
    <w:rsid w:val="006979A6"/>
    <w:rsid w:val="006A318C"/>
    <w:rsid w:val="006A3999"/>
    <w:rsid w:val="006A4869"/>
    <w:rsid w:val="006A4B1A"/>
    <w:rsid w:val="006A500E"/>
    <w:rsid w:val="006A51E9"/>
    <w:rsid w:val="006A5C83"/>
    <w:rsid w:val="006A7FE0"/>
    <w:rsid w:val="006B03EA"/>
    <w:rsid w:val="006B0A0E"/>
    <w:rsid w:val="006B18C8"/>
    <w:rsid w:val="006B2327"/>
    <w:rsid w:val="006B51A4"/>
    <w:rsid w:val="006C0EE0"/>
    <w:rsid w:val="006C0FC0"/>
    <w:rsid w:val="006C19F4"/>
    <w:rsid w:val="006C43AE"/>
    <w:rsid w:val="006C4B46"/>
    <w:rsid w:val="006C62DE"/>
    <w:rsid w:val="006C6C2E"/>
    <w:rsid w:val="006D24BE"/>
    <w:rsid w:val="006D2807"/>
    <w:rsid w:val="006D38BB"/>
    <w:rsid w:val="006D3ECE"/>
    <w:rsid w:val="006D407B"/>
    <w:rsid w:val="006D45E4"/>
    <w:rsid w:val="006D499F"/>
    <w:rsid w:val="006D778C"/>
    <w:rsid w:val="006E0A20"/>
    <w:rsid w:val="006E3E13"/>
    <w:rsid w:val="006E4053"/>
    <w:rsid w:val="006E4329"/>
    <w:rsid w:val="006E51B3"/>
    <w:rsid w:val="006E69D8"/>
    <w:rsid w:val="006E7923"/>
    <w:rsid w:val="006F0D75"/>
    <w:rsid w:val="006F1363"/>
    <w:rsid w:val="006F3488"/>
    <w:rsid w:val="006F70C2"/>
    <w:rsid w:val="006F78BC"/>
    <w:rsid w:val="006F7FF6"/>
    <w:rsid w:val="0070064F"/>
    <w:rsid w:val="007010D8"/>
    <w:rsid w:val="00703807"/>
    <w:rsid w:val="00704218"/>
    <w:rsid w:val="0070464A"/>
    <w:rsid w:val="007057AE"/>
    <w:rsid w:val="00705CE5"/>
    <w:rsid w:val="00706905"/>
    <w:rsid w:val="00712A51"/>
    <w:rsid w:val="00712FFB"/>
    <w:rsid w:val="007131A5"/>
    <w:rsid w:val="00713E5D"/>
    <w:rsid w:val="00716618"/>
    <w:rsid w:val="00717CB3"/>
    <w:rsid w:val="00720C1D"/>
    <w:rsid w:val="00721ABF"/>
    <w:rsid w:val="00724880"/>
    <w:rsid w:val="00732A48"/>
    <w:rsid w:val="00733399"/>
    <w:rsid w:val="0073410A"/>
    <w:rsid w:val="00734995"/>
    <w:rsid w:val="007349C1"/>
    <w:rsid w:val="007361C0"/>
    <w:rsid w:val="00736A77"/>
    <w:rsid w:val="00736BD6"/>
    <w:rsid w:val="00737399"/>
    <w:rsid w:val="00737691"/>
    <w:rsid w:val="007451AF"/>
    <w:rsid w:val="0075003C"/>
    <w:rsid w:val="0075031E"/>
    <w:rsid w:val="0075170D"/>
    <w:rsid w:val="00751A49"/>
    <w:rsid w:val="0075220F"/>
    <w:rsid w:val="00752C98"/>
    <w:rsid w:val="00754E98"/>
    <w:rsid w:val="007557BC"/>
    <w:rsid w:val="00755FA4"/>
    <w:rsid w:val="007563B1"/>
    <w:rsid w:val="00756418"/>
    <w:rsid w:val="0076005E"/>
    <w:rsid w:val="00761455"/>
    <w:rsid w:val="00763C9C"/>
    <w:rsid w:val="007648D4"/>
    <w:rsid w:val="00765356"/>
    <w:rsid w:val="007703F9"/>
    <w:rsid w:val="007708C9"/>
    <w:rsid w:val="007743E8"/>
    <w:rsid w:val="00774790"/>
    <w:rsid w:val="00774D40"/>
    <w:rsid w:val="00775780"/>
    <w:rsid w:val="007757C6"/>
    <w:rsid w:val="0077609E"/>
    <w:rsid w:val="00780F66"/>
    <w:rsid w:val="00782A97"/>
    <w:rsid w:val="00782B98"/>
    <w:rsid w:val="00783262"/>
    <w:rsid w:val="00783EB7"/>
    <w:rsid w:val="00784A33"/>
    <w:rsid w:val="00785636"/>
    <w:rsid w:val="00785797"/>
    <w:rsid w:val="00785AF2"/>
    <w:rsid w:val="00790D22"/>
    <w:rsid w:val="007942EF"/>
    <w:rsid w:val="0079443A"/>
    <w:rsid w:val="007944AE"/>
    <w:rsid w:val="00794F7F"/>
    <w:rsid w:val="00795AFB"/>
    <w:rsid w:val="007A06D7"/>
    <w:rsid w:val="007A2532"/>
    <w:rsid w:val="007A316B"/>
    <w:rsid w:val="007A33F3"/>
    <w:rsid w:val="007A4002"/>
    <w:rsid w:val="007A472B"/>
    <w:rsid w:val="007A5493"/>
    <w:rsid w:val="007A62A9"/>
    <w:rsid w:val="007A731B"/>
    <w:rsid w:val="007B1119"/>
    <w:rsid w:val="007B1B3A"/>
    <w:rsid w:val="007B1F22"/>
    <w:rsid w:val="007B4207"/>
    <w:rsid w:val="007B44B3"/>
    <w:rsid w:val="007B471C"/>
    <w:rsid w:val="007B6145"/>
    <w:rsid w:val="007B6267"/>
    <w:rsid w:val="007C111E"/>
    <w:rsid w:val="007C193C"/>
    <w:rsid w:val="007C2AEB"/>
    <w:rsid w:val="007C44D0"/>
    <w:rsid w:val="007C4BE9"/>
    <w:rsid w:val="007D0EB5"/>
    <w:rsid w:val="007D1C31"/>
    <w:rsid w:val="007D3022"/>
    <w:rsid w:val="007D52FC"/>
    <w:rsid w:val="007D6490"/>
    <w:rsid w:val="007D6E2D"/>
    <w:rsid w:val="007D72DF"/>
    <w:rsid w:val="007E2DFB"/>
    <w:rsid w:val="007E40AE"/>
    <w:rsid w:val="007E46E6"/>
    <w:rsid w:val="007E5C0B"/>
    <w:rsid w:val="007E5F57"/>
    <w:rsid w:val="007E6699"/>
    <w:rsid w:val="007E725F"/>
    <w:rsid w:val="007E7E02"/>
    <w:rsid w:val="007E7E3F"/>
    <w:rsid w:val="007F1344"/>
    <w:rsid w:val="007F22CB"/>
    <w:rsid w:val="007F22D4"/>
    <w:rsid w:val="007F3FFA"/>
    <w:rsid w:val="007F477F"/>
    <w:rsid w:val="007F50FC"/>
    <w:rsid w:val="007F5337"/>
    <w:rsid w:val="007F5488"/>
    <w:rsid w:val="007F55C7"/>
    <w:rsid w:val="007F5E07"/>
    <w:rsid w:val="007F6D23"/>
    <w:rsid w:val="007F7E3A"/>
    <w:rsid w:val="008007A3"/>
    <w:rsid w:val="00800D3C"/>
    <w:rsid w:val="00802145"/>
    <w:rsid w:val="00802C38"/>
    <w:rsid w:val="00804156"/>
    <w:rsid w:val="0080479E"/>
    <w:rsid w:val="008050CD"/>
    <w:rsid w:val="00806841"/>
    <w:rsid w:val="0080762C"/>
    <w:rsid w:val="0080785F"/>
    <w:rsid w:val="008079C5"/>
    <w:rsid w:val="00812E41"/>
    <w:rsid w:val="00814CBA"/>
    <w:rsid w:val="00815E03"/>
    <w:rsid w:val="00816498"/>
    <w:rsid w:val="008172E6"/>
    <w:rsid w:val="00817F6D"/>
    <w:rsid w:val="00822F34"/>
    <w:rsid w:val="00823DB9"/>
    <w:rsid w:val="00823DF3"/>
    <w:rsid w:val="00826B57"/>
    <w:rsid w:val="00826E9D"/>
    <w:rsid w:val="0082767B"/>
    <w:rsid w:val="00831395"/>
    <w:rsid w:val="0083215F"/>
    <w:rsid w:val="0084113D"/>
    <w:rsid w:val="0084405E"/>
    <w:rsid w:val="00845004"/>
    <w:rsid w:val="008462F7"/>
    <w:rsid w:val="00846750"/>
    <w:rsid w:val="00846E18"/>
    <w:rsid w:val="008471F1"/>
    <w:rsid w:val="008479BF"/>
    <w:rsid w:val="00847EC6"/>
    <w:rsid w:val="0085118F"/>
    <w:rsid w:val="00852E29"/>
    <w:rsid w:val="00857358"/>
    <w:rsid w:val="008574DF"/>
    <w:rsid w:val="00857C3B"/>
    <w:rsid w:val="00860D81"/>
    <w:rsid w:val="0086139A"/>
    <w:rsid w:val="00861E9F"/>
    <w:rsid w:val="008622A2"/>
    <w:rsid w:val="00862C7D"/>
    <w:rsid w:val="00862E3D"/>
    <w:rsid w:val="00864F8B"/>
    <w:rsid w:val="0086550D"/>
    <w:rsid w:val="00865DCC"/>
    <w:rsid w:val="00866234"/>
    <w:rsid w:val="008711FA"/>
    <w:rsid w:val="0087289A"/>
    <w:rsid w:val="0087382B"/>
    <w:rsid w:val="00873C18"/>
    <w:rsid w:val="008744EA"/>
    <w:rsid w:val="00874EB4"/>
    <w:rsid w:val="008754C0"/>
    <w:rsid w:val="0088033F"/>
    <w:rsid w:val="00881018"/>
    <w:rsid w:val="0088141E"/>
    <w:rsid w:val="008815D5"/>
    <w:rsid w:val="008824AE"/>
    <w:rsid w:val="008836BD"/>
    <w:rsid w:val="0088499F"/>
    <w:rsid w:val="008860C6"/>
    <w:rsid w:val="00887D23"/>
    <w:rsid w:val="00890095"/>
    <w:rsid w:val="00893008"/>
    <w:rsid w:val="008932DF"/>
    <w:rsid w:val="00894507"/>
    <w:rsid w:val="00894CB9"/>
    <w:rsid w:val="00895B53"/>
    <w:rsid w:val="008979E5"/>
    <w:rsid w:val="008A007F"/>
    <w:rsid w:val="008A07F7"/>
    <w:rsid w:val="008A11AF"/>
    <w:rsid w:val="008A185C"/>
    <w:rsid w:val="008A1A5A"/>
    <w:rsid w:val="008A36E2"/>
    <w:rsid w:val="008A3D5E"/>
    <w:rsid w:val="008A3FBC"/>
    <w:rsid w:val="008A5AEE"/>
    <w:rsid w:val="008A62C6"/>
    <w:rsid w:val="008A6525"/>
    <w:rsid w:val="008B0C79"/>
    <w:rsid w:val="008B1238"/>
    <w:rsid w:val="008B1777"/>
    <w:rsid w:val="008B1813"/>
    <w:rsid w:val="008B2122"/>
    <w:rsid w:val="008B2D8A"/>
    <w:rsid w:val="008B346A"/>
    <w:rsid w:val="008B411F"/>
    <w:rsid w:val="008B786A"/>
    <w:rsid w:val="008C0961"/>
    <w:rsid w:val="008C0EB1"/>
    <w:rsid w:val="008C18D2"/>
    <w:rsid w:val="008C3773"/>
    <w:rsid w:val="008C3A37"/>
    <w:rsid w:val="008C3D8D"/>
    <w:rsid w:val="008C568C"/>
    <w:rsid w:val="008C5A94"/>
    <w:rsid w:val="008C683D"/>
    <w:rsid w:val="008C7081"/>
    <w:rsid w:val="008D0EB5"/>
    <w:rsid w:val="008D13DC"/>
    <w:rsid w:val="008D17FB"/>
    <w:rsid w:val="008D1940"/>
    <w:rsid w:val="008D40A9"/>
    <w:rsid w:val="008D4594"/>
    <w:rsid w:val="008D49D2"/>
    <w:rsid w:val="008D4A0A"/>
    <w:rsid w:val="008D546C"/>
    <w:rsid w:val="008D738D"/>
    <w:rsid w:val="008D7941"/>
    <w:rsid w:val="008E021B"/>
    <w:rsid w:val="008E3038"/>
    <w:rsid w:val="008E43EA"/>
    <w:rsid w:val="008E5DC2"/>
    <w:rsid w:val="008E6576"/>
    <w:rsid w:val="008E7B1F"/>
    <w:rsid w:val="008F026F"/>
    <w:rsid w:val="008F156E"/>
    <w:rsid w:val="008F203D"/>
    <w:rsid w:val="008F4D5D"/>
    <w:rsid w:val="00900441"/>
    <w:rsid w:val="009043B5"/>
    <w:rsid w:val="0090559D"/>
    <w:rsid w:val="00905D68"/>
    <w:rsid w:val="0090629E"/>
    <w:rsid w:val="00906D39"/>
    <w:rsid w:val="00907C00"/>
    <w:rsid w:val="00910051"/>
    <w:rsid w:val="00911A49"/>
    <w:rsid w:val="00912D05"/>
    <w:rsid w:val="009167F8"/>
    <w:rsid w:val="00916C1B"/>
    <w:rsid w:val="00920C72"/>
    <w:rsid w:val="009214A9"/>
    <w:rsid w:val="009216F6"/>
    <w:rsid w:val="00922A0B"/>
    <w:rsid w:val="009232D2"/>
    <w:rsid w:val="00924BB1"/>
    <w:rsid w:val="00925988"/>
    <w:rsid w:val="009265AB"/>
    <w:rsid w:val="009301AC"/>
    <w:rsid w:val="00930614"/>
    <w:rsid w:val="00930C45"/>
    <w:rsid w:val="00931149"/>
    <w:rsid w:val="009311CC"/>
    <w:rsid w:val="0093313D"/>
    <w:rsid w:val="0093377F"/>
    <w:rsid w:val="00934052"/>
    <w:rsid w:val="0093643C"/>
    <w:rsid w:val="00937719"/>
    <w:rsid w:val="00937CFB"/>
    <w:rsid w:val="00942282"/>
    <w:rsid w:val="00942BC5"/>
    <w:rsid w:val="0094381F"/>
    <w:rsid w:val="00943F76"/>
    <w:rsid w:val="00944BE0"/>
    <w:rsid w:val="00946334"/>
    <w:rsid w:val="00946FB5"/>
    <w:rsid w:val="00950D0A"/>
    <w:rsid w:val="00951C89"/>
    <w:rsid w:val="00952C13"/>
    <w:rsid w:val="00952F9E"/>
    <w:rsid w:val="0095326A"/>
    <w:rsid w:val="00953AF5"/>
    <w:rsid w:val="00954935"/>
    <w:rsid w:val="009550E2"/>
    <w:rsid w:val="0095522E"/>
    <w:rsid w:val="00956124"/>
    <w:rsid w:val="009567BC"/>
    <w:rsid w:val="009604E7"/>
    <w:rsid w:val="009613AF"/>
    <w:rsid w:val="0096199B"/>
    <w:rsid w:val="00962785"/>
    <w:rsid w:val="00962FC6"/>
    <w:rsid w:val="0096394D"/>
    <w:rsid w:val="009646C6"/>
    <w:rsid w:val="00964DEC"/>
    <w:rsid w:val="0096536A"/>
    <w:rsid w:val="0096594C"/>
    <w:rsid w:val="009675BF"/>
    <w:rsid w:val="00970F20"/>
    <w:rsid w:val="009712EB"/>
    <w:rsid w:val="009718AE"/>
    <w:rsid w:val="009718CC"/>
    <w:rsid w:val="009722B1"/>
    <w:rsid w:val="009734B9"/>
    <w:rsid w:val="00974125"/>
    <w:rsid w:val="009746E9"/>
    <w:rsid w:val="0097544D"/>
    <w:rsid w:val="00975F3E"/>
    <w:rsid w:val="00976C02"/>
    <w:rsid w:val="00977DB3"/>
    <w:rsid w:val="00982017"/>
    <w:rsid w:val="00982257"/>
    <w:rsid w:val="009822CB"/>
    <w:rsid w:val="0098232E"/>
    <w:rsid w:val="00982CCA"/>
    <w:rsid w:val="00983351"/>
    <w:rsid w:val="00984144"/>
    <w:rsid w:val="00985126"/>
    <w:rsid w:val="00986A29"/>
    <w:rsid w:val="00986A88"/>
    <w:rsid w:val="009871CA"/>
    <w:rsid w:val="00987C24"/>
    <w:rsid w:val="009913FE"/>
    <w:rsid w:val="00991B36"/>
    <w:rsid w:val="00993EED"/>
    <w:rsid w:val="00994157"/>
    <w:rsid w:val="00995747"/>
    <w:rsid w:val="00996D29"/>
    <w:rsid w:val="009976F3"/>
    <w:rsid w:val="00997C53"/>
    <w:rsid w:val="009A26F3"/>
    <w:rsid w:val="009A2F5C"/>
    <w:rsid w:val="009A3F13"/>
    <w:rsid w:val="009A4599"/>
    <w:rsid w:val="009A4748"/>
    <w:rsid w:val="009A50D7"/>
    <w:rsid w:val="009A56FC"/>
    <w:rsid w:val="009A5F27"/>
    <w:rsid w:val="009A724D"/>
    <w:rsid w:val="009A7C71"/>
    <w:rsid w:val="009B047E"/>
    <w:rsid w:val="009B118D"/>
    <w:rsid w:val="009B28FA"/>
    <w:rsid w:val="009B404F"/>
    <w:rsid w:val="009B488C"/>
    <w:rsid w:val="009B49C0"/>
    <w:rsid w:val="009B7290"/>
    <w:rsid w:val="009B7A1B"/>
    <w:rsid w:val="009C159E"/>
    <w:rsid w:val="009C17A0"/>
    <w:rsid w:val="009C235D"/>
    <w:rsid w:val="009C4C35"/>
    <w:rsid w:val="009C4C49"/>
    <w:rsid w:val="009C51AD"/>
    <w:rsid w:val="009C5A9C"/>
    <w:rsid w:val="009C6B78"/>
    <w:rsid w:val="009C7323"/>
    <w:rsid w:val="009D035F"/>
    <w:rsid w:val="009D0921"/>
    <w:rsid w:val="009D0FEC"/>
    <w:rsid w:val="009D163E"/>
    <w:rsid w:val="009D2115"/>
    <w:rsid w:val="009D2773"/>
    <w:rsid w:val="009D43A5"/>
    <w:rsid w:val="009D5138"/>
    <w:rsid w:val="009D56E6"/>
    <w:rsid w:val="009D6B41"/>
    <w:rsid w:val="009D6DDC"/>
    <w:rsid w:val="009D79CE"/>
    <w:rsid w:val="009E08C2"/>
    <w:rsid w:val="009E0A3D"/>
    <w:rsid w:val="009E1086"/>
    <w:rsid w:val="009E1911"/>
    <w:rsid w:val="009E44F8"/>
    <w:rsid w:val="009E47F2"/>
    <w:rsid w:val="009E4EF4"/>
    <w:rsid w:val="009E5CE8"/>
    <w:rsid w:val="009E6105"/>
    <w:rsid w:val="009E6F24"/>
    <w:rsid w:val="009F0AFF"/>
    <w:rsid w:val="009F0C3E"/>
    <w:rsid w:val="009F1562"/>
    <w:rsid w:val="009F17F4"/>
    <w:rsid w:val="009F1BFB"/>
    <w:rsid w:val="009F1FE0"/>
    <w:rsid w:val="009F21F5"/>
    <w:rsid w:val="009F3C95"/>
    <w:rsid w:val="009F3E71"/>
    <w:rsid w:val="009F476C"/>
    <w:rsid w:val="009F52E8"/>
    <w:rsid w:val="009F5B99"/>
    <w:rsid w:val="009F679B"/>
    <w:rsid w:val="009F7B66"/>
    <w:rsid w:val="00A00B42"/>
    <w:rsid w:val="00A00EA5"/>
    <w:rsid w:val="00A021AC"/>
    <w:rsid w:val="00A02672"/>
    <w:rsid w:val="00A02F55"/>
    <w:rsid w:val="00A034E7"/>
    <w:rsid w:val="00A03666"/>
    <w:rsid w:val="00A037D2"/>
    <w:rsid w:val="00A07D19"/>
    <w:rsid w:val="00A100E3"/>
    <w:rsid w:val="00A10569"/>
    <w:rsid w:val="00A11172"/>
    <w:rsid w:val="00A1150F"/>
    <w:rsid w:val="00A1169E"/>
    <w:rsid w:val="00A1385F"/>
    <w:rsid w:val="00A13D21"/>
    <w:rsid w:val="00A13E81"/>
    <w:rsid w:val="00A14C7F"/>
    <w:rsid w:val="00A1646C"/>
    <w:rsid w:val="00A20000"/>
    <w:rsid w:val="00A23429"/>
    <w:rsid w:val="00A24631"/>
    <w:rsid w:val="00A24FB6"/>
    <w:rsid w:val="00A25B21"/>
    <w:rsid w:val="00A25D32"/>
    <w:rsid w:val="00A26B22"/>
    <w:rsid w:val="00A26C02"/>
    <w:rsid w:val="00A321D1"/>
    <w:rsid w:val="00A33747"/>
    <w:rsid w:val="00A357F9"/>
    <w:rsid w:val="00A3596C"/>
    <w:rsid w:val="00A36993"/>
    <w:rsid w:val="00A376FD"/>
    <w:rsid w:val="00A407C2"/>
    <w:rsid w:val="00A40D11"/>
    <w:rsid w:val="00A41859"/>
    <w:rsid w:val="00A43879"/>
    <w:rsid w:val="00A44424"/>
    <w:rsid w:val="00A44787"/>
    <w:rsid w:val="00A44F2C"/>
    <w:rsid w:val="00A45105"/>
    <w:rsid w:val="00A45586"/>
    <w:rsid w:val="00A45C70"/>
    <w:rsid w:val="00A4643A"/>
    <w:rsid w:val="00A46B62"/>
    <w:rsid w:val="00A471F0"/>
    <w:rsid w:val="00A51381"/>
    <w:rsid w:val="00A51A01"/>
    <w:rsid w:val="00A51CCC"/>
    <w:rsid w:val="00A51F17"/>
    <w:rsid w:val="00A52A98"/>
    <w:rsid w:val="00A53443"/>
    <w:rsid w:val="00A542D9"/>
    <w:rsid w:val="00A545A0"/>
    <w:rsid w:val="00A545B9"/>
    <w:rsid w:val="00A54982"/>
    <w:rsid w:val="00A54B37"/>
    <w:rsid w:val="00A55F8C"/>
    <w:rsid w:val="00A56E32"/>
    <w:rsid w:val="00A5717F"/>
    <w:rsid w:val="00A5783B"/>
    <w:rsid w:val="00A57A82"/>
    <w:rsid w:val="00A60F46"/>
    <w:rsid w:val="00A6167A"/>
    <w:rsid w:val="00A63F52"/>
    <w:rsid w:val="00A647BB"/>
    <w:rsid w:val="00A64DEE"/>
    <w:rsid w:val="00A6597A"/>
    <w:rsid w:val="00A659BD"/>
    <w:rsid w:val="00A704EC"/>
    <w:rsid w:val="00A70549"/>
    <w:rsid w:val="00A70D43"/>
    <w:rsid w:val="00A719FA"/>
    <w:rsid w:val="00A73805"/>
    <w:rsid w:val="00A73F24"/>
    <w:rsid w:val="00A75ABC"/>
    <w:rsid w:val="00A75D0A"/>
    <w:rsid w:val="00A75EC4"/>
    <w:rsid w:val="00A77180"/>
    <w:rsid w:val="00A77A19"/>
    <w:rsid w:val="00A81164"/>
    <w:rsid w:val="00A81BAA"/>
    <w:rsid w:val="00A820D2"/>
    <w:rsid w:val="00A827D5"/>
    <w:rsid w:val="00A855D1"/>
    <w:rsid w:val="00A876EE"/>
    <w:rsid w:val="00A90CD7"/>
    <w:rsid w:val="00A91494"/>
    <w:rsid w:val="00A91532"/>
    <w:rsid w:val="00A91C5F"/>
    <w:rsid w:val="00A92308"/>
    <w:rsid w:val="00A92575"/>
    <w:rsid w:val="00A92DB5"/>
    <w:rsid w:val="00A95C6D"/>
    <w:rsid w:val="00A95EE0"/>
    <w:rsid w:val="00A96210"/>
    <w:rsid w:val="00A96218"/>
    <w:rsid w:val="00A96D2D"/>
    <w:rsid w:val="00A96F2C"/>
    <w:rsid w:val="00A97B8D"/>
    <w:rsid w:val="00AA1E5F"/>
    <w:rsid w:val="00AA3A9B"/>
    <w:rsid w:val="00AA524D"/>
    <w:rsid w:val="00AA54D1"/>
    <w:rsid w:val="00AA6561"/>
    <w:rsid w:val="00AA7201"/>
    <w:rsid w:val="00AB04D5"/>
    <w:rsid w:val="00AB0BEA"/>
    <w:rsid w:val="00AB32B4"/>
    <w:rsid w:val="00AB3767"/>
    <w:rsid w:val="00AB5102"/>
    <w:rsid w:val="00AB57F8"/>
    <w:rsid w:val="00AB6A34"/>
    <w:rsid w:val="00AB6AA1"/>
    <w:rsid w:val="00AB763A"/>
    <w:rsid w:val="00AB7966"/>
    <w:rsid w:val="00AC0284"/>
    <w:rsid w:val="00AC262C"/>
    <w:rsid w:val="00AC3B41"/>
    <w:rsid w:val="00AC5AFF"/>
    <w:rsid w:val="00AC6A1B"/>
    <w:rsid w:val="00AC7902"/>
    <w:rsid w:val="00AC7BB6"/>
    <w:rsid w:val="00AD1EC1"/>
    <w:rsid w:val="00AD2BA3"/>
    <w:rsid w:val="00AD41AF"/>
    <w:rsid w:val="00AD476B"/>
    <w:rsid w:val="00AD4DEC"/>
    <w:rsid w:val="00AD6C11"/>
    <w:rsid w:val="00AD79B0"/>
    <w:rsid w:val="00AE0E17"/>
    <w:rsid w:val="00AE276F"/>
    <w:rsid w:val="00AE555C"/>
    <w:rsid w:val="00AE59BB"/>
    <w:rsid w:val="00AE6227"/>
    <w:rsid w:val="00AE6B91"/>
    <w:rsid w:val="00AE6CB7"/>
    <w:rsid w:val="00AF23E3"/>
    <w:rsid w:val="00AF478E"/>
    <w:rsid w:val="00AF4B85"/>
    <w:rsid w:val="00AF5338"/>
    <w:rsid w:val="00AF5698"/>
    <w:rsid w:val="00AF7A2A"/>
    <w:rsid w:val="00B00F0D"/>
    <w:rsid w:val="00B02726"/>
    <w:rsid w:val="00B02B1E"/>
    <w:rsid w:val="00B03172"/>
    <w:rsid w:val="00B048C6"/>
    <w:rsid w:val="00B04D21"/>
    <w:rsid w:val="00B05080"/>
    <w:rsid w:val="00B05242"/>
    <w:rsid w:val="00B06B4D"/>
    <w:rsid w:val="00B07A27"/>
    <w:rsid w:val="00B07FBE"/>
    <w:rsid w:val="00B10C72"/>
    <w:rsid w:val="00B1140B"/>
    <w:rsid w:val="00B11FCE"/>
    <w:rsid w:val="00B126EB"/>
    <w:rsid w:val="00B128FF"/>
    <w:rsid w:val="00B13AB7"/>
    <w:rsid w:val="00B140A9"/>
    <w:rsid w:val="00B1553D"/>
    <w:rsid w:val="00B15C8B"/>
    <w:rsid w:val="00B17798"/>
    <w:rsid w:val="00B207B4"/>
    <w:rsid w:val="00B210E8"/>
    <w:rsid w:val="00B21184"/>
    <w:rsid w:val="00B2216A"/>
    <w:rsid w:val="00B231D1"/>
    <w:rsid w:val="00B242A2"/>
    <w:rsid w:val="00B24B4B"/>
    <w:rsid w:val="00B24F12"/>
    <w:rsid w:val="00B258E0"/>
    <w:rsid w:val="00B26BA7"/>
    <w:rsid w:val="00B27467"/>
    <w:rsid w:val="00B274EC"/>
    <w:rsid w:val="00B31DFD"/>
    <w:rsid w:val="00B33631"/>
    <w:rsid w:val="00B33A40"/>
    <w:rsid w:val="00B33AD5"/>
    <w:rsid w:val="00B33CC1"/>
    <w:rsid w:val="00B34039"/>
    <w:rsid w:val="00B34106"/>
    <w:rsid w:val="00B356C2"/>
    <w:rsid w:val="00B421B1"/>
    <w:rsid w:val="00B42264"/>
    <w:rsid w:val="00B42504"/>
    <w:rsid w:val="00B44453"/>
    <w:rsid w:val="00B4470C"/>
    <w:rsid w:val="00B45664"/>
    <w:rsid w:val="00B45EE4"/>
    <w:rsid w:val="00B47191"/>
    <w:rsid w:val="00B51A73"/>
    <w:rsid w:val="00B5707B"/>
    <w:rsid w:val="00B60603"/>
    <w:rsid w:val="00B61526"/>
    <w:rsid w:val="00B63354"/>
    <w:rsid w:val="00B63C6E"/>
    <w:rsid w:val="00B63EFB"/>
    <w:rsid w:val="00B64FF2"/>
    <w:rsid w:val="00B658C0"/>
    <w:rsid w:val="00B665A9"/>
    <w:rsid w:val="00B67BF8"/>
    <w:rsid w:val="00B7024F"/>
    <w:rsid w:val="00B71F8E"/>
    <w:rsid w:val="00B7216F"/>
    <w:rsid w:val="00B744ED"/>
    <w:rsid w:val="00B76D84"/>
    <w:rsid w:val="00B76E00"/>
    <w:rsid w:val="00B77918"/>
    <w:rsid w:val="00B77E98"/>
    <w:rsid w:val="00B8039E"/>
    <w:rsid w:val="00B806AF"/>
    <w:rsid w:val="00B80AD9"/>
    <w:rsid w:val="00B81429"/>
    <w:rsid w:val="00B832DD"/>
    <w:rsid w:val="00B8570A"/>
    <w:rsid w:val="00B87A11"/>
    <w:rsid w:val="00B90390"/>
    <w:rsid w:val="00B9059B"/>
    <w:rsid w:val="00B919B3"/>
    <w:rsid w:val="00B921F1"/>
    <w:rsid w:val="00B92811"/>
    <w:rsid w:val="00B933DB"/>
    <w:rsid w:val="00B93F8D"/>
    <w:rsid w:val="00B94130"/>
    <w:rsid w:val="00B9561E"/>
    <w:rsid w:val="00B966A7"/>
    <w:rsid w:val="00B97228"/>
    <w:rsid w:val="00B9741B"/>
    <w:rsid w:val="00B97E73"/>
    <w:rsid w:val="00BA03BD"/>
    <w:rsid w:val="00BA090B"/>
    <w:rsid w:val="00BA2AF3"/>
    <w:rsid w:val="00BA41A7"/>
    <w:rsid w:val="00BB1A39"/>
    <w:rsid w:val="00BB35C8"/>
    <w:rsid w:val="00BB38A3"/>
    <w:rsid w:val="00BB5A6E"/>
    <w:rsid w:val="00BC06F2"/>
    <w:rsid w:val="00BC279E"/>
    <w:rsid w:val="00BC2E52"/>
    <w:rsid w:val="00BC4977"/>
    <w:rsid w:val="00BC4F22"/>
    <w:rsid w:val="00BC5477"/>
    <w:rsid w:val="00BD1B36"/>
    <w:rsid w:val="00BD4EC2"/>
    <w:rsid w:val="00BD60AE"/>
    <w:rsid w:val="00BD60E9"/>
    <w:rsid w:val="00BD7651"/>
    <w:rsid w:val="00BD7827"/>
    <w:rsid w:val="00BE0425"/>
    <w:rsid w:val="00BE3E23"/>
    <w:rsid w:val="00BE43C7"/>
    <w:rsid w:val="00BE4601"/>
    <w:rsid w:val="00BE539A"/>
    <w:rsid w:val="00BE6C08"/>
    <w:rsid w:val="00BF02A8"/>
    <w:rsid w:val="00BF0622"/>
    <w:rsid w:val="00BF06B8"/>
    <w:rsid w:val="00BF0F0A"/>
    <w:rsid w:val="00BF1C51"/>
    <w:rsid w:val="00BF246D"/>
    <w:rsid w:val="00BF25B7"/>
    <w:rsid w:val="00BF290B"/>
    <w:rsid w:val="00BF3966"/>
    <w:rsid w:val="00BF3BBB"/>
    <w:rsid w:val="00BF3F33"/>
    <w:rsid w:val="00BF7159"/>
    <w:rsid w:val="00BF7BD9"/>
    <w:rsid w:val="00C00D99"/>
    <w:rsid w:val="00C0121F"/>
    <w:rsid w:val="00C01445"/>
    <w:rsid w:val="00C0218E"/>
    <w:rsid w:val="00C041B7"/>
    <w:rsid w:val="00C0425B"/>
    <w:rsid w:val="00C04D85"/>
    <w:rsid w:val="00C04FFB"/>
    <w:rsid w:val="00C05AFE"/>
    <w:rsid w:val="00C05C8D"/>
    <w:rsid w:val="00C0656C"/>
    <w:rsid w:val="00C0687B"/>
    <w:rsid w:val="00C105B9"/>
    <w:rsid w:val="00C10D50"/>
    <w:rsid w:val="00C111BC"/>
    <w:rsid w:val="00C112D6"/>
    <w:rsid w:val="00C122BD"/>
    <w:rsid w:val="00C12621"/>
    <w:rsid w:val="00C12933"/>
    <w:rsid w:val="00C13170"/>
    <w:rsid w:val="00C13589"/>
    <w:rsid w:val="00C14033"/>
    <w:rsid w:val="00C161DA"/>
    <w:rsid w:val="00C16DA4"/>
    <w:rsid w:val="00C17099"/>
    <w:rsid w:val="00C1720B"/>
    <w:rsid w:val="00C17714"/>
    <w:rsid w:val="00C21D18"/>
    <w:rsid w:val="00C2228F"/>
    <w:rsid w:val="00C232B8"/>
    <w:rsid w:val="00C243CD"/>
    <w:rsid w:val="00C24CE7"/>
    <w:rsid w:val="00C26AEB"/>
    <w:rsid w:val="00C26F2F"/>
    <w:rsid w:val="00C3014C"/>
    <w:rsid w:val="00C30ED9"/>
    <w:rsid w:val="00C31EE7"/>
    <w:rsid w:val="00C325F7"/>
    <w:rsid w:val="00C329C6"/>
    <w:rsid w:val="00C345F7"/>
    <w:rsid w:val="00C35BE2"/>
    <w:rsid w:val="00C37A69"/>
    <w:rsid w:val="00C37D7B"/>
    <w:rsid w:val="00C37F8A"/>
    <w:rsid w:val="00C4011F"/>
    <w:rsid w:val="00C40539"/>
    <w:rsid w:val="00C40A25"/>
    <w:rsid w:val="00C42E6A"/>
    <w:rsid w:val="00C42E97"/>
    <w:rsid w:val="00C44ECE"/>
    <w:rsid w:val="00C45AB8"/>
    <w:rsid w:val="00C5013A"/>
    <w:rsid w:val="00C5114C"/>
    <w:rsid w:val="00C51674"/>
    <w:rsid w:val="00C5197F"/>
    <w:rsid w:val="00C53AE8"/>
    <w:rsid w:val="00C53CE7"/>
    <w:rsid w:val="00C540B8"/>
    <w:rsid w:val="00C562C6"/>
    <w:rsid w:val="00C57468"/>
    <w:rsid w:val="00C605AC"/>
    <w:rsid w:val="00C610D8"/>
    <w:rsid w:val="00C61877"/>
    <w:rsid w:val="00C6229E"/>
    <w:rsid w:val="00C62C44"/>
    <w:rsid w:val="00C6438F"/>
    <w:rsid w:val="00C647C1"/>
    <w:rsid w:val="00C65004"/>
    <w:rsid w:val="00C666BD"/>
    <w:rsid w:val="00C7379F"/>
    <w:rsid w:val="00C7430B"/>
    <w:rsid w:val="00C74C1D"/>
    <w:rsid w:val="00C75224"/>
    <w:rsid w:val="00C76C60"/>
    <w:rsid w:val="00C76CB9"/>
    <w:rsid w:val="00C80AAE"/>
    <w:rsid w:val="00C8122B"/>
    <w:rsid w:val="00C8171B"/>
    <w:rsid w:val="00C81D6D"/>
    <w:rsid w:val="00C843A9"/>
    <w:rsid w:val="00C84D76"/>
    <w:rsid w:val="00C90D22"/>
    <w:rsid w:val="00C90E4B"/>
    <w:rsid w:val="00C913C6"/>
    <w:rsid w:val="00C94A58"/>
    <w:rsid w:val="00C94A84"/>
    <w:rsid w:val="00C95A8C"/>
    <w:rsid w:val="00C96D5C"/>
    <w:rsid w:val="00CA02EE"/>
    <w:rsid w:val="00CA27F0"/>
    <w:rsid w:val="00CA3D6F"/>
    <w:rsid w:val="00CA4988"/>
    <w:rsid w:val="00CA69ED"/>
    <w:rsid w:val="00CA7C13"/>
    <w:rsid w:val="00CB1D09"/>
    <w:rsid w:val="00CB26C0"/>
    <w:rsid w:val="00CB353C"/>
    <w:rsid w:val="00CB3FD4"/>
    <w:rsid w:val="00CB6463"/>
    <w:rsid w:val="00CB6DBD"/>
    <w:rsid w:val="00CB708D"/>
    <w:rsid w:val="00CB765A"/>
    <w:rsid w:val="00CC07FA"/>
    <w:rsid w:val="00CC0C52"/>
    <w:rsid w:val="00CC1DBB"/>
    <w:rsid w:val="00CC25D1"/>
    <w:rsid w:val="00CC2D55"/>
    <w:rsid w:val="00CC40F5"/>
    <w:rsid w:val="00CC4B67"/>
    <w:rsid w:val="00CC4C48"/>
    <w:rsid w:val="00CC710A"/>
    <w:rsid w:val="00CC7CB1"/>
    <w:rsid w:val="00CD2653"/>
    <w:rsid w:val="00CD3165"/>
    <w:rsid w:val="00CD4B12"/>
    <w:rsid w:val="00CD4C6C"/>
    <w:rsid w:val="00CD59F2"/>
    <w:rsid w:val="00CD6E34"/>
    <w:rsid w:val="00CD71F5"/>
    <w:rsid w:val="00CD7DE9"/>
    <w:rsid w:val="00CE0892"/>
    <w:rsid w:val="00CE3B9C"/>
    <w:rsid w:val="00CE4E29"/>
    <w:rsid w:val="00CE57C3"/>
    <w:rsid w:val="00CE7153"/>
    <w:rsid w:val="00CE7C8F"/>
    <w:rsid w:val="00CF09A6"/>
    <w:rsid w:val="00CF1731"/>
    <w:rsid w:val="00CF1D9E"/>
    <w:rsid w:val="00CF2CD7"/>
    <w:rsid w:val="00CF2D15"/>
    <w:rsid w:val="00CF50CA"/>
    <w:rsid w:val="00CF65B8"/>
    <w:rsid w:val="00D0009F"/>
    <w:rsid w:val="00D0100F"/>
    <w:rsid w:val="00D0101C"/>
    <w:rsid w:val="00D02E74"/>
    <w:rsid w:val="00D067D0"/>
    <w:rsid w:val="00D06ACF"/>
    <w:rsid w:val="00D07162"/>
    <w:rsid w:val="00D106A8"/>
    <w:rsid w:val="00D11176"/>
    <w:rsid w:val="00D1139C"/>
    <w:rsid w:val="00D11E4B"/>
    <w:rsid w:val="00D14364"/>
    <w:rsid w:val="00D14F3B"/>
    <w:rsid w:val="00D154C4"/>
    <w:rsid w:val="00D154DB"/>
    <w:rsid w:val="00D15D39"/>
    <w:rsid w:val="00D21D39"/>
    <w:rsid w:val="00D21F46"/>
    <w:rsid w:val="00D23D93"/>
    <w:rsid w:val="00D243C1"/>
    <w:rsid w:val="00D2476A"/>
    <w:rsid w:val="00D2673B"/>
    <w:rsid w:val="00D26AF2"/>
    <w:rsid w:val="00D271F4"/>
    <w:rsid w:val="00D27C27"/>
    <w:rsid w:val="00D3051D"/>
    <w:rsid w:val="00D321A0"/>
    <w:rsid w:val="00D32A04"/>
    <w:rsid w:val="00D37041"/>
    <w:rsid w:val="00D40BA5"/>
    <w:rsid w:val="00D42039"/>
    <w:rsid w:val="00D42674"/>
    <w:rsid w:val="00D429A8"/>
    <w:rsid w:val="00D42BA8"/>
    <w:rsid w:val="00D43464"/>
    <w:rsid w:val="00D4368A"/>
    <w:rsid w:val="00D43EC3"/>
    <w:rsid w:val="00D43F20"/>
    <w:rsid w:val="00D43F80"/>
    <w:rsid w:val="00D47762"/>
    <w:rsid w:val="00D47946"/>
    <w:rsid w:val="00D479CB"/>
    <w:rsid w:val="00D50031"/>
    <w:rsid w:val="00D50FF4"/>
    <w:rsid w:val="00D51096"/>
    <w:rsid w:val="00D51122"/>
    <w:rsid w:val="00D52C78"/>
    <w:rsid w:val="00D53774"/>
    <w:rsid w:val="00D53875"/>
    <w:rsid w:val="00D539CE"/>
    <w:rsid w:val="00D53A34"/>
    <w:rsid w:val="00D542C2"/>
    <w:rsid w:val="00D56259"/>
    <w:rsid w:val="00D5702B"/>
    <w:rsid w:val="00D5791A"/>
    <w:rsid w:val="00D57E3A"/>
    <w:rsid w:val="00D61D77"/>
    <w:rsid w:val="00D61FF9"/>
    <w:rsid w:val="00D66120"/>
    <w:rsid w:val="00D6676F"/>
    <w:rsid w:val="00D66BF4"/>
    <w:rsid w:val="00D66E1D"/>
    <w:rsid w:val="00D7018F"/>
    <w:rsid w:val="00D7315B"/>
    <w:rsid w:val="00D73F10"/>
    <w:rsid w:val="00D75604"/>
    <w:rsid w:val="00D76B19"/>
    <w:rsid w:val="00D83DD1"/>
    <w:rsid w:val="00D86506"/>
    <w:rsid w:val="00D867EF"/>
    <w:rsid w:val="00D874A1"/>
    <w:rsid w:val="00D90A2B"/>
    <w:rsid w:val="00D916EE"/>
    <w:rsid w:val="00D9360A"/>
    <w:rsid w:val="00D936F0"/>
    <w:rsid w:val="00D969A5"/>
    <w:rsid w:val="00D97DFE"/>
    <w:rsid w:val="00DA2C93"/>
    <w:rsid w:val="00DA4610"/>
    <w:rsid w:val="00DA7223"/>
    <w:rsid w:val="00DA7EEB"/>
    <w:rsid w:val="00DB00FB"/>
    <w:rsid w:val="00DB0AA9"/>
    <w:rsid w:val="00DB2CE4"/>
    <w:rsid w:val="00DB4D71"/>
    <w:rsid w:val="00DB4E56"/>
    <w:rsid w:val="00DB5669"/>
    <w:rsid w:val="00DB6145"/>
    <w:rsid w:val="00DB6B90"/>
    <w:rsid w:val="00DB6E84"/>
    <w:rsid w:val="00DB7A64"/>
    <w:rsid w:val="00DC1538"/>
    <w:rsid w:val="00DC225F"/>
    <w:rsid w:val="00DC2CA0"/>
    <w:rsid w:val="00DC4175"/>
    <w:rsid w:val="00DC5FCA"/>
    <w:rsid w:val="00DC698F"/>
    <w:rsid w:val="00DC7853"/>
    <w:rsid w:val="00DD3A31"/>
    <w:rsid w:val="00DD3A3B"/>
    <w:rsid w:val="00DD43AF"/>
    <w:rsid w:val="00DD5E70"/>
    <w:rsid w:val="00DE0DF7"/>
    <w:rsid w:val="00DE10C3"/>
    <w:rsid w:val="00DE132F"/>
    <w:rsid w:val="00DE1AED"/>
    <w:rsid w:val="00DE42E7"/>
    <w:rsid w:val="00DE6A4B"/>
    <w:rsid w:val="00DF0BF4"/>
    <w:rsid w:val="00DF0EAE"/>
    <w:rsid w:val="00DF125C"/>
    <w:rsid w:val="00DF157F"/>
    <w:rsid w:val="00DF1DFE"/>
    <w:rsid w:val="00DF1F9E"/>
    <w:rsid w:val="00DF370D"/>
    <w:rsid w:val="00DF46C8"/>
    <w:rsid w:val="00DF485D"/>
    <w:rsid w:val="00E00919"/>
    <w:rsid w:val="00E01599"/>
    <w:rsid w:val="00E0167A"/>
    <w:rsid w:val="00E017FF"/>
    <w:rsid w:val="00E0202D"/>
    <w:rsid w:val="00E02D6F"/>
    <w:rsid w:val="00E03FB4"/>
    <w:rsid w:val="00E04D74"/>
    <w:rsid w:val="00E05A95"/>
    <w:rsid w:val="00E07C7C"/>
    <w:rsid w:val="00E102ED"/>
    <w:rsid w:val="00E10BD9"/>
    <w:rsid w:val="00E11476"/>
    <w:rsid w:val="00E115D5"/>
    <w:rsid w:val="00E1204C"/>
    <w:rsid w:val="00E1266A"/>
    <w:rsid w:val="00E14C77"/>
    <w:rsid w:val="00E1544B"/>
    <w:rsid w:val="00E170D4"/>
    <w:rsid w:val="00E17429"/>
    <w:rsid w:val="00E17617"/>
    <w:rsid w:val="00E206C0"/>
    <w:rsid w:val="00E21ADB"/>
    <w:rsid w:val="00E220D3"/>
    <w:rsid w:val="00E2562C"/>
    <w:rsid w:val="00E30B5C"/>
    <w:rsid w:val="00E32B13"/>
    <w:rsid w:val="00E32D00"/>
    <w:rsid w:val="00E33775"/>
    <w:rsid w:val="00E33D8A"/>
    <w:rsid w:val="00E3480E"/>
    <w:rsid w:val="00E35D7B"/>
    <w:rsid w:val="00E361C8"/>
    <w:rsid w:val="00E3676F"/>
    <w:rsid w:val="00E41C85"/>
    <w:rsid w:val="00E42D25"/>
    <w:rsid w:val="00E43654"/>
    <w:rsid w:val="00E44BC2"/>
    <w:rsid w:val="00E450E4"/>
    <w:rsid w:val="00E45D8C"/>
    <w:rsid w:val="00E46693"/>
    <w:rsid w:val="00E47678"/>
    <w:rsid w:val="00E47BAC"/>
    <w:rsid w:val="00E47F4A"/>
    <w:rsid w:val="00E50133"/>
    <w:rsid w:val="00E51EDD"/>
    <w:rsid w:val="00E52457"/>
    <w:rsid w:val="00E5305C"/>
    <w:rsid w:val="00E541D0"/>
    <w:rsid w:val="00E56C15"/>
    <w:rsid w:val="00E56DDD"/>
    <w:rsid w:val="00E60025"/>
    <w:rsid w:val="00E6010C"/>
    <w:rsid w:val="00E60718"/>
    <w:rsid w:val="00E621D5"/>
    <w:rsid w:val="00E627B0"/>
    <w:rsid w:val="00E63431"/>
    <w:rsid w:val="00E6347E"/>
    <w:rsid w:val="00E63D76"/>
    <w:rsid w:val="00E63DCE"/>
    <w:rsid w:val="00E64862"/>
    <w:rsid w:val="00E65E87"/>
    <w:rsid w:val="00E66898"/>
    <w:rsid w:val="00E673B9"/>
    <w:rsid w:val="00E67410"/>
    <w:rsid w:val="00E67E36"/>
    <w:rsid w:val="00E702DB"/>
    <w:rsid w:val="00E7080A"/>
    <w:rsid w:val="00E7084A"/>
    <w:rsid w:val="00E71473"/>
    <w:rsid w:val="00E71492"/>
    <w:rsid w:val="00E71993"/>
    <w:rsid w:val="00E73FEA"/>
    <w:rsid w:val="00E76036"/>
    <w:rsid w:val="00E761D2"/>
    <w:rsid w:val="00E76A33"/>
    <w:rsid w:val="00E8160D"/>
    <w:rsid w:val="00E82A94"/>
    <w:rsid w:val="00E83E97"/>
    <w:rsid w:val="00E85A07"/>
    <w:rsid w:val="00E85CDD"/>
    <w:rsid w:val="00E85FF4"/>
    <w:rsid w:val="00E86C75"/>
    <w:rsid w:val="00E87198"/>
    <w:rsid w:val="00E9335F"/>
    <w:rsid w:val="00E965E6"/>
    <w:rsid w:val="00EA05C5"/>
    <w:rsid w:val="00EA126D"/>
    <w:rsid w:val="00EA131C"/>
    <w:rsid w:val="00EA1BB2"/>
    <w:rsid w:val="00EA3FFE"/>
    <w:rsid w:val="00EA4396"/>
    <w:rsid w:val="00EA4943"/>
    <w:rsid w:val="00EA4CB4"/>
    <w:rsid w:val="00EA5BBE"/>
    <w:rsid w:val="00EA6C56"/>
    <w:rsid w:val="00EA7EA2"/>
    <w:rsid w:val="00EB0CD3"/>
    <w:rsid w:val="00EB0E4B"/>
    <w:rsid w:val="00EB3035"/>
    <w:rsid w:val="00EB3B81"/>
    <w:rsid w:val="00EB4931"/>
    <w:rsid w:val="00EB4CB5"/>
    <w:rsid w:val="00EB4DE1"/>
    <w:rsid w:val="00EB60B2"/>
    <w:rsid w:val="00EB67AD"/>
    <w:rsid w:val="00EB701E"/>
    <w:rsid w:val="00EB7587"/>
    <w:rsid w:val="00EC0207"/>
    <w:rsid w:val="00EC2969"/>
    <w:rsid w:val="00EC2E7E"/>
    <w:rsid w:val="00EC3067"/>
    <w:rsid w:val="00EC3B8A"/>
    <w:rsid w:val="00EC4F6E"/>
    <w:rsid w:val="00EC5C1C"/>
    <w:rsid w:val="00EC5E7D"/>
    <w:rsid w:val="00EC6675"/>
    <w:rsid w:val="00ED0197"/>
    <w:rsid w:val="00ED0E43"/>
    <w:rsid w:val="00ED203C"/>
    <w:rsid w:val="00ED25AC"/>
    <w:rsid w:val="00ED318B"/>
    <w:rsid w:val="00ED3885"/>
    <w:rsid w:val="00ED42E3"/>
    <w:rsid w:val="00ED5D79"/>
    <w:rsid w:val="00ED61CA"/>
    <w:rsid w:val="00ED6D3F"/>
    <w:rsid w:val="00ED6DCA"/>
    <w:rsid w:val="00ED720F"/>
    <w:rsid w:val="00ED72AD"/>
    <w:rsid w:val="00ED7A18"/>
    <w:rsid w:val="00ED7E6C"/>
    <w:rsid w:val="00EE05F4"/>
    <w:rsid w:val="00EE105B"/>
    <w:rsid w:val="00EE1100"/>
    <w:rsid w:val="00EE14E6"/>
    <w:rsid w:val="00EE1937"/>
    <w:rsid w:val="00EE23C9"/>
    <w:rsid w:val="00EE4B0A"/>
    <w:rsid w:val="00EE6C66"/>
    <w:rsid w:val="00EF04C5"/>
    <w:rsid w:val="00EF0FF2"/>
    <w:rsid w:val="00EF4050"/>
    <w:rsid w:val="00EF43C9"/>
    <w:rsid w:val="00EF4B57"/>
    <w:rsid w:val="00EF4C45"/>
    <w:rsid w:val="00EF565F"/>
    <w:rsid w:val="00EF5E7D"/>
    <w:rsid w:val="00EF672A"/>
    <w:rsid w:val="00F05BEA"/>
    <w:rsid w:val="00F05F3D"/>
    <w:rsid w:val="00F06C7D"/>
    <w:rsid w:val="00F076BD"/>
    <w:rsid w:val="00F10049"/>
    <w:rsid w:val="00F1105D"/>
    <w:rsid w:val="00F11141"/>
    <w:rsid w:val="00F1152F"/>
    <w:rsid w:val="00F11ECB"/>
    <w:rsid w:val="00F15A58"/>
    <w:rsid w:val="00F161F4"/>
    <w:rsid w:val="00F163D3"/>
    <w:rsid w:val="00F16469"/>
    <w:rsid w:val="00F17FEE"/>
    <w:rsid w:val="00F232C5"/>
    <w:rsid w:val="00F23C5F"/>
    <w:rsid w:val="00F256C2"/>
    <w:rsid w:val="00F301EE"/>
    <w:rsid w:val="00F31230"/>
    <w:rsid w:val="00F31B21"/>
    <w:rsid w:val="00F32F1A"/>
    <w:rsid w:val="00F3526E"/>
    <w:rsid w:val="00F36F02"/>
    <w:rsid w:val="00F37A7B"/>
    <w:rsid w:val="00F37B0E"/>
    <w:rsid w:val="00F37FA5"/>
    <w:rsid w:val="00F37FC3"/>
    <w:rsid w:val="00F40652"/>
    <w:rsid w:val="00F40D3A"/>
    <w:rsid w:val="00F411DC"/>
    <w:rsid w:val="00F41202"/>
    <w:rsid w:val="00F4132A"/>
    <w:rsid w:val="00F4220B"/>
    <w:rsid w:val="00F424E7"/>
    <w:rsid w:val="00F444F5"/>
    <w:rsid w:val="00F4500C"/>
    <w:rsid w:val="00F53313"/>
    <w:rsid w:val="00F54B2D"/>
    <w:rsid w:val="00F55855"/>
    <w:rsid w:val="00F56CEA"/>
    <w:rsid w:val="00F57C75"/>
    <w:rsid w:val="00F611E7"/>
    <w:rsid w:val="00F61713"/>
    <w:rsid w:val="00F62300"/>
    <w:rsid w:val="00F6295D"/>
    <w:rsid w:val="00F63AEA"/>
    <w:rsid w:val="00F63D2D"/>
    <w:rsid w:val="00F63EA7"/>
    <w:rsid w:val="00F65FCE"/>
    <w:rsid w:val="00F6711B"/>
    <w:rsid w:val="00F72D17"/>
    <w:rsid w:val="00F73698"/>
    <w:rsid w:val="00F73DEA"/>
    <w:rsid w:val="00F75225"/>
    <w:rsid w:val="00F76F76"/>
    <w:rsid w:val="00F77343"/>
    <w:rsid w:val="00F77CC0"/>
    <w:rsid w:val="00F80723"/>
    <w:rsid w:val="00F81886"/>
    <w:rsid w:val="00F81E59"/>
    <w:rsid w:val="00F82A39"/>
    <w:rsid w:val="00F82BEF"/>
    <w:rsid w:val="00F838DF"/>
    <w:rsid w:val="00F83DBE"/>
    <w:rsid w:val="00F85448"/>
    <w:rsid w:val="00F86529"/>
    <w:rsid w:val="00F86D72"/>
    <w:rsid w:val="00F90089"/>
    <w:rsid w:val="00F90C74"/>
    <w:rsid w:val="00F93255"/>
    <w:rsid w:val="00F9526D"/>
    <w:rsid w:val="00F95A42"/>
    <w:rsid w:val="00F95E7D"/>
    <w:rsid w:val="00F969F2"/>
    <w:rsid w:val="00F96FBB"/>
    <w:rsid w:val="00F97A0E"/>
    <w:rsid w:val="00FA072B"/>
    <w:rsid w:val="00FA1DA6"/>
    <w:rsid w:val="00FA21C0"/>
    <w:rsid w:val="00FA28CB"/>
    <w:rsid w:val="00FA2EF4"/>
    <w:rsid w:val="00FA3620"/>
    <w:rsid w:val="00FA3D17"/>
    <w:rsid w:val="00FA3DD1"/>
    <w:rsid w:val="00FA3EF2"/>
    <w:rsid w:val="00FA3FA7"/>
    <w:rsid w:val="00FA5081"/>
    <w:rsid w:val="00FA576A"/>
    <w:rsid w:val="00FA67D0"/>
    <w:rsid w:val="00FB1ACD"/>
    <w:rsid w:val="00FB504C"/>
    <w:rsid w:val="00FB50AD"/>
    <w:rsid w:val="00FB56E9"/>
    <w:rsid w:val="00FB74F2"/>
    <w:rsid w:val="00FB7560"/>
    <w:rsid w:val="00FC050C"/>
    <w:rsid w:val="00FC0997"/>
    <w:rsid w:val="00FC161E"/>
    <w:rsid w:val="00FC1E07"/>
    <w:rsid w:val="00FC246E"/>
    <w:rsid w:val="00FC3715"/>
    <w:rsid w:val="00FC38C4"/>
    <w:rsid w:val="00FC4158"/>
    <w:rsid w:val="00FC446C"/>
    <w:rsid w:val="00FC599F"/>
    <w:rsid w:val="00FC61BE"/>
    <w:rsid w:val="00FC679A"/>
    <w:rsid w:val="00FC74A1"/>
    <w:rsid w:val="00FD003B"/>
    <w:rsid w:val="00FD0F2F"/>
    <w:rsid w:val="00FD1150"/>
    <w:rsid w:val="00FD1352"/>
    <w:rsid w:val="00FD3879"/>
    <w:rsid w:val="00FD3BB9"/>
    <w:rsid w:val="00FD43FE"/>
    <w:rsid w:val="00FD6573"/>
    <w:rsid w:val="00FD661B"/>
    <w:rsid w:val="00FD6913"/>
    <w:rsid w:val="00FD6D7E"/>
    <w:rsid w:val="00FD79D5"/>
    <w:rsid w:val="00FD7A35"/>
    <w:rsid w:val="00FD7C8C"/>
    <w:rsid w:val="00FE0118"/>
    <w:rsid w:val="00FE3048"/>
    <w:rsid w:val="00FE40BA"/>
    <w:rsid w:val="00FE4E97"/>
    <w:rsid w:val="00FE57E4"/>
    <w:rsid w:val="00FE73F6"/>
    <w:rsid w:val="00FF05D1"/>
    <w:rsid w:val="00FF1334"/>
    <w:rsid w:val="00FF1A56"/>
    <w:rsid w:val="00FF1CD2"/>
    <w:rsid w:val="00FF42A1"/>
    <w:rsid w:val="00FF687B"/>
    <w:rsid w:val="00FF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EB"/>
    <w:rPr>
      <w:rFonts w:ascii="Times New Roman" w:eastAsia="Times New Roman" w:hAnsi="Times New Roman"/>
      <w:sz w:val="24"/>
      <w:szCs w:val="24"/>
    </w:rPr>
  </w:style>
  <w:style w:type="paragraph" w:styleId="2">
    <w:name w:val="heading 2"/>
    <w:basedOn w:val="a"/>
    <w:link w:val="20"/>
    <w:uiPriority w:val="9"/>
    <w:qFormat/>
    <w:locked/>
    <w:rsid w:val="00C62C44"/>
    <w:pPr>
      <w:spacing w:before="100" w:beforeAutospacing="1" w:after="100" w:afterAutospacing="1"/>
      <w:outlineLvl w:val="1"/>
    </w:pPr>
    <w:rPr>
      <w:b/>
      <w:bCs/>
      <w:sz w:val="36"/>
      <w:szCs w:val="36"/>
    </w:rPr>
  </w:style>
  <w:style w:type="paragraph" w:styleId="3">
    <w:name w:val="heading 3"/>
    <w:basedOn w:val="a"/>
    <w:next w:val="a"/>
    <w:link w:val="30"/>
    <w:unhideWhenUsed/>
    <w:qFormat/>
    <w:locked/>
    <w:rsid w:val="00DF370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02FD"/>
    <w:rPr>
      <w:rFonts w:ascii="Tahoma" w:hAnsi="Tahoma" w:cs="Tahoma"/>
      <w:sz w:val="16"/>
      <w:szCs w:val="16"/>
    </w:rPr>
  </w:style>
  <w:style w:type="character" w:customStyle="1" w:styleId="a4">
    <w:name w:val="Текст выноски Знак"/>
    <w:link w:val="a3"/>
    <w:uiPriority w:val="99"/>
    <w:semiHidden/>
    <w:locked/>
    <w:rsid w:val="006802FD"/>
    <w:rPr>
      <w:rFonts w:ascii="Tahoma" w:hAnsi="Tahoma" w:cs="Tahoma"/>
      <w:sz w:val="16"/>
      <w:szCs w:val="16"/>
      <w:lang w:eastAsia="ru-RU"/>
    </w:rPr>
  </w:style>
  <w:style w:type="character" w:styleId="a5">
    <w:name w:val="Hyperlink"/>
    <w:uiPriority w:val="99"/>
    <w:rsid w:val="00A51CCC"/>
    <w:rPr>
      <w:rFonts w:cs="Times New Roman"/>
      <w:color w:val="0000FF"/>
      <w:u w:val="single"/>
    </w:rPr>
  </w:style>
  <w:style w:type="paragraph" w:customStyle="1" w:styleId="ConsPlusNormal">
    <w:name w:val="ConsPlusNormal"/>
    <w:link w:val="ConsPlusNormal0"/>
    <w:rsid w:val="00250E8D"/>
    <w:pPr>
      <w:autoSpaceDE w:val="0"/>
      <w:autoSpaceDN w:val="0"/>
      <w:adjustRightInd w:val="0"/>
    </w:pPr>
    <w:rPr>
      <w:rFonts w:ascii="Arial" w:hAnsi="Arial" w:cs="Arial"/>
    </w:rPr>
  </w:style>
  <w:style w:type="paragraph" w:styleId="a6">
    <w:name w:val="header"/>
    <w:basedOn w:val="a"/>
    <w:link w:val="a7"/>
    <w:uiPriority w:val="99"/>
    <w:unhideWhenUsed/>
    <w:rsid w:val="00A60F46"/>
    <w:pPr>
      <w:tabs>
        <w:tab w:val="center" w:pos="4677"/>
        <w:tab w:val="right" w:pos="9355"/>
      </w:tabs>
    </w:pPr>
  </w:style>
  <w:style w:type="character" w:customStyle="1" w:styleId="a7">
    <w:name w:val="Верхний колонтитул Знак"/>
    <w:link w:val="a6"/>
    <w:uiPriority w:val="99"/>
    <w:rsid w:val="00A60F46"/>
    <w:rPr>
      <w:rFonts w:ascii="Times New Roman" w:eastAsia="Times New Roman" w:hAnsi="Times New Roman"/>
      <w:sz w:val="24"/>
      <w:szCs w:val="24"/>
    </w:rPr>
  </w:style>
  <w:style w:type="paragraph" w:styleId="a8">
    <w:name w:val="footer"/>
    <w:basedOn w:val="a"/>
    <w:link w:val="a9"/>
    <w:uiPriority w:val="99"/>
    <w:unhideWhenUsed/>
    <w:rsid w:val="00A60F46"/>
    <w:pPr>
      <w:tabs>
        <w:tab w:val="center" w:pos="4677"/>
        <w:tab w:val="right" w:pos="9355"/>
      </w:tabs>
    </w:pPr>
  </w:style>
  <w:style w:type="character" w:customStyle="1" w:styleId="a9">
    <w:name w:val="Нижний колонтитул Знак"/>
    <w:link w:val="a8"/>
    <w:uiPriority w:val="99"/>
    <w:rsid w:val="00A60F46"/>
    <w:rPr>
      <w:rFonts w:ascii="Times New Roman" w:eastAsia="Times New Roman" w:hAnsi="Times New Roman"/>
      <w:sz w:val="24"/>
      <w:szCs w:val="24"/>
    </w:rPr>
  </w:style>
  <w:style w:type="paragraph" w:customStyle="1" w:styleId="Default">
    <w:name w:val="Default"/>
    <w:rsid w:val="005A759A"/>
    <w:pPr>
      <w:autoSpaceDE w:val="0"/>
      <w:autoSpaceDN w:val="0"/>
      <w:adjustRightInd w:val="0"/>
    </w:pPr>
    <w:rPr>
      <w:rFonts w:ascii="Arial" w:hAnsi="Arial" w:cs="Arial"/>
      <w:color w:val="000000"/>
      <w:sz w:val="24"/>
      <w:szCs w:val="24"/>
    </w:rPr>
  </w:style>
  <w:style w:type="table" w:styleId="aa">
    <w:name w:val="Table Grid"/>
    <w:basedOn w:val="a1"/>
    <w:uiPriority w:val="59"/>
    <w:locked/>
    <w:rsid w:val="00CC0C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link w:val="ac"/>
    <w:uiPriority w:val="34"/>
    <w:qFormat/>
    <w:rsid w:val="00CC0C52"/>
    <w:pPr>
      <w:widowControl w:val="0"/>
      <w:autoSpaceDE w:val="0"/>
      <w:autoSpaceDN w:val="0"/>
      <w:adjustRightInd w:val="0"/>
      <w:ind w:left="720" w:firstLine="720"/>
      <w:contextualSpacing/>
      <w:jc w:val="both"/>
    </w:pPr>
    <w:rPr>
      <w:rFonts w:ascii="Arial" w:hAnsi="Arial" w:cs="Arial"/>
    </w:rPr>
  </w:style>
  <w:style w:type="character" w:customStyle="1" w:styleId="title14">
    <w:name w:val="title14"/>
    <w:rsid w:val="00FA2EF4"/>
    <w:rPr>
      <w:vanish w:val="0"/>
      <w:webHidden w:val="0"/>
      <w:color w:val="6E94C6"/>
      <w:sz w:val="24"/>
      <w:szCs w:val="24"/>
      <w:specVanish w:val="0"/>
    </w:rPr>
  </w:style>
  <w:style w:type="character" w:customStyle="1" w:styleId="hl1">
    <w:name w:val="hl1"/>
    <w:rsid w:val="00CA27F0"/>
    <w:rPr>
      <w:vanish w:val="0"/>
      <w:webHidden w:val="0"/>
      <w:specVanish w:val="0"/>
    </w:rPr>
  </w:style>
  <w:style w:type="paragraph" w:styleId="ad">
    <w:name w:val="Normal (Web)"/>
    <w:basedOn w:val="a"/>
    <w:link w:val="ae"/>
    <w:uiPriority w:val="99"/>
    <w:unhideWhenUsed/>
    <w:rsid w:val="00DB4D71"/>
    <w:pPr>
      <w:spacing w:before="100" w:beforeAutospacing="1" w:after="100" w:afterAutospacing="1"/>
    </w:pPr>
  </w:style>
  <w:style w:type="character" w:customStyle="1" w:styleId="price">
    <w:name w:val="price"/>
    <w:rsid w:val="006A51E9"/>
  </w:style>
  <w:style w:type="character" w:customStyle="1" w:styleId="label">
    <w:name w:val="label"/>
    <w:rsid w:val="006A51E9"/>
  </w:style>
  <w:style w:type="character" w:customStyle="1" w:styleId="text-block">
    <w:name w:val="text-block"/>
    <w:rsid w:val="006A51E9"/>
  </w:style>
  <w:style w:type="character" w:customStyle="1" w:styleId="textgrey">
    <w:name w:val="text_grey"/>
    <w:rsid w:val="006A51E9"/>
  </w:style>
  <w:style w:type="character" w:customStyle="1" w:styleId="textprime">
    <w:name w:val="text_prime"/>
    <w:rsid w:val="006A51E9"/>
  </w:style>
  <w:style w:type="character" w:customStyle="1" w:styleId="textdark">
    <w:name w:val="text_dark"/>
    <w:rsid w:val="006A51E9"/>
  </w:style>
  <w:style w:type="character" w:customStyle="1" w:styleId="af">
    <w:name w:val="Гипертекстовая ссылка"/>
    <w:uiPriority w:val="99"/>
    <w:rsid w:val="00A827D5"/>
    <w:rPr>
      <w:rFonts w:cs="Times New Roman"/>
      <w:b w:val="0"/>
      <w:color w:val="106BBE"/>
    </w:rPr>
  </w:style>
  <w:style w:type="paragraph" w:customStyle="1" w:styleId="af0">
    <w:name w:val="Нормальный (таблица)"/>
    <w:basedOn w:val="a"/>
    <w:next w:val="a"/>
    <w:uiPriority w:val="99"/>
    <w:rsid w:val="00A827D5"/>
    <w:pPr>
      <w:widowControl w:val="0"/>
      <w:autoSpaceDE w:val="0"/>
      <w:autoSpaceDN w:val="0"/>
      <w:adjustRightInd w:val="0"/>
      <w:jc w:val="both"/>
    </w:pPr>
    <w:rPr>
      <w:rFonts w:ascii="Arial" w:hAnsi="Arial" w:cs="Arial"/>
      <w:sz w:val="26"/>
      <w:szCs w:val="26"/>
    </w:rPr>
  </w:style>
  <w:style w:type="character" w:customStyle="1" w:styleId="ConsPlusNormal0">
    <w:name w:val="ConsPlusNormal Знак"/>
    <w:link w:val="ConsPlusNormal"/>
    <w:locked/>
    <w:rsid w:val="00FF05D1"/>
    <w:rPr>
      <w:rFonts w:ascii="Arial" w:hAnsi="Arial" w:cs="Arial"/>
    </w:rPr>
  </w:style>
  <w:style w:type="character" w:customStyle="1" w:styleId="af1">
    <w:name w:val="Цветовое выделение"/>
    <w:uiPriority w:val="99"/>
    <w:rsid w:val="002E70D8"/>
    <w:rPr>
      <w:b/>
      <w:color w:val="26282F"/>
    </w:rPr>
  </w:style>
  <w:style w:type="character" w:customStyle="1" w:styleId="incut-head-control">
    <w:name w:val="incut-head-control"/>
    <w:rsid w:val="00646C03"/>
    <w:rPr>
      <w:rFonts w:ascii="Helvetica" w:hAnsi="Helvetica" w:cs="Helvetica" w:hint="default"/>
      <w:b/>
      <w:bCs/>
      <w:sz w:val="21"/>
      <w:szCs w:val="21"/>
    </w:rPr>
  </w:style>
  <w:style w:type="character" w:customStyle="1" w:styleId="ae">
    <w:name w:val="Обычный (веб) Знак"/>
    <w:link w:val="ad"/>
    <w:uiPriority w:val="99"/>
    <w:locked/>
    <w:rsid w:val="00ED25AC"/>
    <w:rPr>
      <w:rFonts w:ascii="Times New Roman" w:eastAsia="Times New Roman" w:hAnsi="Times New Roman"/>
      <w:sz w:val="24"/>
      <w:szCs w:val="24"/>
    </w:rPr>
  </w:style>
  <w:style w:type="character" w:styleId="af2">
    <w:name w:val="Emphasis"/>
    <w:uiPriority w:val="20"/>
    <w:qFormat/>
    <w:locked/>
    <w:rsid w:val="00ED25AC"/>
    <w:rPr>
      <w:i/>
      <w:iCs w:val="0"/>
    </w:rPr>
  </w:style>
  <w:style w:type="character" w:customStyle="1" w:styleId="ac">
    <w:name w:val="Абзац списка Знак"/>
    <w:link w:val="ab"/>
    <w:uiPriority w:val="34"/>
    <w:rsid w:val="00CB6DBD"/>
    <w:rPr>
      <w:rFonts w:ascii="Arial" w:eastAsia="Times New Roman" w:hAnsi="Arial" w:cs="Arial"/>
      <w:sz w:val="24"/>
      <w:szCs w:val="24"/>
    </w:rPr>
  </w:style>
  <w:style w:type="paragraph" w:customStyle="1" w:styleId="s1">
    <w:name w:val="s_1"/>
    <w:basedOn w:val="a"/>
    <w:rsid w:val="00ED720F"/>
    <w:pPr>
      <w:spacing w:before="100" w:beforeAutospacing="1" w:after="100" w:afterAutospacing="1"/>
    </w:pPr>
  </w:style>
  <w:style w:type="character" w:customStyle="1" w:styleId="Spanletter">
    <w:name w:val="Span_letter"/>
    <w:rsid w:val="00852E29"/>
  </w:style>
  <w:style w:type="paragraph" w:customStyle="1" w:styleId="newsmaker-header">
    <w:name w:val="newsmaker-header"/>
    <w:basedOn w:val="a"/>
    <w:rsid w:val="00FA3EF2"/>
    <w:pPr>
      <w:spacing w:after="60" w:line="300" w:lineRule="atLeast"/>
    </w:pPr>
    <w:rPr>
      <w:sz w:val="22"/>
      <w:szCs w:val="22"/>
    </w:rPr>
  </w:style>
  <w:style w:type="paragraph" w:customStyle="1" w:styleId="newsmaker-name">
    <w:name w:val="newsmaker-name"/>
    <w:basedOn w:val="a"/>
    <w:rsid w:val="00FA3EF2"/>
    <w:pPr>
      <w:spacing w:after="60" w:line="280" w:lineRule="atLeast"/>
    </w:pPr>
    <w:rPr>
      <w:b/>
      <w:bCs/>
      <w:color w:val="000000"/>
      <w:sz w:val="25"/>
      <w:szCs w:val="25"/>
    </w:rPr>
  </w:style>
  <w:style w:type="paragraph" w:customStyle="1" w:styleId="newsmaker-info">
    <w:name w:val="newsmaker-info"/>
    <w:basedOn w:val="a"/>
    <w:rsid w:val="00FA3EF2"/>
    <w:pPr>
      <w:spacing w:after="60" w:line="300" w:lineRule="atLeast"/>
    </w:pPr>
    <w:rPr>
      <w:sz w:val="22"/>
      <w:szCs w:val="22"/>
    </w:rPr>
  </w:style>
  <w:style w:type="character" w:customStyle="1" w:styleId="Spanlink">
    <w:name w:val="Span_link"/>
    <w:rsid w:val="005832F9"/>
    <w:rPr>
      <w:color w:val="008200"/>
    </w:rPr>
  </w:style>
  <w:style w:type="character" w:customStyle="1" w:styleId="20">
    <w:name w:val="Заголовок 2 Знак"/>
    <w:link w:val="2"/>
    <w:uiPriority w:val="9"/>
    <w:rsid w:val="00C62C44"/>
    <w:rPr>
      <w:rFonts w:ascii="Times New Roman" w:eastAsia="Times New Roman" w:hAnsi="Times New Roman"/>
      <w:b/>
      <w:bCs/>
      <w:sz w:val="36"/>
      <w:szCs w:val="36"/>
    </w:rPr>
  </w:style>
  <w:style w:type="character" w:customStyle="1" w:styleId="30">
    <w:name w:val="Заголовок 3 Знак"/>
    <w:link w:val="3"/>
    <w:rsid w:val="00DF370D"/>
    <w:rPr>
      <w:rFonts w:ascii="Cambria" w:eastAsia="Times New Roman" w:hAnsi="Cambria" w:cs="Times New Roman"/>
      <w:b/>
      <w:bCs/>
      <w:sz w:val="26"/>
      <w:szCs w:val="26"/>
    </w:rPr>
  </w:style>
  <w:style w:type="paragraph" w:customStyle="1" w:styleId="turbo-paragraph">
    <w:name w:val="turbo-paragraph"/>
    <w:basedOn w:val="a"/>
    <w:rsid w:val="00361B15"/>
    <w:pPr>
      <w:spacing w:before="100" w:beforeAutospacing="1" w:after="100" w:afterAutospacing="1"/>
    </w:pPr>
  </w:style>
  <w:style w:type="paragraph" w:customStyle="1" w:styleId="Pa13">
    <w:name w:val="Pa13"/>
    <w:basedOn w:val="Default"/>
    <w:next w:val="Default"/>
    <w:uiPriority w:val="99"/>
    <w:rsid w:val="00293C17"/>
    <w:pPr>
      <w:spacing w:line="201" w:lineRule="atLeast"/>
    </w:pPr>
    <w:rPr>
      <w:rFonts w:ascii="TT Jenevers" w:hAnsi="TT Jenevers" w:cs="Times New Roman"/>
      <w:color w:val="auto"/>
    </w:rPr>
  </w:style>
  <w:style w:type="character" w:customStyle="1" w:styleId="A10">
    <w:name w:val="A10"/>
    <w:uiPriority w:val="99"/>
    <w:rsid w:val="00293C17"/>
    <w:rPr>
      <w:rFonts w:ascii="PT_Russia Text" w:hAnsi="PT_Russia Text" w:cs="PT_Russia Text"/>
      <w:color w:val="000000"/>
      <w:sz w:val="11"/>
      <w:szCs w:val="11"/>
    </w:rPr>
  </w:style>
  <w:style w:type="paragraph" w:customStyle="1" w:styleId="Pa11">
    <w:name w:val="Pa11"/>
    <w:basedOn w:val="Default"/>
    <w:next w:val="Default"/>
    <w:uiPriority w:val="99"/>
    <w:rsid w:val="00293C17"/>
    <w:pPr>
      <w:spacing w:line="201" w:lineRule="atLeast"/>
    </w:pPr>
    <w:rPr>
      <w:rFonts w:ascii="TT Jenevers" w:hAnsi="TT Jenevers" w:cs="Times New Roman"/>
      <w:color w:val="auto"/>
    </w:rPr>
  </w:style>
  <w:style w:type="paragraph" w:customStyle="1" w:styleId="Ol">
    <w:name w:val="Ol"/>
    <w:basedOn w:val="a"/>
    <w:rsid w:val="00B806AF"/>
    <w:pPr>
      <w:spacing w:line="300" w:lineRule="atLeast"/>
    </w:pPr>
    <w:rPr>
      <w:sz w:val="22"/>
      <w:szCs w:val="22"/>
    </w:rPr>
  </w:style>
  <w:style w:type="character" w:customStyle="1" w:styleId="letter">
    <w:name w:val="letter"/>
    <w:rsid w:val="00651737"/>
  </w:style>
  <w:style w:type="character" w:styleId="af3">
    <w:name w:val="Strong"/>
    <w:uiPriority w:val="22"/>
    <w:qFormat/>
    <w:locked/>
    <w:rsid w:val="00093C34"/>
    <w:rPr>
      <w:b/>
      <w:bCs/>
    </w:rPr>
  </w:style>
  <w:style w:type="paragraph" w:customStyle="1" w:styleId="mb-3">
    <w:name w:val="mb-3"/>
    <w:basedOn w:val="a"/>
    <w:rsid w:val="00F97A0E"/>
    <w:pPr>
      <w:spacing w:before="100" w:beforeAutospacing="1" w:after="100" w:afterAutospacing="1"/>
    </w:pPr>
  </w:style>
  <w:style w:type="paragraph" w:styleId="af4">
    <w:name w:val="footnote text"/>
    <w:basedOn w:val="a"/>
    <w:link w:val="af5"/>
    <w:uiPriority w:val="99"/>
    <w:rsid w:val="00116E3F"/>
    <w:rPr>
      <w:sz w:val="20"/>
      <w:szCs w:val="20"/>
    </w:rPr>
  </w:style>
  <w:style w:type="character" w:customStyle="1" w:styleId="af5">
    <w:name w:val="Текст сноски Знак"/>
    <w:basedOn w:val="a0"/>
    <w:link w:val="af4"/>
    <w:uiPriority w:val="99"/>
    <w:rsid w:val="00116E3F"/>
    <w:rPr>
      <w:rFonts w:ascii="Times New Roman" w:eastAsia="Times New Roman" w:hAnsi="Times New Roman"/>
    </w:rPr>
  </w:style>
  <w:style w:type="character" w:styleId="af6">
    <w:name w:val="footnote reference"/>
    <w:uiPriority w:val="99"/>
    <w:rsid w:val="00116E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EB"/>
    <w:rPr>
      <w:rFonts w:ascii="Times New Roman" w:eastAsia="Times New Roman" w:hAnsi="Times New Roman"/>
      <w:sz w:val="24"/>
      <w:szCs w:val="24"/>
    </w:rPr>
  </w:style>
  <w:style w:type="paragraph" w:styleId="2">
    <w:name w:val="heading 2"/>
    <w:basedOn w:val="a"/>
    <w:link w:val="20"/>
    <w:uiPriority w:val="9"/>
    <w:qFormat/>
    <w:locked/>
    <w:rsid w:val="00C62C44"/>
    <w:pPr>
      <w:spacing w:before="100" w:beforeAutospacing="1" w:after="100" w:afterAutospacing="1"/>
      <w:outlineLvl w:val="1"/>
    </w:pPr>
    <w:rPr>
      <w:b/>
      <w:bCs/>
      <w:sz w:val="36"/>
      <w:szCs w:val="36"/>
    </w:rPr>
  </w:style>
  <w:style w:type="paragraph" w:styleId="3">
    <w:name w:val="heading 3"/>
    <w:basedOn w:val="a"/>
    <w:next w:val="a"/>
    <w:link w:val="30"/>
    <w:unhideWhenUsed/>
    <w:qFormat/>
    <w:locked/>
    <w:rsid w:val="00DF370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02FD"/>
    <w:rPr>
      <w:rFonts w:ascii="Tahoma" w:hAnsi="Tahoma" w:cs="Tahoma"/>
      <w:sz w:val="16"/>
      <w:szCs w:val="16"/>
    </w:rPr>
  </w:style>
  <w:style w:type="character" w:customStyle="1" w:styleId="a4">
    <w:name w:val="Текст выноски Знак"/>
    <w:link w:val="a3"/>
    <w:uiPriority w:val="99"/>
    <w:semiHidden/>
    <w:locked/>
    <w:rsid w:val="006802FD"/>
    <w:rPr>
      <w:rFonts w:ascii="Tahoma" w:hAnsi="Tahoma" w:cs="Tahoma"/>
      <w:sz w:val="16"/>
      <w:szCs w:val="16"/>
      <w:lang w:eastAsia="ru-RU"/>
    </w:rPr>
  </w:style>
  <w:style w:type="character" w:styleId="a5">
    <w:name w:val="Hyperlink"/>
    <w:uiPriority w:val="99"/>
    <w:rsid w:val="00A51CCC"/>
    <w:rPr>
      <w:rFonts w:cs="Times New Roman"/>
      <w:color w:val="0000FF"/>
      <w:u w:val="single"/>
    </w:rPr>
  </w:style>
  <w:style w:type="paragraph" w:customStyle="1" w:styleId="ConsPlusNormal">
    <w:name w:val="ConsPlusNormal"/>
    <w:link w:val="ConsPlusNormal0"/>
    <w:rsid w:val="00250E8D"/>
    <w:pPr>
      <w:autoSpaceDE w:val="0"/>
      <w:autoSpaceDN w:val="0"/>
      <w:adjustRightInd w:val="0"/>
    </w:pPr>
    <w:rPr>
      <w:rFonts w:ascii="Arial" w:hAnsi="Arial" w:cs="Arial"/>
    </w:rPr>
  </w:style>
  <w:style w:type="paragraph" w:styleId="a6">
    <w:name w:val="header"/>
    <w:basedOn w:val="a"/>
    <w:link w:val="a7"/>
    <w:uiPriority w:val="99"/>
    <w:unhideWhenUsed/>
    <w:rsid w:val="00A60F46"/>
    <w:pPr>
      <w:tabs>
        <w:tab w:val="center" w:pos="4677"/>
        <w:tab w:val="right" w:pos="9355"/>
      </w:tabs>
    </w:pPr>
  </w:style>
  <w:style w:type="character" w:customStyle="1" w:styleId="a7">
    <w:name w:val="Верхний колонтитул Знак"/>
    <w:link w:val="a6"/>
    <w:uiPriority w:val="99"/>
    <w:rsid w:val="00A60F46"/>
    <w:rPr>
      <w:rFonts w:ascii="Times New Roman" w:eastAsia="Times New Roman" w:hAnsi="Times New Roman"/>
      <w:sz w:val="24"/>
      <w:szCs w:val="24"/>
    </w:rPr>
  </w:style>
  <w:style w:type="paragraph" w:styleId="a8">
    <w:name w:val="footer"/>
    <w:basedOn w:val="a"/>
    <w:link w:val="a9"/>
    <w:uiPriority w:val="99"/>
    <w:unhideWhenUsed/>
    <w:rsid w:val="00A60F46"/>
    <w:pPr>
      <w:tabs>
        <w:tab w:val="center" w:pos="4677"/>
        <w:tab w:val="right" w:pos="9355"/>
      </w:tabs>
    </w:pPr>
  </w:style>
  <w:style w:type="character" w:customStyle="1" w:styleId="a9">
    <w:name w:val="Нижний колонтитул Знак"/>
    <w:link w:val="a8"/>
    <w:uiPriority w:val="99"/>
    <w:rsid w:val="00A60F46"/>
    <w:rPr>
      <w:rFonts w:ascii="Times New Roman" w:eastAsia="Times New Roman" w:hAnsi="Times New Roman"/>
      <w:sz w:val="24"/>
      <w:szCs w:val="24"/>
    </w:rPr>
  </w:style>
  <w:style w:type="paragraph" w:customStyle="1" w:styleId="Default">
    <w:name w:val="Default"/>
    <w:rsid w:val="005A759A"/>
    <w:pPr>
      <w:autoSpaceDE w:val="0"/>
      <w:autoSpaceDN w:val="0"/>
      <w:adjustRightInd w:val="0"/>
    </w:pPr>
    <w:rPr>
      <w:rFonts w:ascii="Arial" w:hAnsi="Arial" w:cs="Arial"/>
      <w:color w:val="000000"/>
      <w:sz w:val="24"/>
      <w:szCs w:val="24"/>
    </w:rPr>
  </w:style>
  <w:style w:type="table" w:styleId="aa">
    <w:name w:val="Table Grid"/>
    <w:basedOn w:val="a1"/>
    <w:uiPriority w:val="59"/>
    <w:locked/>
    <w:rsid w:val="00CC0C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link w:val="ac"/>
    <w:uiPriority w:val="34"/>
    <w:qFormat/>
    <w:rsid w:val="00CC0C52"/>
    <w:pPr>
      <w:widowControl w:val="0"/>
      <w:autoSpaceDE w:val="0"/>
      <w:autoSpaceDN w:val="0"/>
      <w:adjustRightInd w:val="0"/>
      <w:ind w:left="720" w:firstLine="720"/>
      <w:contextualSpacing/>
      <w:jc w:val="both"/>
    </w:pPr>
    <w:rPr>
      <w:rFonts w:ascii="Arial" w:hAnsi="Arial" w:cs="Arial"/>
    </w:rPr>
  </w:style>
  <w:style w:type="character" w:customStyle="1" w:styleId="title14">
    <w:name w:val="title14"/>
    <w:rsid w:val="00FA2EF4"/>
    <w:rPr>
      <w:vanish w:val="0"/>
      <w:webHidden w:val="0"/>
      <w:color w:val="6E94C6"/>
      <w:sz w:val="24"/>
      <w:szCs w:val="24"/>
      <w:specVanish w:val="0"/>
    </w:rPr>
  </w:style>
  <w:style w:type="character" w:customStyle="1" w:styleId="hl1">
    <w:name w:val="hl1"/>
    <w:rsid w:val="00CA27F0"/>
    <w:rPr>
      <w:vanish w:val="0"/>
      <w:webHidden w:val="0"/>
      <w:specVanish w:val="0"/>
    </w:rPr>
  </w:style>
  <w:style w:type="paragraph" w:styleId="ad">
    <w:name w:val="Normal (Web)"/>
    <w:basedOn w:val="a"/>
    <w:link w:val="ae"/>
    <w:uiPriority w:val="99"/>
    <w:unhideWhenUsed/>
    <w:rsid w:val="00DB4D71"/>
    <w:pPr>
      <w:spacing w:before="100" w:beforeAutospacing="1" w:after="100" w:afterAutospacing="1"/>
    </w:pPr>
  </w:style>
  <w:style w:type="character" w:customStyle="1" w:styleId="price">
    <w:name w:val="price"/>
    <w:rsid w:val="006A51E9"/>
  </w:style>
  <w:style w:type="character" w:customStyle="1" w:styleId="label">
    <w:name w:val="label"/>
    <w:rsid w:val="006A51E9"/>
  </w:style>
  <w:style w:type="character" w:customStyle="1" w:styleId="text-block">
    <w:name w:val="text-block"/>
    <w:rsid w:val="006A51E9"/>
  </w:style>
  <w:style w:type="character" w:customStyle="1" w:styleId="textgrey">
    <w:name w:val="text_grey"/>
    <w:rsid w:val="006A51E9"/>
  </w:style>
  <w:style w:type="character" w:customStyle="1" w:styleId="textprime">
    <w:name w:val="text_prime"/>
    <w:rsid w:val="006A51E9"/>
  </w:style>
  <w:style w:type="character" w:customStyle="1" w:styleId="textdark">
    <w:name w:val="text_dark"/>
    <w:rsid w:val="006A51E9"/>
  </w:style>
  <w:style w:type="character" w:customStyle="1" w:styleId="af">
    <w:name w:val="Гипертекстовая ссылка"/>
    <w:uiPriority w:val="99"/>
    <w:rsid w:val="00A827D5"/>
    <w:rPr>
      <w:rFonts w:cs="Times New Roman"/>
      <w:b w:val="0"/>
      <w:color w:val="106BBE"/>
    </w:rPr>
  </w:style>
  <w:style w:type="paragraph" w:customStyle="1" w:styleId="af0">
    <w:name w:val="Нормальный (таблица)"/>
    <w:basedOn w:val="a"/>
    <w:next w:val="a"/>
    <w:uiPriority w:val="99"/>
    <w:rsid w:val="00A827D5"/>
    <w:pPr>
      <w:widowControl w:val="0"/>
      <w:autoSpaceDE w:val="0"/>
      <w:autoSpaceDN w:val="0"/>
      <w:adjustRightInd w:val="0"/>
      <w:jc w:val="both"/>
    </w:pPr>
    <w:rPr>
      <w:rFonts w:ascii="Arial" w:hAnsi="Arial" w:cs="Arial"/>
      <w:sz w:val="26"/>
      <w:szCs w:val="26"/>
    </w:rPr>
  </w:style>
  <w:style w:type="character" w:customStyle="1" w:styleId="ConsPlusNormal0">
    <w:name w:val="ConsPlusNormal Знак"/>
    <w:link w:val="ConsPlusNormal"/>
    <w:locked/>
    <w:rsid w:val="00FF05D1"/>
    <w:rPr>
      <w:rFonts w:ascii="Arial" w:hAnsi="Arial" w:cs="Arial"/>
    </w:rPr>
  </w:style>
  <w:style w:type="character" w:customStyle="1" w:styleId="af1">
    <w:name w:val="Цветовое выделение"/>
    <w:uiPriority w:val="99"/>
    <w:rsid w:val="002E70D8"/>
    <w:rPr>
      <w:b/>
      <w:color w:val="26282F"/>
    </w:rPr>
  </w:style>
  <w:style w:type="character" w:customStyle="1" w:styleId="incut-head-control">
    <w:name w:val="incut-head-control"/>
    <w:rsid w:val="00646C03"/>
    <w:rPr>
      <w:rFonts w:ascii="Helvetica" w:hAnsi="Helvetica" w:cs="Helvetica" w:hint="default"/>
      <w:b/>
      <w:bCs/>
      <w:sz w:val="21"/>
      <w:szCs w:val="21"/>
    </w:rPr>
  </w:style>
  <w:style w:type="character" w:customStyle="1" w:styleId="ae">
    <w:name w:val="Обычный (веб) Знак"/>
    <w:link w:val="ad"/>
    <w:uiPriority w:val="99"/>
    <w:locked/>
    <w:rsid w:val="00ED25AC"/>
    <w:rPr>
      <w:rFonts w:ascii="Times New Roman" w:eastAsia="Times New Roman" w:hAnsi="Times New Roman"/>
      <w:sz w:val="24"/>
      <w:szCs w:val="24"/>
    </w:rPr>
  </w:style>
  <w:style w:type="character" w:styleId="af2">
    <w:name w:val="Emphasis"/>
    <w:uiPriority w:val="20"/>
    <w:qFormat/>
    <w:locked/>
    <w:rsid w:val="00ED25AC"/>
    <w:rPr>
      <w:i/>
      <w:iCs w:val="0"/>
    </w:rPr>
  </w:style>
  <w:style w:type="character" w:customStyle="1" w:styleId="ac">
    <w:name w:val="Абзац списка Знак"/>
    <w:link w:val="ab"/>
    <w:uiPriority w:val="34"/>
    <w:rsid w:val="00CB6DBD"/>
    <w:rPr>
      <w:rFonts w:ascii="Arial" w:eastAsia="Times New Roman" w:hAnsi="Arial" w:cs="Arial"/>
      <w:sz w:val="24"/>
      <w:szCs w:val="24"/>
    </w:rPr>
  </w:style>
  <w:style w:type="paragraph" w:customStyle="1" w:styleId="s1">
    <w:name w:val="s_1"/>
    <w:basedOn w:val="a"/>
    <w:rsid w:val="00ED720F"/>
    <w:pPr>
      <w:spacing w:before="100" w:beforeAutospacing="1" w:after="100" w:afterAutospacing="1"/>
    </w:pPr>
  </w:style>
  <w:style w:type="character" w:customStyle="1" w:styleId="Spanletter">
    <w:name w:val="Span_letter"/>
    <w:rsid w:val="00852E29"/>
  </w:style>
  <w:style w:type="paragraph" w:customStyle="1" w:styleId="newsmaker-header">
    <w:name w:val="newsmaker-header"/>
    <w:basedOn w:val="a"/>
    <w:rsid w:val="00FA3EF2"/>
    <w:pPr>
      <w:spacing w:after="60" w:line="300" w:lineRule="atLeast"/>
    </w:pPr>
    <w:rPr>
      <w:sz w:val="22"/>
      <w:szCs w:val="22"/>
    </w:rPr>
  </w:style>
  <w:style w:type="paragraph" w:customStyle="1" w:styleId="newsmaker-name">
    <w:name w:val="newsmaker-name"/>
    <w:basedOn w:val="a"/>
    <w:rsid w:val="00FA3EF2"/>
    <w:pPr>
      <w:spacing w:after="60" w:line="280" w:lineRule="atLeast"/>
    </w:pPr>
    <w:rPr>
      <w:b/>
      <w:bCs/>
      <w:color w:val="000000"/>
      <w:sz w:val="25"/>
      <w:szCs w:val="25"/>
    </w:rPr>
  </w:style>
  <w:style w:type="paragraph" w:customStyle="1" w:styleId="newsmaker-info">
    <w:name w:val="newsmaker-info"/>
    <w:basedOn w:val="a"/>
    <w:rsid w:val="00FA3EF2"/>
    <w:pPr>
      <w:spacing w:after="60" w:line="300" w:lineRule="atLeast"/>
    </w:pPr>
    <w:rPr>
      <w:sz w:val="22"/>
      <w:szCs w:val="22"/>
    </w:rPr>
  </w:style>
  <w:style w:type="character" w:customStyle="1" w:styleId="Spanlink">
    <w:name w:val="Span_link"/>
    <w:rsid w:val="005832F9"/>
    <w:rPr>
      <w:color w:val="008200"/>
    </w:rPr>
  </w:style>
  <w:style w:type="character" w:customStyle="1" w:styleId="20">
    <w:name w:val="Заголовок 2 Знак"/>
    <w:link w:val="2"/>
    <w:uiPriority w:val="9"/>
    <w:rsid w:val="00C62C44"/>
    <w:rPr>
      <w:rFonts w:ascii="Times New Roman" w:eastAsia="Times New Roman" w:hAnsi="Times New Roman"/>
      <w:b/>
      <w:bCs/>
      <w:sz w:val="36"/>
      <w:szCs w:val="36"/>
    </w:rPr>
  </w:style>
  <w:style w:type="character" w:customStyle="1" w:styleId="30">
    <w:name w:val="Заголовок 3 Знак"/>
    <w:link w:val="3"/>
    <w:rsid w:val="00DF370D"/>
    <w:rPr>
      <w:rFonts w:ascii="Cambria" w:eastAsia="Times New Roman" w:hAnsi="Cambria" w:cs="Times New Roman"/>
      <w:b/>
      <w:bCs/>
      <w:sz w:val="26"/>
      <w:szCs w:val="26"/>
    </w:rPr>
  </w:style>
  <w:style w:type="paragraph" w:customStyle="1" w:styleId="turbo-paragraph">
    <w:name w:val="turbo-paragraph"/>
    <w:basedOn w:val="a"/>
    <w:rsid w:val="00361B15"/>
    <w:pPr>
      <w:spacing w:before="100" w:beforeAutospacing="1" w:after="100" w:afterAutospacing="1"/>
    </w:pPr>
  </w:style>
  <w:style w:type="paragraph" w:customStyle="1" w:styleId="Pa13">
    <w:name w:val="Pa13"/>
    <w:basedOn w:val="Default"/>
    <w:next w:val="Default"/>
    <w:uiPriority w:val="99"/>
    <w:rsid w:val="00293C17"/>
    <w:pPr>
      <w:spacing w:line="201" w:lineRule="atLeast"/>
    </w:pPr>
    <w:rPr>
      <w:rFonts w:ascii="TT Jenevers" w:hAnsi="TT Jenevers" w:cs="Times New Roman"/>
      <w:color w:val="auto"/>
    </w:rPr>
  </w:style>
  <w:style w:type="character" w:customStyle="1" w:styleId="A10">
    <w:name w:val="A10"/>
    <w:uiPriority w:val="99"/>
    <w:rsid w:val="00293C17"/>
    <w:rPr>
      <w:rFonts w:ascii="PT_Russia Text" w:hAnsi="PT_Russia Text" w:cs="PT_Russia Text"/>
      <w:color w:val="000000"/>
      <w:sz w:val="11"/>
      <w:szCs w:val="11"/>
    </w:rPr>
  </w:style>
  <w:style w:type="paragraph" w:customStyle="1" w:styleId="Pa11">
    <w:name w:val="Pa11"/>
    <w:basedOn w:val="Default"/>
    <w:next w:val="Default"/>
    <w:uiPriority w:val="99"/>
    <w:rsid w:val="00293C17"/>
    <w:pPr>
      <w:spacing w:line="201" w:lineRule="atLeast"/>
    </w:pPr>
    <w:rPr>
      <w:rFonts w:ascii="TT Jenevers" w:hAnsi="TT Jenevers" w:cs="Times New Roman"/>
      <w:color w:val="auto"/>
    </w:rPr>
  </w:style>
  <w:style w:type="paragraph" w:customStyle="1" w:styleId="Ol">
    <w:name w:val="Ol"/>
    <w:basedOn w:val="a"/>
    <w:rsid w:val="00B806AF"/>
    <w:pPr>
      <w:spacing w:line="300" w:lineRule="atLeast"/>
    </w:pPr>
    <w:rPr>
      <w:sz w:val="22"/>
      <w:szCs w:val="22"/>
    </w:rPr>
  </w:style>
  <w:style w:type="character" w:customStyle="1" w:styleId="letter">
    <w:name w:val="letter"/>
    <w:rsid w:val="00651737"/>
  </w:style>
  <w:style w:type="character" w:styleId="af3">
    <w:name w:val="Strong"/>
    <w:uiPriority w:val="22"/>
    <w:qFormat/>
    <w:locked/>
    <w:rsid w:val="00093C34"/>
    <w:rPr>
      <w:b/>
      <w:bCs/>
    </w:rPr>
  </w:style>
  <w:style w:type="paragraph" w:customStyle="1" w:styleId="mb-3">
    <w:name w:val="mb-3"/>
    <w:basedOn w:val="a"/>
    <w:rsid w:val="00F97A0E"/>
    <w:pPr>
      <w:spacing w:before="100" w:beforeAutospacing="1" w:after="100" w:afterAutospacing="1"/>
    </w:pPr>
  </w:style>
  <w:style w:type="paragraph" w:styleId="af4">
    <w:name w:val="footnote text"/>
    <w:basedOn w:val="a"/>
    <w:link w:val="af5"/>
    <w:uiPriority w:val="99"/>
    <w:rsid w:val="00116E3F"/>
    <w:rPr>
      <w:sz w:val="20"/>
      <w:szCs w:val="20"/>
    </w:rPr>
  </w:style>
  <w:style w:type="character" w:customStyle="1" w:styleId="af5">
    <w:name w:val="Текст сноски Знак"/>
    <w:basedOn w:val="a0"/>
    <w:link w:val="af4"/>
    <w:uiPriority w:val="99"/>
    <w:rsid w:val="00116E3F"/>
    <w:rPr>
      <w:rFonts w:ascii="Times New Roman" w:eastAsia="Times New Roman" w:hAnsi="Times New Roman"/>
    </w:rPr>
  </w:style>
  <w:style w:type="character" w:styleId="af6">
    <w:name w:val="footnote reference"/>
    <w:uiPriority w:val="99"/>
    <w:rsid w:val="00116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1273">
      <w:bodyDiv w:val="1"/>
      <w:marLeft w:val="0"/>
      <w:marRight w:val="0"/>
      <w:marTop w:val="0"/>
      <w:marBottom w:val="0"/>
      <w:divBdr>
        <w:top w:val="none" w:sz="0" w:space="0" w:color="auto"/>
        <w:left w:val="none" w:sz="0" w:space="0" w:color="auto"/>
        <w:bottom w:val="none" w:sz="0" w:space="0" w:color="auto"/>
        <w:right w:val="none" w:sz="0" w:space="0" w:color="auto"/>
      </w:divBdr>
    </w:div>
    <w:div w:id="83649772">
      <w:bodyDiv w:val="1"/>
      <w:marLeft w:val="0"/>
      <w:marRight w:val="0"/>
      <w:marTop w:val="0"/>
      <w:marBottom w:val="0"/>
      <w:divBdr>
        <w:top w:val="none" w:sz="0" w:space="0" w:color="auto"/>
        <w:left w:val="none" w:sz="0" w:space="0" w:color="auto"/>
        <w:bottom w:val="none" w:sz="0" w:space="0" w:color="auto"/>
        <w:right w:val="none" w:sz="0" w:space="0" w:color="auto"/>
      </w:divBdr>
    </w:div>
    <w:div w:id="161705084">
      <w:bodyDiv w:val="1"/>
      <w:marLeft w:val="0"/>
      <w:marRight w:val="0"/>
      <w:marTop w:val="0"/>
      <w:marBottom w:val="0"/>
      <w:divBdr>
        <w:top w:val="none" w:sz="0" w:space="0" w:color="auto"/>
        <w:left w:val="none" w:sz="0" w:space="0" w:color="auto"/>
        <w:bottom w:val="none" w:sz="0" w:space="0" w:color="auto"/>
        <w:right w:val="none" w:sz="0" w:space="0" w:color="auto"/>
      </w:divBdr>
    </w:div>
    <w:div w:id="163399576">
      <w:bodyDiv w:val="1"/>
      <w:marLeft w:val="0"/>
      <w:marRight w:val="0"/>
      <w:marTop w:val="0"/>
      <w:marBottom w:val="0"/>
      <w:divBdr>
        <w:top w:val="none" w:sz="0" w:space="0" w:color="auto"/>
        <w:left w:val="none" w:sz="0" w:space="0" w:color="auto"/>
        <w:bottom w:val="none" w:sz="0" w:space="0" w:color="auto"/>
        <w:right w:val="none" w:sz="0" w:space="0" w:color="auto"/>
      </w:divBdr>
    </w:div>
    <w:div w:id="177282322">
      <w:bodyDiv w:val="1"/>
      <w:marLeft w:val="0"/>
      <w:marRight w:val="0"/>
      <w:marTop w:val="0"/>
      <w:marBottom w:val="0"/>
      <w:divBdr>
        <w:top w:val="none" w:sz="0" w:space="0" w:color="auto"/>
        <w:left w:val="none" w:sz="0" w:space="0" w:color="auto"/>
        <w:bottom w:val="none" w:sz="0" w:space="0" w:color="auto"/>
        <w:right w:val="none" w:sz="0" w:space="0" w:color="auto"/>
      </w:divBdr>
      <w:divsChild>
        <w:div w:id="643970352">
          <w:marLeft w:val="0"/>
          <w:marRight w:val="0"/>
          <w:marTop w:val="0"/>
          <w:marBottom w:val="0"/>
          <w:divBdr>
            <w:top w:val="none" w:sz="0" w:space="0" w:color="auto"/>
            <w:left w:val="none" w:sz="0" w:space="0" w:color="auto"/>
            <w:bottom w:val="none" w:sz="0" w:space="0" w:color="auto"/>
            <w:right w:val="none" w:sz="0" w:space="0" w:color="auto"/>
          </w:divBdr>
          <w:divsChild>
            <w:div w:id="1578785746">
              <w:marLeft w:val="0"/>
              <w:marRight w:val="0"/>
              <w:marTop w:val="0"/>
              <w:marBottom w:val="0"/>
              <w:divBdr>
                <w:top w:val="none" w:sz="0" w:space="0" w:color="auto"/>
                <w:left w:val="none" w:sz="0" w:space="0" w:color="auto"/>
                <w:bottom w:val="none" w:sz="0" w:space="0" w:color="auto"/>
                <w:right w:val="none" w:sz="0" w:space="0" w:color="auto"/>
              </w:divBdr>
              <w:divsChild>
                <w:div w:id="1203443556">
                  <w:marLeft w:val="150"/>
                  <w:marRight w:val="150"/>
                  <w:marTop w:val="300"/>
                  <w:marBottom w:val="1200"/>
                  <w:divBdr>
                    <w:top w:val="none" w:sz="0" w:space="0" w:color="auto"/>
                    <w:left w:val="none" w:sz="0" w:space="0" w:color="auto"/>
                    <w:bottom w:val="none" w:sz="0" w:space="0" w:color="auto"/>
                    <w:right w:val="none" w:sz="0" w:space="0" w:color="auto"/>
                  </w:divBdr>
                  <w:divsChild>
                    <w:div w:id="44839107">
                      <w:marLeft w:val="0"/>
                      <w:marRight w:val="0"/>
                      <w:marTop w:val="0"/>
                      <w:marBottom w:val="0"/>
                      <w:divBdr>
                        <w:top w:val="none" w:sz="0" w:space="0" w:color="auto"/>
                        <w:left w:val="none" w:sz="0" w:space="0" w:color="auto"/>
                        <w:bottom w:val="none" w:sz="0" w:space="0" w:color="auto"/>
                        <w:right w:val="none" w:sz="0" w:space="0" w:color="auto"/>
                      </w:divBdr>
                      <w:divsChild>
                        <w:div w:id="219366161">
                          <w:marLeft w:val="0"/>
                          <w:marRight w:val="0"/>
                          <w:marTop w:val="0"/>
                          <w:marBottom w:val="0"/>
                          <w:divBdr>
                            <w:top w:val="none" w:sz="0" w:space="0" w:color="auto"/>
                            <w:left w:val="none" w:sz="0" w:space="0" w:color="auto"/>
                            <w:bottom w:val="none" w:sz="0" w:space="0" w:color="auto"/>
                            <w:right w:val="none" w:sz="0" w:space="0" w:color="auto"/>
                          </w:divBdr>
                          <w:divsChild>
                            <w:div w:id="1589122256">
                              <w:marLeft w:val="0"/>
                              <w:marRight w:val="0"/>
                              <w:marTop w:val="0"/>
                              <w:marBottom w:val="0"/>
                              <w:divBdr>
                                <w:top w:val="none" w:sz="0" w:space="0" w:color="auto"/>
                                <w:left w:val="none" w:sz="0" w:space="0" w:color="auto"/>
                                <w:bottom w:val="none" w:sz="0" w:space="0" w:color="auto"/>
                                <w:right w:val="none" w:sz="0" w:space="0" w:color="auto"/>
                              </w:divBdr>
                              <w:divsChild>
                                <w:div w:id="445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06237">
      <w:bodyDiv w:val="1"/>
      <w:marLeft w:val="0"/>
      <w:marRight w:val="0"/>
      <w:marTop w:val="0"/>
      <w:marBottom w:val="0"/>
      <w:divBdr>
        <w:top w:val="none" w:sz="0" w:space="0" w:color="auto"/>
        <w:left w:val="none" w:sz="0" w:space="0" w:color="auto"/>
        <w:bottom w:val="none" w:sz="0" w:space="0" w:color="auto"/>
        <w:right w:val="none" w:sz="0" w:space="0" w:color="auto"/>
      </w:divBdr>
    </w:div>
    <w:div w:id="336424878">
      <w:bodyDiv w:val="1"/>
      <w:marLeft w:val="0"/>
      <w:marRight w:val="0"/>
      <w:marTop w:val="0"/>
      <w:marBottom w:val="0"/>
      <w:divBdr>
        <w:top w:val="none" w:sz="0" w:space="0" w:color="auto"/>
        <w:left w:val="none" w:sz="0" w:space="0" w:color="auto"/>
        <w:bottom w:val="none" w:sz="0" w:space="0" w:color="auto"/>
        <w:right w:val="none" w:sz="0" w:space="0" w:color="auto"/>
      </w:divBdr>
    </w:div>
    <w:div w:id="342822950">
      <w:bodyDiv w:val="1"/>
      <w:marLeft w:val="0"/>
      <w:marRight w:val="0"/>
      <w:marTop w:val="0"/>
      <w:marBottom w:val="0"/>
      <w:divBdr>
        <w:top w:val="none" w:sz="0" w:space="0" w:color="auto"/>
        <w:left w:val="none" w:sz="0" w:space="0" w:color="auto"/>
        <w:bottom w:val="none" w:sz="0" w:space="0" w:color="auto"/>
        <w:right w:val="none" w:sz="0" w:space="0" w:color="auto"/>
      </w:divBdr>
    </w:div>
    <w:div w:id="416831718">
      <w:bodyDiv w:val="1"/>
      <w:marLeft w:val="0"/>
      <w:marRight w:val="0"/>
      <w:marTop w:val="0"/>
      <w:marBottom w:val="0"/>
      <w:divBdr>
        <w:top w:val="none" w:sz="0" w:space="0" w:color="auto"/>
        <w:left w:val="none" w:sz="0" w:space="0" w:color="auto"/>
        <w:bottom w:val="none" w:sz="0" w:space="0" w:color="auto"/>
        <w:right w:val="none" w:sz="0" w:space="0" w:color="auto"/>
      </w:divBdr>
    </w:div>
    <w:div w:id="500778980">
      <w:bodyDiv w:val="1"/>
      <w:marLeft w:val="0"/>
      <w:marRight w:val="0"/>
      <w:marTop w:val="0"/>
      <w:marBottom w:val="0"/>
      <w:divBdr>
        <w:top w:val="none" w:sz="0" w:space="0" w:color="auto"/>
        <w:left w:val="none" w:sz="0" w:space="0" w:color="auto"/>
        <w:bottom w:val="none" w:sz="0" w:space="0" w:color="auto"/>
        <w:right w:val="none" w:sz="0" w:space="0" w:color="auto"/>
      </w:divBdr>
      <w:divsChild>
        <w:div w:id="1343435844">
          <w:marLeft w:val="0"/>
          <w:marRight w:val="0"/>
          <w:marTop w:val="0"/>
          <w:marBottom w:val="0"/>
          <w:divBdr>
            <w:top w:val="none" w:sz="0" w:space="0" w:color="auto"/>
            <w:left w:val="none" w:sz="0" w:space="0" w:color="auto"/>
            <w:bottom w:val="none" w:sz="0" w:space="0" w:color="auto"/>
            <w:right w:val="none" w:sz="0" w:space="0" w:color="auto"/>
          </w:divBdr>
          <w:divsChild>
            <w:div w:id="247813868">
              <w:marLeft w:val="0"/>
              <w:marRight w:val="0"/>
              <w:marTop w:val="0"/>
              <w:marBottom w:val="0"/>
              <w:divBdr>
                <w:top w:val="none" w:sz="0" w:space="0" w:color="auto"/>
                <w:left w:val="none" w:sz="0" w:space="0" w:color="auto"/>
                <w:bottom w:val="none" w:sz="0" w:space="0" w:color="auto"/>
                <w:right w:val="none" w:sz="0" w:space="0" w:color="auto"/>
              </w:divBdr>
              <w:divsChild>
                <w:div w:id="42994993">
                  <w:marLeft w:val="150"/>
                  <w:marRight w:val="150"/>
                  <w:marTop w:val="300"/>
                  <w:marBottom w:val="1200"/>
                  <w:divBdr>
                    <w:top w:val="none" w:sz="0" w:space="0" w:color="auto"/>
                    <w:left w:val="none" w:sz="0" w:space="0" w:color="auto"/>
                    <w:bottom w:val="none" w:sz="0" w:space="0" w:color="auto"/>
                    <w:right w:val="none" w:sz="0" w:space="0" w:color="auto"/>
                  </w:divBdr>
                  <w:divsChild>
                    <w:div w:id="1427534903">
                      <w:marLeft w:val="0"/>
                      <w:marRight w:val="0"/>
                      <w:marTop w:val="0"/>
                      <w:marBottom w:val="0"/>
                      <w:divBdr>
                        <w:top w:val="none" w:sz="0" w:space="0" w:color="auto"/>
                        <w:left w:val="none" w:sz="0" w:space="0" w:color="auto"/>
                        <w:bottom w:val="none" w:sz="0" w:space="0" w:color="auto"/>
                        <w:right w:val="none" w:sz="0" w:space="0" w:color="auto"/>
                      </w:divBdr>
                      <w:divsChild>
                        <w:div w:id="821045963">
                          <w:marLeft w:val="0"/>
                          <w:marRight w:val="0"/>
                          <w:marTop w:val="0"/>
                          <w:marBottom w:val="0"/>
                          <w:divBdr>
                            <w:top w:val="none" w:sz="0" w:space="0" w:color="auto"/>
                            <w:left w:val="none" w:sz="0" w:space="0" w:color="auto"/>
                            <w:bottom w:val="none" w:sz="0" w:space="0" w:color="auto"/>
                            <w:right w:val="none" w:sz="0" w:space="0" w:color="auto"/>
                          </w:divBdr>
                          <w:divsChild>
                            <w:div w:id="1577207821">
                              <w:marLeft w:val="0"/>
                              <w:marRight w:val="0"/>
                              <w:marTop w:val="0"/>
                              <w:marBottom w:val="0"/>
                              <w:divBdr>
                                <w:top w:val="none" w:sz="0" w:space="0" w:color="auto"/>
                                <w:left w:val="none" w:sz="0" w:space="0" w:color="auto"/>
                                <w:bottom w:val="none" w:sz="0" w:space="0" w:color="auto"/>
                                <w:right w:val="none" w:sz="0" w:space="0" w:color="auto"/>
                              </w:divBdr>
                              <w:divsChild>
                                <w:div w:id="910770058">
                                  <w:marLeft w:val="0"/>
                                  <w:marRight w:val="0"/>
                                  <w:marTop w:val="0"/>
                                  <w:marBottom w:val="0"/>
                                  <w:divBdr>
                                    <w:top w:val="none" w:sz="0" w:space="0" w:color="auto"/>
                                    <w:left w:val="none" w:sz="0" w:space="0" w:color="auto"/>
                                    <w:bottom w:val="none" w:sz="0" w:space="0" w:color="auto"/>
                                    <w:right w:val="none" w:sz="0" w:space="0" w:color="auto"/>
                                  </w:divBdr>
                                </w:div>
                                <w:div w:id="803499399">
                                  <w:marLeft w:val="0"/>
                                  <w:marRight w:val="0"/>
                                  <w:marTop w:val="0"/>
                                  <w:marBottom w:val="0"/>
                                  <w:divBdr>
                                    <w:top w:val="none" w:sz="0" w:space="0" w:color="auto"/>
                                    <w:left w:val="none" w:sz="0" w:space="0" w:color="auto"/>
                                    <w:bottom w:val="none" w:sz="0" w:space="0" w:color="auto"/>
                                    <w:right w:val="none" w:sz="0" w:space="0" w:color="auto"/>
                                  </w:divBdr>
                                </w:div>
                                <w:div w:id="1840845120">
                                  <w:marLeft w:val="0"/>
                                  <w:marRight w:val="0"/>
                                  <w:marTop w:val="0"/>
                                  <w:marBottom w:val="0"/>
                                  <w:divBdr>
                                    <w:top w:val="none" w:sz="0" w:space="0" w:color="auto"/>
                                    <w:left w:val="none" w:sz="0" w:space="0" w:color="auto"/>
                                    <w:bottom w:val="none" w:sz="0" w:space="0" w:color="auto"/>
                                    <w:right w:val="none" w:sz="0" w:space="0" w:color="auto"/>
                                  </w:divBdr>
                                </w:div>
                                <w:div w:id="1481846178">
                                  <w:marLeft w:val="0"/>
                                  <w:marRight w:val="0"/>
                                  <w:marTop w:val="0"/>
                                  <w:marBottom w:val="0"/>
                                  <w:divBdr>
                                    <w:top w:val="none" w:sz="0" w:space="0" w:color="auto"/>
                                    <w:left w:val="none" w:sz="0" w:space="0" w:color="auto"/>
                                    <w:bottom w:val="none" w:sz="0" w:space="0" w:color="auto"/>
                                    <w:right w:val="none" w:sz="0" w:space="0" w:color="auto"/>
                                  </w:divBdr>
                                </w:div>
                                <w:div w:id="1201550887">
                                  <w:marLeft w:val="0"/>
                                  <w:marRight w:val="0"/>
                                  <w:marTop w:val="0"/>
                                  <w:marBottom w:val="0"/>
                                  <w:divBdr>
                                    <w:top w:val="none" w:sz="0" w:space="0" w:color="auto"/>
                                    <w:left w:val="none" w:sz="0" w:space="0" w:color="auto"/>
                                    <w:bottom w:val="none" w:sz="0" w:space="0" w:color="auto"/>
                                    <w:right w:val="none" w:sz="0" w:space="0" w:color="auto"/>
                                  </w:divBdr>
                                </w:div>
                                <w:div w:id="87315736">
                                  <w:marLeft w:val="0"/>
                                  <w:marRight w:val="0"/>
                                  <w:marTop w:val="0"/>
                                  <w:marBottom w:val="0"/>
                                  <w:divBdr>
                                    <w:top w:val="none" w:sz="0" w:space="0" w:color="auto"/>
                                    <w:left w:val="none" w:sz="0" w:space="0" w:color="auto"/>
                                    <w:bottom w:val="none" w:sz="0" w:space="0" w:color="auto"/>
                                    <w:right w:val="none" w:sz="0" w:space="0" w:color="auto"/>
                                  </w:divBdr>
                                </w:div>
                                <w:div w:id="2955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326403">
      <w:bodyDiv w:val="1"/>
      <w:marLeft w:val="0"/>
      <w:marRight w:val="0"/>
      <w:marTop w:val="0"/>
      <w:marBottom w:val="0"/>
      <w:divBdr>
        <w:top w:val="none" w:sz="0" w:space="0" w:color="auto"/>
        <w:left w:val="none" w:sz="0" w:space="0" w:color="auto"/>
        <w:bottom w:val="none" w:sz="0" w:space="0" w:color="auto"/>
        <w:right w:val="none" w:sz="0" w:space="0" w:color="auto"/>
      </w:divBdr>
    </w:div>
    <w:div w:id="582104229">
      <w:bodyDiv w:val="1"/>
      <w:marLeft w:val="0"/>
      <w:marRight w:val="0"/>
      <w:marTop w:val="0"/>
      <w:marBottom w:val="0"/>
      <w:divBdr>
        <w:top w:val="none" w:sz="0" w:space="0" w:color="auto"/>
        <w:left w:val="none" w:sz="0" w:space="0" w:color="auto"/>
        <w:bottom w:val="none" w:sz="0" w:space="0" w:color="auto"/>
        <w:right w:val="none" w:sz="0" w:space="0" w:color="auto"/>
      </w:divBdr>
    </w:div>
    <w:div w:id="676495042">
      <w:bodyDiv w:val="1"/>
      <w:marLeft w:val="0"/>
      <w:marRight w:val="0"/>
      <w:marTop w:val="0"/>
      <w:marBottom w:val="0"/>
      <w:divBdr>
        <w:top w:val="none" w:sz="0" w:space="0" w:color="auto"/>
        <w:left w:val="none" w:sz="0" w:space="0" w:color="auto"/>
        <w:bottom w:val="none" w:sz="0" w:space="0" w:color="auto"/>
        <w:right w:val="none" w:sz="0" w:space="0" w:color="auto"/>
      </w:divBdr>
      <w:divsChild>
        <w:div w:id="821966175">
          <w:marLeft w:val="0"/>
          <w:marRight w:val="0"/>
          <w:marTop w:val="0"/>
          <w:marBottom w:val="0"/>
          <w:divBdr>
            <w:top w:val="none" w:sz="0" w:space="0" w:color="auto"/>
            <w:left w:val="none" w:sz="0" w:space="0" w:color="auto"/>
            <w:bottom w:val="none" w:sz="0" w:space="0" w:color="auto"/>
            <w:right w:val="none" w:sz="0" w:space="0" w:color="auto"/>
          </w:divBdr>
          <w:divsChild>
            <w:div w:id="169879950">
              <w:marLeft w:val="0"/>
              <w:marRight w:val="0"/>
              <w:marTop w:val="0"/>
              <w:marBottom w:val="0"/>
              <w:divBdr>
                <w:top w:val="none" w:sz="0" w:space="0" w:color="auto"/>
                <w:left w:val="none" w:sz="0" w:space="0" w:color="auto"/>
                <w:bottom w:val="none" w:sz="0" w:space="0" w:color="auto"/>
                <w:right w:val="none" w:sz="0" w:space="0" w:color="auto"/>
              </w:divBdr>
              <w:divsChild>
                <w:div w:id="764575349">
                  <w:marLeft w:val="150"/>
                  <w:marRight w:val="150"/>
                  <w:marTop w:val="300"/>
                  <w:marBottom w:val="1200"/>
                  <w:divBdr>
                    <w:top w:val="none" w:sz="0" w:space="0" w:color="auto"/>
                    <w:left w:val="none" w:sz="0" w:space="0" w:color="auto"/>
                    <w:bottom w:val="none" w:sz="0" w:space="0" w:color="auto"/>
                    <w:right w:val="none" w:sz="0" w:space="0" w:color="auto"/>
                  </w:divBdr>
                  <w:divsChild>
                    <w:div w:id="1773428250">
                      <w:marLeft w:val="0"/>
                      <w:marRight w:val="0"/>
                      <w:marTop w:val="0"/>
                      <w:marBottom w:val="0"/>
                      <w:divBdr>
                        <w:top w:val="none" w:sz="0" w:space="0" w:color="auto"/>
                        <w:left w:val="none" w:sz="0" w:space="0" w:color="auto"/>
                        <w:bottom w:val="none" w:sz="0" w:space="0" w:color="auto"/>
                        <w:right w:val="none" w:sz="0" w:space="0" w:color="auto"/>
                      </w:divBdr>
                      <w:divsChild>
                        <w:div w:id="1095396375">
                          <w:marLeft w:val="0"/>
                          <w:marRight w:val="0"/>
                          <w:marTop w:val="0"/>
                          <w:marBottom w:val="0"/>
                          <w:divBdr>
                            <w:top w:val="none" w:sz="0" w:space="0" w:color="auto"/>
                            <w:left w:val="none" w:sz="0" w:space="0" w:color="auto"/>
                            <w:bottom w:val="none" w:sz="0" w:space="0" w:color="auto"/>
                            <w:right w:val="none" w:sz="0" w:space="0" w:color="auto"/>
                          </w:divBdr>
                          <w:divsChild>
                            <w:div w:id="788162062">
                              <w:marLeft w:val="0"/>
                              <w:marRight w:val="0"/>
                              <w:marTop w:val="0"/>
                              <w:marBottom w:val="0"/>
                              <w:divBdr>
                                <w:top w:val="none" w:sz="0" w:space="0" w:color="auto"/>
                                <w:left w:val="none" w:sz="0" w:space="0" w:color="auto"/>
                                <w:bottom w:val="none" w:sz="0" w:space="0" w:color="auto"/>
                                <w:right w:val="none" w:sz="0" w:space="0" w:color="auto"/>
                              </w:divBdr>
                              <w:divsChild>
                                <w:div w:id="3205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039711">
      <w:bodyDiv w:val="1"/>
      <w:marLeft w:val="0"/>
      <w:marRight w:val="0"/>
      <w:marTop w:val="0"/>
      <w:marBottom w:val="0"/>
      <w:divBdr>
        <w:top w:val="none" w:sz="0" w:space="0" w:color="auto"/>
        <w:left w:val="none" w:sz="0" w:space="0" w:color="auto"/>
        <w:bottom w:val="none" w:sz="0" w:space="0" w:color="auto"/>
        <w:right w:val="none" w:sz="0" w:space="0" w:color="auto"/>
      </w:divBdr>
    </w:div>
    <w:div w:id="763722498">
      <w:bodyDiv w:val="1"/>
      <w:marLeft w:val="0"/>
      <w:marRight w:val="0"/>
      <w:marTop w:val="0"/>
      <w:marBottom w:val="0"/>
      <w:divBdr>
        <w:top w:val="none" w:sz="0" w:space="0" w:color="auto"/>
        <w:left w:val="none" w:sz="0" w:space="0" w:color="auto"/>
        <w:bottom w:val="none" w:sz="0" w:space="0" w:color="auto"/>
        <w:right w:val="none" w:sz="0" w:space="0" w:color="auto"/>
      </w:divBdr>
    </w:div>
    <w:div w:id="1007097853">
      <w:bodyDiv w:val="1"/>
      <w:marLeft w:val="0"/>
      <w:marRight w:val="0"/>
      <w:marTop w:val="0"/>
      <w:marBottom w:val="0"/>
      <w:divBdr>
        <w:top w:val="none" w:sz="0" w:space="0" w:color="auto"/>
        <w:left w:val="none" w:sz="0" w:space="0" w:color="auto"/>
        <w:bottom w:val="none" w:sz="0" w:space="0" w:color="auto"/>
        <w:right w:val="none" w:sz="0" w:space="0" w:color="auto"/>
      </w:divBdr>
    </w:div>
    <w:div w:id="1033456055">
      <w:bodyDiv w:val="1"/>
      <w:marLeft w:val="0"/>
      <w:marRight w:val="0"/>
      <w:marTop w:val="0"/>
      <w:marBottom w:val="0"/>
      <w:divBdr>
        <w:top w:val="none" w:sz="0" w:space="0" w:color="auto"/>
        <w:left w:val="none" w:sz="0" w:space="0" w:color="auto"/>
        <w:bottom w:val="none" w:sz="0" w:space="0" w:color="auto"/>
        <w:right w:val="none" w:sz="0" w:space="0" w:color="auto"/>
      </w:divBdr>
    </w:div>
    <w:div w:id="1095370693">
      <w:bodyDiv w:val="1"/>
      <w:marLeft w:val="0"/>
      <w:marRight w:val="0"/>
      <w:marTop w:val="0"/>
      <w:marBottom w:val="0"/>
      <w:divBdr>
        <w:top w:val="none" w:sz="0" w:space="0" w:color="auto"/>
        <w:left w:val="none" w:sz="0" w:space="0" w:color="auto"/>
        <w:bottom w:val="none" w:sz="0" w:space="0" w:color="auto"/>
        <w:right w:val="none" w:sz="0" w:space="0" w:color="auto"/>
      </w:divBdr>
    </w:div>
    <w:div w:id="1292904077">
      <w:bodyDiv w:val="1"/>
      <w:marLeft w:val="0"/>
      <w:marRight w:val="0"/>
      <w:marTop w:val="0"/>
      <w:marBottom w:val="0"/>
      <w:divBdr>
        <w:top w:val="none" w:sz="0" w:space="0" w:color="auto"/>
        <w:left w:val="none" w:sz="0" w:space="0" w:color="auto"/>
        <w:bottom w:val="none" w:sz="0" w:space="0" w:color="auto"/>
        <w:right w:val="none" w:sz="0" w:space="0" w:color="auto"/>
      </w:divBdr>
    </w:div>
    <w:div w:id="1389526489">
      <w:bodyDiv w:val="1"/>
      <w:marLeft w:val="0"/>
      <w:marRight w:val="0"/>
      <w:marTop w:val="0"/>
      <w:marBottom w:val="0"/>
      <w:divBdr>
        <w:top w:val="none" w:sz="0" w:space="0" w:color="auto"/>
        <w:left w:val="none" w:sz="0" w:space="0" w:color="auto"/>
        <w:bottom w:val="none" w:sz="0" w:space="0" w:color="auto"/>
        <w:right w:val="none" w:sz="0" w:space="0" w:color="auto"/>
      </w:divBdr>
    </w:div>
    <w:div w:id="1465193284">
      <w:bodyDiv w:val="1"/>
      <w:marLeft w:val="0"/>
      <w:marRight w:val="0"/>
      <w:marTop w:val="0"/>
      <w:marBottom w:val="0"/>
      <w:divBdr>
        <w:top w:val="none" w:sz="0" w:space="0" w:color="auto"/>
        <w:left w:val="none" w:sz="0" w:space="0" w:color="auto"/>
        <w:bottom w:val="none" w:sz="0" w:space="0" w:color="auto"/>
        <w:right w:val="none" w:sz="0" w:space="0" w:color="auto"/>
      </w:divBdr>
      <w:divsChild>
        <w:div w:id="613362333">
          <w:marLeft w:val="0"/>
          <w:marRight w:val="0"/>
          <w:marTop w:val="0"/>
          <w:marBottom w:val="0"/>
          <w:divBdr>
            <w:top w:val="none" w:sz="0" w:space="0" w:color="auto"/>
            <w:left w:val="none" w:sz="0" w:space="0" w:color="auto"/>
            <w:bottom w:val="none" w:sz="0" w:space="0" w:color="auto"/>
            <w:right w:val="none" w:sz="0" w:space="0" w:color="auto"/>
          </w:divBdr>
          <w:divsChild>
            <w:div w:id="1252277350">
              <w:marLeft w:val="0"/>
              <w:marRight w:val="0"/>
              <w:marTop w:val="0"/>
              <w:marBottom w:val="0"/>
              <w:divBdr>
                <w:top w:val="none" w:sz="0" w:space="0" w:color="auto"/>
                <w:left w:val="none" w:sz="0" w:space="0" w:color="auto"/>
                <w:bottom w:val="none" w:sz="0" w:space="0" w:color="auto"/>
                <w:right w:val="none" w:sz="0" w:space="0" w:color="auto"/>
              </w:divBdr>
              <w:divsChild>
                <w:div w:id="533032236">
                  <w:marLeft w:val="0"/>
                  <w:marRight w:val="0"/>
                  <w:marTop w:val="0"/>
                  <w:marBottom w:val="0"/>
                  <w:divBdr>
                    <w:top w:val="none" w:sz="0" w:space="0" w:color="auto"/>
                    <w:left w:val="none" w:sz="0" w:space="0" w:color="auto"/>
                    <w:bottom w:val="none" w:sz="0" w:space="0" w:color="auto"/>
                    <w:right w:val="none" w:sz="0" w:space="0" w:color="auto"/>
                  </w:divBdr>
                  <w:divsChild>
                    <w:div w:id="292827657">
                      <w:marLeft w:val="0"/>
                      <w:marRight w:val="0"/>
                      <w:marTop w:val="0"/>
                      <w:marBottom w:val="0"/>
                      <w:divBdr>
                        <w:top w:val="none" w:sz="0" w:space="0" w:color="auto"/>
                        <w:left w:val="none" w:sz="0" w:space="0" w:color="auto"/>
                        <w:bottom w:val="none" w:sz="0" w:space="0" w:color="auto"/>
                        <w:right w:val="none" w:sz="0" w:space="0" w:color="auto"/>
                      </w:divBdr>
                      <w:divsChild>
                        <w:div w:id="1543010873">
                          <w:marLeft w:val="0"/>
                          <w:marRight w:val="0"/>
                          <w:marTop w:val="0"/>
                          <w:marBottom w:val="0"/>
                          <w:divBdr>
                            <w:top w:val="none" w:sz="0" w:space="0" w:color="auto"/>
                            <w:left w:val="none" w:sz="0" w:space="0" w:color="auto"/>
                            <w:bottom w:val="none" w:sz="0" w:space="0" w:color="auto"/>
                            <w:right w:val="none" w:sz="0" w:space="0" w:color="auto"/>
                          </w:divBdr>
                          <w:divsChild>
                            <w:div w:id="676083565">
                              <w:marLeft w:val="0"/>
                              <w:marRight w:val="0"/>
                              <w:marTop w:val="0"/>
                              <w:marBottom w:val="0"/>
                              <w:divBdr>
                                <w:top w:val="none" w:sz="0" w:space="0" w:color="auto"/>
                                <w:left w:val="none" w:sz="0" w:space="0" w:color="auto"/>
                                <w:bottom w:val="none" w:sz="0" w:space="0" w:color="auto"/>
                                <w:right w:val="none" w:sz="0" w:space="0" w:color="auto"/>
                              </w:divBdr>
                              <w:divsChild>
                                <w:div w:id="1561751667">
                                  <w:marLeft w:val="0"/>
                                  <w:marRight w:val="0"/>
                                  <w:marTop w:val="0"/>
                                  <w:marBottom w:val="0"/>
                                  <w:divBdr>
                                    <w:top w:val="none" w:sz="0" w:space="0" w:color="auto"/>
                                    <w:left w:val="none" w:sz="0" w:space="0" w:color="auto"/>
                                    <w:bottom w:val="none" w:sz="0" w:space="0" w:color="auto"/>
                                    <w:right w:val="none" w:sz="0" w:space="0" w:color="auto"/>
                                  </w:divBdr>
                                  <w:divsChild>
                                    <w:div w:id="1511603587">
                                      <w:marLeft w:val="0"/>
                                      <w:marRight w:val="0"/>
                                      <w:marTop w:val="0"/>
                                      <w:marBottom w:val="0"/>
                                      <w:divBdr>
                                        <w:top w:val="none" w:sz="0" w:space="0" w:color="auto"/>
                                        <w:left w:val="none" w:sz="0" w:space="0" w:color="auto"/>
                                        <w:bottom w:val="none" w:sz="0" w:space="0" w:color="auto"/>
                                        <w:right w:val="none" w:sz="0" w:space="0" w:color="auto"/>
                                      </w:divBdr>
                                      <w:divsChild>
                                        <w:div w:id="862861038">
                                          <w:marLeft w:val="0"/>
                                          <w:marRight w:val="0"/>
                                          <w:marTop w:val="0"/>
                                          <w:marBottom w:val="0"/>
                                          <w:divBdr>
                                            <w:top w:val="none" w:sz="0" w:space="0" w:color="auto"/>
                                            <w:left w:val="none" w:sz="0" w:space="0" w:color="auto"/>
                                            <w:bottom w:val="none" w:sz="0" w:space="0" w:color="auto"/>
                                            <w:right w:val="none" w:sz="0" w:space="0" w:color="auto"/>
                                          </w:divBdr>
                                        </w:div>
                                      </w:divsChild>
                                    </w:div>
                                    <w:div w:id="986470448">
                                      <w:marLeft w:val="0"/>
                                      <w:marRight w:val="0"/>
                                      <w:marTop w:val="0"/>
                                      <w:marBottom w:val="0"/>
                                      <w:divBdr>
                                        <w:top w:val="none" w:sz="0" w:space="0" w:color="auto"/>
                                        <w:left w:val="none" w:sz="0" w:space="0" w:color="auto"/>
                                        <w:bottom w:val="none" w:sz="0" w:space="0" w:color="auto"/>
                                        <w:right w:val="none" w:sz="0" w:space="0" w:color="auto"/>
                                      </w:divBdr>
                                      <w:divsChild>
                                        <w:div w:id="1831405528">
                                          <w:marLeft w:val="0"/>
                                          <w:marRight w:val="0"/>
                                          <w:marTop w:val="0"/>
                                          <w:marBottom w:val="0"/>
                                          <w:divBdr>
                                            <w:top w:val="none" w:sz="0" w:space="0" w:color="auto"/>
                                            <w:left w:val="none" w:sz="0" w:space="0" w:color="auto"/>
                                            <w:bottom w:val="none" w:sz="0" w:space="0" w:color="auto"/>
                                            <w:right w:val="none" w:sz="0" w:space="0" w:color="auto"/>
                                          </w:divBdr>
                                          <w:divsChild>
                                            <w:div w:id="715736425">
                                              <w:marLeft w:val="0"/>
                                              <w:marRight w:val="0"/>
                                              <w:marTop w:val="0"/>
                                              <w:marBottom w:val="0"/>
                                              <w:divBdr>
                                                <w:top w:val="none" w:sz="0" w:space="0" w:color="auto"/>
                                                <w:left w:val="none" w:sz="0" w:space="0" w:color="auto"/>
                                                <w:bottom w:val="none" w:sz="0" w:space="0" w:color="auto"/>
                                                <w:right w:val="none" w:sz="0" w:space="0" w:color="auto"/>
                                              </w:divBdr>
                                              <w:divsChild>
                                                <w:div w:id="329338213">
                                                  <w:marLeft w:val="0"/>
                                                  <w:marRight w:val="0"/>
                                                  <w:marTop w:val="0"/>
                                                  <w:marBottom w:val="0"/>
                                                  <w:divBdr>
                                                    <w:top w:val="none" w:sz="0" w:space="0" w:color="auto"/>
                                                    <w:left w:val="none" w:sz="0" w:space="0" w:color="auto"/>
                                                    <w:bottom w:val="none" w:sz="0" w:space="0" w:color="auto"/>
                                                    <w:right w:val="none" w:sz="0" w:space="0" w:color="auto"/>
                                                  </w:divBdr>
                                                  <w:divsChild>
                                                    <w:div w:id="1409155409">
                                                      <w:marLeft w:val="0"/>
                                                      <w:marRight w:val="0"/>
                                                      <w:marTop w:val="0"/>
                                                      <w:marBottom w:val="0"/>
                                                      <w:divBdr>
                                                        <w:top w:val="none" w:sz="0" w:space="0" w:color="auto"/>
                                                        <w:left w:val="none" w:sz="0" w:space="0" w:color="auto"/>
                                                        <w:bottom w:val="none" w:sz="0" w:space="0" w:color="auto"/>
                                                        <w:right w:val="none" w:sz="0" w:space="0" w:color="auto"/>
                                                      </w:divBdr>
                                                    </w:div>
                                                  </w:divsChild>
                                                </w:div>
                                                <w:div w:id="1668971306">
                                                  <w:marLeft w:val="0"/>
                                                  <w:marRight w:val="0"/>
                                                  <w:marTop w:val="0"/>
                                                  <w:marBottom w:val="0"/>
                                                  <w:divBdr>
                                                    <w:top w:val="none" w:sz="0" w:space="0" w:color="auto"/>
                                                    <w:left w:val="none" w:sz="0" w:space="0" w:color="auto"/>
                                                    <w:bottom w:val="none" w:sz="0" w:space="0" w:color="auto"/>
                                                    <w:right w:val="none" w:sz="0" w:space="0" w:color="auto"/>
                                                  </w:divBdr>
                                                  <w:divsChild>
                                                    <w:div w:id="10531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7049">
                                          <w:marLeft w:val="0"/>
                                          <w:marRight w:val="0"/>
                                          <w:marTop w:val="0"/>
                                          <w:marBottom w:val="0"/>
                                          <w:divBdr>
                                            <w:top w:val="none" w:sz="0" w:space="0" w:color="auto"/>
                                            <w:left w:val="none" w:sz="0" w:space="0" w:color="auto"/>
                                            <w:bottom w:val="none" w:sz="0" w:space="0" w:color="auto"/>
                                            <w:right w:val="none" w:sz="0" w:space="0" w:color="auto"/>
                                          </w:divBdr>
                                          <w:divsChild>
                                            <w:div w:id="1796681776">
                                              <w:marLeft w:val="0"/>
                                              <w:marRight w:val="0"/>
                                              <w:marTop w:val="0"/>
                                              <w:marBottom w:val="0"/>
                                              <w:divBdr>
                                                <w:top w:val="none" w:sz="0" w:space="0" w:color="auto"/>
                                                <w:left w:val="none" w:sz="0" w:space="0" w:color="auto"/>
                                                <w:bottom w:val="none" w:sz="0" w:space="0" w:color="auto"/>
                                                <w:right w:val="none" w:sz="0" w:space="0" w:color="auto"/>
                                              </w:divBdr>
                                              <w:divsChild>
                                                <w:div w:id="788015496">
                                                  <w:marLeft w:val="0"/>
                                                  <w:marRight w:val="0"/>
                                                  <w:marTop w:val="0"/>
                                                  <w:marBottom w:val="0"/>
                                                  <w:divBdr>
                                                    <w:top w:val="none" w:sz="0" w:space="0" w:color="auto"/>
                                                    <w:left w:val="none" w:sz="0" w:space="0" w:color="auto"/>
                                                    <w:bottom w:val="none" w:sz="0" w:space="0" w:color="auto"/>
                                                    <w:right w:val="none" w:sz="0" w:space="0" w:color="auto"/>
                                                  </w:divBdr>
                                                  <w:divsChild>
                                                    <w:div w:id="1990203181">
                                                      <w:marLeft w:val="0"/>
                                                      <w:marRight w:val="0"/>
                                                      <w:marTop w:val="0"/>
                                                      <w:marBottom w:val="0"/>
                                                      <w:divBdr>
                                                        <w:top w:val="none" w:sz="0" w:space="0" w:color="auto"/>
                                                        <w:left w:val="none" w:sz="0" w:space="0" w:color="auto"/>
                                                        <w:bottom w:val="none" w:sz="0" w:space="0" w:color="auto"/>
                                                        <w:right w:val="none" w:sz="0" w:space="0" w:color="auto"/>
                                                      </w:divBdr>
                                                    </w:div>
                                                  </w:divsChild>
                                                </w:div>
                                                <w:div w:id="96607921">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
                                                  </w:divsChild>
                                                </w:div>
                                                <w:div w:id="597562829">
                                                  <w:marLeft w:val="0"/>
                                                  <w:marRight w:val="0"/>
                                                  <w:marTop w:val="0"/>
                                                  <w:marBottom w:val="0"/>
                                                  <w:divBdr>
                                                    <w:top w:val="none" w:sz="0" w:space="0" w:color="auto"/>
                                                    <w:left w:val="none" w:sz="0" w:space="0" w:color="auto"/>
                                                    <w:bottom w:val="none" w:sz="0" w:space="0" w:color="auto"/>
                                                    <w:right w:val="none" w:sz="0" w:space="0" w:color="auto"/>
                                                  </w:divBdr>
                                                  <w:divsChild>
                                                    <w:div w:id="1957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3900">
                                          <w:marLeft w:val="0"/>
                                          <w:marRight w:val="0"/>
                                          <w:marTop w:val="0"/>
                                          <w:marBottom w:val="0"/>
                                          <w:divBdr>
                                            <w:top w:val="none" w:sz="0" w:space="0" w:color="auto"/>
                                            <w:left w:val="none" w:sz="0" w:space="0" w:color="auto"/>
                                            <w:bottom w:val="none" w:sz="0" w:space="0" w:color="auto"/>
                                            <w:right w:val="none" w:sz="0" w:space="0" w:color="auto"/>
                                          </w:divBdr>
                                          <w:divsChild>
                                            <w:div w:id="12888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80969">
      <w:bodyDiv w:val="1"/>
      <w:marLeft w:val="0"/>
      <w:marRight w:val="0"/>
      <w:marTop w:val="0"/>
      <w:marBottom w:val="0"/>
      <w:divBdr>
        <w:top w:val="none" w:sz="0" w:space="0" w:color="auto"/>
        <w:left w:val="none" w:sz="0" w:space="0" w:color="auto"/>
        <w:bottom w:val="none" w:sz="0" w:space="0" w:color="auto"/>
        <w:right w:val="none" w:sz="0" w:space="0" w:color="auto"/>
      </w:divBdr>
      <w:divsChild>
        <w:div w:id="1762337063">
          <w:blockQuote w:val="1"/>
          <w:marLeft w:val="0"/>
          <w:marRight w:val="0"/>
          <w:marTop w:val="300"/>
          <w:marBottom w:val="300"/>
          <w:divBdr>
            <w:top w:val="none" w:sz="0" w:space="0" w:color="auto"/>
            <w:left w:val="single" w:sz="36" w:space="15" w:color="EEEEEE"/>
            <w:bottom w:val="none" w:sz="0" w:space="0" w:color="auto"/>
            <w:right w:val="none" w:sz="0" w:space="0" w:color="auto"/>
          </w:divBdr>
        </w:div>
      </w:divsChild>
    </w:div>
    <w:div w:id="1527017653">
      <w:marLeft w:val="0"/>
      <w:marRight w:val="0"/>
      <w:marTop w:val="0"/>
      <w:marBottom w:val="0"/>
      <w:divBdr>
        <w:top w:val="none" w:sz="0" w:space="0" w:color="auto"/>
        <w:left w:val="none" w:sz="0" w:space="0" w:color="auto"/>
        <w:bottom w:val="none" w:sz="0" w:space="0" w:color="auto"/>
        <w:right w:val="none" w:sz="0" w:space="0" w:color="auto"/>
      </w:divBdr>
    </w:div>
    <w:div w:id="1527017654">
      <w:marLeft w:val="0"/>
      <w:marRight w:val="0"/>
      <w:marTop w:val="0"/>
      <w:marBottom w:val="0"/>
      <w:divBdr>
        <w:top w:val="none" w:sz="0" w:space="0" w:color="auto"/>
        <w:left w:val="none" w:sz="0" w:space="0" w:color="auto"/>
        <w:bottom w:val="none" w:sz="0" w:space="0" w:color="auto"/>
        <w:right w:val="none" w:sz="0" w:space="0" w:color="auto"/>
      </w:divBdr>
    </w:div>
    <w:div w:id="1605111617">
      <w:bodyDiv w:val="1"/>
      <w:marLeft w:val="0"/>
      <w:marRight w:val="0"/>
      <w:marTop w:val="0"/>
      <w:marBottom w:val="0"/>
      <w:divBdr>
        <w:top w:val="none" w:sz="0" w:space="0" w:color="auto"/>
        <w:left w:val="none" w:sz="0" w:space="0" w:color="auto"/>
        <w:bottom w:val="none" w:sz="0" w:space="0" w:color="auto"/>
        <w:right w:val="none" w:sz="0" w:space="0" w:color="auto"/>
      </w:divBdr>
    </w:div>
    <w:div w:id="1702052743">
      <w:bodyDiv w:val="1"/>
      <w:marLeft w:val="0"/>
      <w:marRight w:val="0"/>
      <w:marTop w:val="0"/>
      <w:marBottom w:val="0"/>
      <w:divBdr>
        <w:top w:val="none" w:sz="0" w:space="0" w:color="auto"/>
        <w:left w:val="none" w:sz="0" w:space="0" w:color="auto"/>
        <w:bottom w:val="none" w:sz="0" w:space="0" w:color="auto"/>
        <w:right w:val="none" w:sz="0" w:space="0" w:color="auto"/>
      </w:divBdr>
      <w:divsChild>
        <w:div w:id="247230461">
          <w:marLeft w:val="0"/>
          <w:marRight w:val="0"/>
          <w:marTop w:val="0"/>
          <w:marBottom w:val="0"/>
          <w:divBdr>
            <w:top w:val="none" w:sz="0" w:space="0" w:color="auto"/>
            <w:left w:val="none" w:sz="0" w:space="0" w:color="auto"/>
            <w:bottom w:val="none" w:sz="0" w:space="0" w:color="auto"/>
            <w:right w:val="none" w:sz="0" w:space="0" w:color="auto"/>
          </w:divBdr>
          <w:divsChild>
            <w:div w:id="1481583189">
              <w:marLeft w:val="0"/>
              <w:marRight w:val="0"/>
              <w:marTop w:val="0"/>
              <w:marBottom w:val="0"/>
              <w:divBdr>
                <w:top w:val="none" w:sz="0" w:space="0" w:color="auto"/>
                <w:left w:val="none" w:sz="0" w:space="0" w:color="auto"/>
                <w:bottom w:val="none" w:sz="0" w:space="0" w:color="auto"/>
                <w:right w:val="none" w:sz="0" w:space="0" w:color="auto"/>
              </w:divBdr>
              <w:divsChild>
                <w:div w:id="1585450698">
                  <w:marLeft w:val="150"/>
                  <w:marRight w:val="150"/>
                  <w:marTop w:val="300"/>
                  <w:marBottom w:val="1200"/>
                  <w:divBdr>
                    <w:top w:val="none" w:sz="0" w:space="0" w:color="auto"/>
                    <w:left w:val="none" w:sz="0" w:space="0" w:color="auto"/>
                    <w:bottom w:val="none" w:sz="0" w:space="0" w:color="auto"/>
                    <w:right w:val="none" w:sz="0" w:space="0" w:color="auto"/>
                  </w:divBdr>
                  <w:divsChild>
                    <w:div w:id="804272134">
                      <w:marLeft w:val="0"/>
                      <w:marRight w:val="0"/>
                      <w:marTop w:val="0"/>
                      <w:marBottom w:val="0"/>
                      <w:divBdr>
                        <w:top w:val="none" w:sz="0" w:space="0" w:color="auto"/>
                        <w:left w:val="none" w:sz="0" w:space="0" w:color="auto"/>
                        <w:bottom w:val="none" w:sz="0" w:space="0" w:color="auto"/>
                        <w:right w:val="none" w:sz="0" w:space="0" w:color="auto"/>
                      </w:divBdr>
                      <w:divsChild>
                        <w:div w:id="348412392">
                          <w:marLeft w:val="0"/>
                          <w:marRight w:val="0"/>
                          <w:marTop w:val="0"/>
                          <w:marBottom w:val="0"/>
                          <w:divBdr>
                            <w:top w:val="none" w:sz="0" w:space="0" w:color="auto"/>
                            <w:left w:val="none" w:sz="0" w:space="0" w:color="auto"/>
                            <w:bottom w:val="none" w:sz="0" w:space="0" w:color="auto"/>
                            <w:right w:val="none" w:sz="0" w:space="0" w:color="auto"/>
                          </w:divBdr>
                          <w:divsChild>
                            <w:div w:id="924535674">
                              <w:marLeft w:val="0"/>
                              <w:marRight w:val="0"/>
                              <w:marTop w:val="0"/>
                              <w:marBottom w:val="0"/>
                              <w:divBdr>
                                <w:top w:val="none" w:sz="0" w:space="0" w:color="auto"/>
                                <w:left w:val="none" w:sz="0" w:space="0" w:color="auto"/>
                                <w:bottom w:val="none" w:sz="0" w:space="0" w:color="auto"/>
                                <w:right w:val="none" w:sz="0" w:space="0" w:color="auto"/>
                              </w:divBdr>
                              <w:divsChild>
                                <w:div w:id="307591793">
                                  <w:marLeft w:val="0"/>
                                  <w:marRight w:val="0"/>
                                  <w:marTop w:val="0"/>
                                  <w:marBottom w:val="0"/>
                                  <w:divBdr>
                                    <w:top w:val="none" w:sz="0" w:space="0" w:color="auto"/>
                                    <w:left w:val="none" w:sz="0" w:space="0" w:color="auto"/>
                                    <w:bottom w:val="none" w:sz="0" w:space="0" w:color="auto"/>
                                    <w:right w:val="none" w:sz="0" w:space="0" w:color="auto"/>
                                  </w:divBdr>
                                </w:div>
                                <w:div w:id="1907714596">
                                  <w:marLeft w:val="0"/>
                                  <w:marRight w:val="0"/>
                                  <w:marTop w:val="0"/>
                                  <w:marBottom w:val="0"/>
                                  <w:divBdr>
                                    <w:top w:val="none" w:sz="0" w:space="0" w:color="auto"/>
                                    <w:left w:val="none" w:sz="0" w:space="0" w:color="auto"/>
                                    <w:bottom w:val="none" w:sz="0" w:space="0" w:color="auto"/>
                                    <w:right w:val="none" w:sz="0" w:space="0" w:color="auto"/>
                                  </w:divBdr>
                                </w:div>
                                <w:div w:id="4142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479061">
      <w:bodyDiv w:val="1"/>
      <w:marLeft w:val="0"/>
      <w:marRight w:val="0"/>
      <w:marTop w:val="0"/>
      <w:marBottom w:val="0"/>
      <w:divBdr>
        <w:top w:val="none" w:sz="0" w:space="0" w:color="auto"/>
        <w:left w:val="none" w:sz="0" w:space="0" w:color="auto"/>
        <w:bottom w:val="none" w:sz="0" w:space="0" w:color="auto"/>
        <w:right w:val="none" w:sz="0" w:space="0" w:color="auto"/>
      </w:divBdr>
    </w:div>
    <w:div w:id="1901557690">
      <w:bodyDiv w:val="1"/>
      <w:marLeft w:val="0"/>
      <w:marRight w:val="0"/>
      <w:marTop w:val="0"/>
      <w:marBottom w:val="0"/>
      <w:divBdr>
        <w:top w:val="none" w:sz="0" w:space="0" w:color="auto"/>
        <w:left w:val="none" w:sz="0" w:space="0" w:color="auto"/>
        <w:bottom w:val="none" w:sz="0" w:space="0" w:color="auto"/>
        <w:right w:val="none" w:sz="0" w:space="0" w:color="auto"/>
      </w:divBdr>
    </w:div>
    <w:div w:id="1909879338">
      <w:bodyDiv w:val="1"/>
      <w:marLeft w:val="0"/>
      <w:marRight w:val="0"/>
      <w:marTop w:val="0"/>
      <w:marBottom w:val="0"/>
      <w:divBdr>
        <w:top w:val="none" w:sz="0" w:space="0" w:color="auto"/>
        <w:left w:val="none" w:sz="0" w:space="0" w:color="auto"/>
        <w:bottom w:val="none" w:sz="0" w:space="0" w:color="auto"/>
        <w:right w:val="none" w:sz="0" w:space="0" w:color="auto"/>
      </w:divBdr>
      <w:divsChild>
        <w:div w:id="2077586933">
          <w:marLeft w:val="0"/>
          <w:marRight w:val="0"/>
          <w:marTop w:val="0"/>
          <w:marBottom w:val="0"/>
          <w:divBdr>
            <w:top w:val="none" w:sz="0" w:space="0" w:color="auto"/>
            <w:left w:val="none" w:sz="0" w:space="0" w:color="auto"/>
            <w:bottom w:val="none" w:sz="0" w:space="0" w:color="auto"/>
            <w:right w:val="none" w:sz="0" w:space="0" w:color="auto"/>
          </w:divBdr>
        </w:div>
      </w:divsChild>
    </w:div>
    <w:div w:id="1918395828">
      <w:bodyDiv w:val="1"/>
      <w:marLeft w:val="0"/>
      <w:marRight w:val="0"/>
      <w:marTop w:val="0"/>
      <w:marBottom w:val="0"/>
      <w:divBdr>
        <w:top w:val="none" w:sz="0" w:space="0" w:color="auto"/>
        <w:left w:val="none" w:sz="0" w:space="0" w:color="auto"/>
        <w:bottom w:val="none" w:sz="0" w:space="0" w:color="auto"/>
        <w:right w:val="none" w:sz="0" w:space="0" w:color="auto"/>
      </w:divBdr>
    </w:div>
    <w:div w:id="1938636205">
      <w:bodyDiv w:val="1"/>
      <w:marLeft w:val="0"/>
      <w:marRight w:val="0"/>
      <w:marTop w:val="0"/>
      <w:marBottom w:val="0"/>
      <w:divBdr>
        <w:top w:val="none" w:sz="0" w:space="0" w:color="auto"/>
        <w:left w:val="none" w:sz="0" w:space="0" w:color="auto"/>
        <w:bottom w:val="none" w:sz="0" w:space="0" w:color="auto"/>
        <w:right w:val="none" w:sz="0" w:space="0" w:color="auto"/>
      </w:divBdr>
      <w:divsChild>
        <w:div w:id="2018262975">
          <w:marLeft w:val="0"/>
          <w:marRight w:val="0"/>
          <w:marTop w:val="0"/>
          <w:marBottom w:val="105"/>
          <w:divBdr>
            <w:top w:val="none" w:sz="0" w:space="0" w:color="auto"/>
            <w:left w:val="none" w:sz="0" w:space="0" w:color="auto"/>
            <w:bottom w:val="none" w:sz="0" w:space="0" w:color="auto"/>
            <w:right w:val="none" w:sz="0" w:space="0" w:color="auto"/>
          </w:divBdr>
          <w:divsChild>
            <w:div w:id="1693653370">
              <w:marLeft w:val="0"/>
              <w:marRight w:val="0"/>
              <w:marTop w:val="0"/>
              <w:marBottom w:val="0"/>
              <w:divBdr>
                <w:top w:val="none" w:sz="0" w:space="0" w:color="auto"/>
                <w:left w:val="none" w:sz="0" w:space="0" w:color="auto"/>
                <w:bottom w:val="none" w:sz="0" w:space="0" w:color="auto"/>
                <w:right w:val="none" w:sz="0" w:space="0" w:color="auto"/>
              </w:divBdr>
              <w:divsChild>
                <w:div w:id="13824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7348">
          <w:marLeft w:val="0"/>
          <w:marRight w:val="0"/>
          <w:marTop w:val="0"/>
          <w:marBottom w:val="0"/>
          <w:divBdr>
            <w:top w:val="none" w:sz="0" w:space="0" w:color="auto"/>
            <w:left w:val="none" w:sz="0" w:space="0" w:color="auto"/>
            <w:bottom w:val="none" w:sz="0" w:space="0" w:color="auto"/>
            <w:right w:val="none" w:sz="0" w:space="0" w:color="auto"/>
          </w:divBdr>
        </w:div>
      </w:divsChild>
    </w:div>
    <w:div w:id="2041972309">
      <w:bodyDiv w:val="1"/>
      <w:marLeft w:val="0"/>
      <w:marRight w:val="0"/>
      <w:marTop w:val="0"/>
      <w:marBottom w:val="0"/>
      <w:divBdr>
        <w:top w:val="none" w:sz="0" w:space="0" w:color="auto"/>
        <w:left w:val="none" w:sz="0" w:space="0" w:color="auto"/>
        <w:bottom w:val="none" w:sz="0" w:space="0" w:color="auto"/>
        <w:right w:val="none" w:sz="0" w:space="0" w:color="auto"/>
      </w:divBdr>
    </w:div>
    <w:div w:id="2043089283">
      <w:bodyDiv w:val="1"/>
      <w:marLeft w:val="0"/>
      <w:marRight w:val="0"/>
      <w:marTop w:val="0"/>
      <w:marBottom w:val="0"/>
      <w:divBdr>
        <w:top w:val="none" w:sz="0" w:space="0" w:color="auto"/>
        <w:left w:val="none" w:sz="0" w:space="0" w:color="auto"/>
        <w:bottom w:val="none" w:sz="0" w:space="0" w:color="auto"/>
        <w:right w:val="none" w:sz="0" w:space="0" w:color="auto"/>
      </w:divBdr>
    </w:div>
    <w:div w:id="20552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89AD7A1C1BB115959EB47AD8EB402382C67F4BFE24207478DE38A79F59C7B3E0DB074BC92521C9FF9C7DCEB865B489A97C17CA607630A848gBJ" TargetMode="External"/><Relationship Id="rId21" Type="http://schemas.openxmlformats.org/officeDocument/2006/relationships/hyperlink" Target="consultantplus://offline/ref=E96056F97296E2702282A5851A2E18B2CFC114591606AF513E642CE0AD96F3334BA80D404F665C250F12B67B2DA8F135A207C6E384F8E316R6F8I" TargetMode="External"/><Relationship Id="rId42" Type="http://schemas.openxmlformats.org/officeDocument/2006/relationships/hyperlink" Target="consultantplus://offline/ref=50AB63CD764F1DEE023940E857A2FC970F8E76205BD9919A2B33F66E4AECC2E51B4322DF5C2C17BFC8EC2DC86290492CEE6443F0B988IEH9L" TargetMode="External"/><Relationship Id="rId47" Type="http://schemas.openxmlformats.org/officeDocument/2006/relationships/hyperlink" Target="http://ivo.garant.ru/document/redirect/70353464/241" TargetMode="External"/><Relationship Id="rId63" Type="http://schemas.openxmlformats.org/officeDocument/2006/relationships/hyperlink" Target="http://vip.1gzakaz.ru/" TargetMode="External"/><Relationship Id="rId68" Type="http://schemas.openxmlformats.org/officeDocument/2006/relationships/hyperlink" Target="https://normativ.kontur.ru/document?moduleId=1&amp;documentId=360746&amp;p=1210&amp;utm_source=yandex&amp;utm_medium=organic&amp;utm_referer=yandex.ru&amp;utm_startpage=kontur.ru%2Farticles%2F2895&amp;utm_orderpage=kontur.ru%2Farticles%2F2895" TargetMode="External"/><Relationship Id="rId84" Type="http://schemas.openxmlformats.org/officeDocument/2006/relationships/hyperlink" Target="https://goscontract.info/connect/w4jAT4ya" TargetMode="External"/><Relationship Id="rId89" Type="http://schemas.openxmlformats.org/officeDocument/2006/relationships/chart" Target="charts/chart4.xml"/><Relationship Id="rId112" Type="http://schemas.openxmlformats.org/officeDocument/2006/relationships/hyperlink" Target="consultantplus://offline/ref=EAA390271FD7DDB2CF6F41758FCEDF5C41A4831046C61FA61D1AF4E14873A23F3064D34FACE4809788ABB80B69122F4271141D45E5AEg2p4G" TargetMode="External"/><Relationship Id="rId16" Type="http://schemas.openxmlformats.org/officeDocument/2006/relationships/hyperlink" Target="consultantplus://offline/ref=E96056F97296E2702282A5851A2E18B2CFC114591606AF513E642CE0AD96F3334BA80D404F665C260812B67B2DA8F135A207C6E384F8E316R6F8I" TargetMode="External"/><Relationship Id="rId107" Type="http://schemas.openxmlformats.org/officeDocument/2006/relationships/hyperlink" Target="consultantplus://offline/ref=EAA390271FD7DDB2CF6F41758FCEDF5C41A4831046C61FA61D1AF4E14873A23F3064D34FACE4809788ABB80B69122F4271141D45E5AEg2p4G" TargetMode="External"/><Relationship Id="rId11" Type="http://schemas.openxmlformats.org/officeDocument/2006/relationships/hyperlink" Target="consultantplus://offline/ref=E96056F97296E2702282A5851A2E18B2CFC114591606AF513E642CE0AD96F3334BA80D404F665C200812B67B2DA8F135A207C6E384F8E316R6F8I" TargetMode="External"/><Relationship Id="rId24" Type="http://schemas.openxmlformats.org/officeDocument/2006/relationships/hyperlink" Target="consultantplus://offline/ref=E96056F97296E2702282A5851A2E18B2CFC114591606AF513E642CE0AD96F3334BA80D404F665C240D12B67B2DA8F135A207C6E384F8E316R6F8I" TargetMode="External"/><Relationship Id="rId32" Type="http://schemas.openxmlformats.org/officeDocument/2006/relationships/hyperlink" Target="consultantplus://offline/ref=242340A0A0A25B813C7739F9F1D9C6869D27C690DB527C1B7D06EFBCA15F2A086E678DFEC01F5750CFC78588C8FB16F665DF3F3C938346227Ds9H" TargetMode="External"/><Relationship Id="rId37" Type="http://schemas.openxmlformats.org/officeDocument/2006/relationships/hyperlink" Target="https://normativ.kontur.ru/document?moduleId=1&amp;documentId=360746&amp;p=1210&amp;utm_source=yandex&amp;utm_medium=organic&amp;utm_referer=yandex.ru&amp;utm_startpage=kontur.ru%2Farticles%2F2895&amp;utm_orderpage=kontur.ru%2Farticles%2F2895" TargetMode="External"/><Relationship Id="rId40" Type="http://schemas.openxmlformats.org/officeDocument/2006/relationships/hyperlink" Target="consultantplus://offline/ref=D3375AFC5B511921A404BEBCB58310F74C0C2C4A686DA950100940BE87466C4F4ACBD0464132F09DD2187C623A94675A0E72907B62FA9A0EB7WAM" TargetMode="External"/><Relationship Id="rId45" Type="http://schemas.openxmlformats.org/officeDocument/2006/relationships/hyperlink" Target="https://vip.1gzakaz.ru/" TargetMode="External"/><Relationship Id="rId53" Type="http://schemas.openxmlformats.org/officeDocument/2006/relationships/hyperlink" Target="consultantplus://offline/ref=310739C35B9243241F791EE952B560EF7AB83E359BDF032B9E7E8CFEACD17B4C41815326545CB4CECD30687E703F585E7BF45A8B61E5E5g2M" TargetMode="External"/><Relationship Id="rId58" Type="http://schemas.openxmlformats.org/officeDocument/2006/relationships/hyperlink" Target="consultantplus://offline/ref=8C9DB2A3E4D86DA5FEA6F573FC7A3A6782F11A98729FA6D16F7C844CA8E76925CC61CD295ECAA6F2AD29D94E55C63CB51311BE7CFA1CO0i9O" TargetMode="External"/><Relationship Id="rId66" Type="http://schemas.openxmlformats.org/officeDocument/2006/relationships/hyperlink" Target="https://yandex.ru/turbo/goscontract.info/s/tender/kak-zakupayutsya-predmety-iskusstva?parent-reqid=1617720818322451-863877832402311303800171-production-app-host-man-web-yp-320&amp;utm_source=turbo_turbo" TargetMode="External"/><Relationship Id="rId74" Type="http://schemas.openxmlformats.org/officeDocument/2006/relationships/hyperlink" Target="consultantplus://offline/ref=EAA390271FD7DDB2CF6F41758FCEDF5C41A4831046C61FA61D1AF4E14873A23F3064D34FACE4809788ABB80B69122F4271141D45E5AEg2p4G" TargetMode="External"/><Relationship Id="rId79" Type="http://schemas.openxmlformats.org/officeDocument/2006/relationships/hyperlink" Target="https://goscontract.info/connect/pSj3SPPR" TargetMode="External"/><Relationship Id="rId87" Type="http://schemas.openxmlformats.org/officeDocument/2006/relationships/hyperlink" Target="https://goscontract.info/connect/KS2kPSp8" TargetMode="External"/><Relationship Id="rId102" Type="http://schemas.openxmlformats.org/officeDocument/2006/relationships/hyperlink" Target="http://ivo.garant.ru/document/redirect/70353464/931" TargetMode="External"/><Relationship Id="rId110" Type="http://schemas.openxmlformats.org/officeDocument/2006/relationships/hyperlink" Target="consultantplus://offline/ref=8C9DB2A3E4D86DA5FEA6F573FC7A3A6782F11A98729FA6D16F7C844CA8E76925CC61CD295CCFA6FCFF73C94A1C9136A9140EA07FE41C0BAFO9iFO"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8C9DB2A3E4D86DA5FEA6F573FC7A3A6782F11A98729FA6D16F7C844CA8E76925CC61CD295CCFA6FCFF73C94A1C9136A9140EA07FE41C0BAFO9iFO" TargetMode="External"/><Relationship Id="rId82" Type="http://schemas.openxmlformats.org/officeDocument/2006/relationships/hyperlink" Target="https://goscontract.info/connect/TwgfH6TG" TargetMode="External"/><Relationship Id="rId90" Type="http://schemas.openxmlformats.org/officeDocument/2006/relationships/hyperlink" Target="http://ivo.garant.ru/document/redirect/70353464/2411" TargetMode="External"/><Relationship Id="rId95" Type="http://schemas.openxmlformats.org/officeDocument/2006/relationships/hyperlink" Target="http://ivo.garant.ru/document/redirect/71990264/2000" TargetMode="External"/><Relationship Id="rId19" Type="http://schemas.openxmlformats.org/officeDocument/2006/relationships/hyperlink" Target="consultantplus://offline/ref=E96056F97296E2702282A5851A2E18B2CFC114591606AF513E642CE0AD96F3334BA80D404F665C2A0D12B67B2DA8F135A207C6E384F8E316R6F8I" TargetMode="External"/><Relationship Id="rId14" Type="http://schemas.openxmlformats.org/officeDocument/2006/relationships/hyperlink" Target="consultantplus://offline/ref=E96056F97296E2702282A5851A2E18B2CFC114591606AF513E642CE0AD96F3334BA80D404F665C270C12B67B2DA8F135A207C6E384F8E316R6F8I" TargetMode="External"/><Relationship Id="rId22" Type="http://schemas.openxmlformats.org/officeDocument/2006/relationships/hyperlink" Target="consultantplus://offline/ref=E96056F97296E2702282A5851A2E18B2CFC114591606AF513E642CE0AD96F3334BA80D404F665C240B12B67B2DA8F135A207C6E384F8E316R6F8I" TargetMode="External"/><Relationship Id="rId27" Type="http://schemas.openxmlformats.org/officeDocument/2006/relationships/hyperlink" Target="consultantplus://offline/ref=45A61B2AF1F627C8D30A3F16C4FBD345AC760502679C59BA3F210B6FC2E6CC9DA0B24024DA4077DDF08D65F28B7F19875AF805F56F6EB379K6mBJ" TargetMode="External"/><Relationship Id="rId30" Type="http://schemas.openxmlformats.org/officeDocument/2006/relationships/hyperlink" Target="consultantplus://offline/ref=0A42F131C867C92D039F98CB19377133224EEFC0797FC03EEE11D8AAF83BA62969DB2217EA1647D8E69033C4FDF94BF7E4054009210B6D04RFEFL" TargetMode="External"/><Relationship Id="rId35" Type="http://schemas.openxmlformats.org/officeDocument/2006/relationships/hyperlink" Target="https://normativ.kontur.ru/document?moduleId=1&amp;documentId=369098" TargetMode="External"/><Relationship Id="rId43" Type="http://schemas.openxmlformats.org/officeDocument/2006/relationships/hyperlink" Target="consultantplus://offline/ref=50AB63CD764F1DEE023940E857A2FC970F8F77225CD8919A2B33F66E4AECC2E51B4322DF5F2A10B79AB63DCC2BC54332E87B5CF3A78BE09AI0H4L" TargetMode="External"/><Relationship Id="rId48" Type="http://schemas.openxmlformats.org/officeDocument/2006/relationships/hyperlink" Target="http://ivo.garant.ru/document/redirect/70353464/245" TargetMode="External"/><Relationship Id="rId56" Type="http://schemas.openxmlformats.org/officeDocument/2006/relationships/hyperlink" Target="consultantplus://offline/ref=8C9DB2A3E4D86DA5FEA6F573FC7A3A6782F11A98729FA6D16F7C844CA8E76925CC61CD295CCFA6FDFE73C94A1C9136A9140EA07FE41C0BAFO9iFO" TargetMode="External"/><Relationship Id="rId64" Type="http://schemas.openxmlformats.org/officeDocument/2006/relationships/hyperlink" Target="https://yandex.ru/turbo/goscontract.info/s/podgotovka-k-tenderu/kto-otnositsya-k-estestvennym-monopoliyam-v-goszakupkakh?parent-reqid=1617720818322451-863877832402311303800171-production-app-host-man-web-yp-320&amp;utm_source=turbo_turbo" TargetMode="External"/><Relationship Id="rId69" Type="http://schemas.openxmlformats.org/officeDocument/2006/relationships/hyperlink" Target="https://goscontract.info/connect/X9Dcp7Kp" TargetMode="External"/><Relationship Id="rId77" Type="http://schemas.openxmlformats.org/officeDocument/2006/relationships/hyperlink" Target="https://goscontract.info/connect/Vkn7SGCb" TargetMode="External"/><Relationship Id="rId100" Type="http://schemas.openxmlformats.org/officeDocument/2006/relationships/chart" Target="charts/chart6.xml"/><Relationship Id="rId105" Type="http://schemas.openxmlformats.org/officeDocument/2006/relationships/hyperlink" Target="https://goscontract.info/connect/X9Dcp7Kp" TargetMode="External"/><Relationship Id="rId113" Type="http://schemas.openxmlformats.org/officeDocument/2006/relationships/hyperlink" Target="consultantplus://offline/ref=EAA390271FD7DDB2CF6F41758FCEDF5C41A4831046C61FA61D1AF4E14873A23F3064D34FACE4819788ABB80B69122F4271141D45E5AEg2p4G" TargetMode="External"/><Relationship Id="rId8" Type="http://schemas.openxmlformats.org/officeDocument/2006/relationships/endnotes" Target="endnotes.xml"/><Relationship Id="rId51" Type="http://schemas.openxmlformats.org/officeDocument/2006/relationships/hyperlink" Target="consultantplus://offline/ref=310739C35B9243241F791EE952B560EF7AB83E359BDF032B9E7E8CFEACD17B4C4181532A5A58BECECD30687E703F585E7BF45A8B61E5E5g2M" TargetMode="External"/><Relationship Id="rId72" Type="http://schemas.openxmlformats.org/officeDocument/2006/relationships/hyperlink" Target="https://goscontract.info/connect/VbBf4Jf6" TargetMode="External"/><Relationship Id="rId80" Type="http://schemas.openxmlformats.org/officeDocument/2006/relationships/hyperlink" Target="https://goscontract.info/connect/ys8kFP3n" TargetMode="External"/><Relationship Id="rId85" Type="http://schemas.openxmlformats.org/officeDocument/2006/relationships/hyperlink" Target="https://goscontract.info/connect/Q2TNad6y" TargetMode="External"/><Relationship Id="rId93" Type="http://schemas.openxmlformats.org/officeDocument/2006/relationships/hyperlink" Target="http://ivo.garant.ru/document/redirect/71990264/0" TargetMode="External"/><Relationship Id="rId98" Type="http://schemas.openxmlformats.org/officeDocument/2006/relationships/hyperlink" Target="https://goscontract.info/connect/X9Dcp7Kp" TargetMode="External"/><Relationship Id="rId3" Type="http://schemas.openxmlformats.org/officeDocument/2006/relationships/styles" Target="styles.xml"/><Relationship Id="rId12" Type="http://schemas.openxmlformats.org/officeDocument/2006/relationships/hyperlink" Target="consultantplus://offline/ref=E96056F97296E2702282A5851A2E18B2CFC114591606AF513E642CE0AD96F3334BA80D404F665C200312B67B2DA8F135A207C6E384F8E316R6F8I" TargetMode="External"/><Relationship Id="rId17" Type="http://schemas.openxmlformats.org/officeDocument/2006/relationships/hyperlink" Target="consultantplus://offline/ref=E96056F97296E2702282A5851A2E18B2CFC114591606AF513E642CE0AD96F3334BA80D404F665C2B0C12B67B2DA8F135A207C6E384F8E316R6F8I" TargetMode="External"/><Relationship Id="rId25" Type="http://schemas.openxmlformats.org/officeDocument/2006/relationships/hyperlink" Target="consultantplus://offline/ref=B689AD7A1C1BB115959EB47AD8EB402382C67F4BFE24207478DE38A79F59C7B3E0DB074BC92521C8FC9C7DCEB865B489A97C17CA607630A848gBJ" TargetMode="External"/><Relationship Id="rId33" Type="http://schemas.openxmlformats.org/officeDocument/2006/relationships/hyperlink" Target="consultantplus://offline/ref=2953E65C620161CEA73200C2CA4E1E54E883AC5C1C799E08C2CBEA3A46AA3F9FA7FED4B77CB3C2520AFC2578A62CC441C7166C2FF59121C0XCw4H" TargetMode="External"/><Relationship Id="rId38" Type="http://schemas.openxmlformats.org/officeDocument/2006/relationships/hyperlink" Target="consultantplus://offline/ref=71E04EF700D2BB3D3A509482C70C9608AB491ECAAF071AEAD3C15350EA589C59E3FB8D08CD1FF006B6D97BB94FDAC5EFDE4B69EAEB03BC46t9R3M" TargetMode="External"/><Relationship Id="rId46" Type="http://schemas.openxmlformats.org/officeDocument/2006/relationships/hyperlink" Target="consultantplus://offline/ref=50AB63CD764F1DEE023940E857A2FC970F8F77225CD8919A2B33F66E4AECC2E51B4322DF5F2A10BC95B63DCC2BC54332E87B5CF3A78BE09AI0H4L" TargetMode="External"/><Relationship Id="rId59" Type="http://schemas.openxmlformats.org/officeDocument/2006/relationships/chart" Target="charts/chart3.xml"/><Relationship Id="rId67" Type="http://schemas.openxmlformats.org/officeDocument/2006/relationships/hyperlink" Target="https://normativ.kontur.ru/document?moduleId=1&amp;documentId=360417&amp;p=1210&amp;utm_source=yandex&amp;utm_medium=organic&amp;utm_referer=yandex.ru&amp;utm_startpage=kontur.ru%2Farticles%2F2895&amp;utm_orderpage=kontur.ru%2Farticles%2F2895" TargetMode="External"/><Relationship Id="rId103" Type="http://schemas.openxmlformats.org/officeDocument/2006/relationships/hyperlink" Target="http://ivo.garant.ru/document/redirect/70353464/9314" TargetMode="External"/><Relationship Id="rId108" Type="http://schemas.openxmlformats.org/officeDocument/2006/relationships/hyperlink" Target="consultantplus://offline/ref=EAA390271FD7DDB2CF6F41758FCEDF5C41A4831046C61FA61D1AF4E14873A23F3064D34FACE4819788ABB80B69122F4271141D45E5AEg2p4G" TargetMode="External"/><Relationship Id="rId116" Type="http://schemas.openxmlformats.org/officeDocument/2006/relationships/theme" Target="theme/theme1.xml"/><Relationship Id="rId20" Type="http://schemas.openxmlformats.org/officeDocument/2006/relationships/hyperlink" Target="consultantplus://offline/ref=E96056F97296E2702282A5851A2E18B2CFC114591606AF513E642CE0AD96F3334BA80D404F665C250A12B67B2DA8F135A207C6E384F8E316R6F8I" TargetMode="External"/><Relationship Id="rId41" Type="http://schemas.openxmlformats.org/officeDocument/2006/relationships/hyperlink" Target="consultantplus://offline/ref=D3375AFC5B511921A404BEBCB58310F74C0C2C4A686DA950100940BE87466C4F4ACBD0464132F09DD1187C623A94675A0E72907B62FA9A0EB7WAM" TargetMode="External"/><Relationship Id="rId54" Type="http://schemas.openxmlformats.org/officeDocument/2006/relationships/chart" Target="charts/chart1.xml"/><Relationship Id="rId62" Type="http://schemas.openxmlformats.org/officeDocument/2006/relationships/hyperlink" Target="consultantplus://offline/ref=8C9DB2A3E4D86DA5FEA6F573FC7A3A6782F11A98729FA6D16F7C844CA8E76925CC61CD295ECAA6F2AD29D94E55C63CB51311BE7CFA1CO0i9O" TargetMode="External"/><Relationship Id="rId70" Type="http://schemas.openxmlformats.org/officeDocument/2006/relationships/hyperlink" Target="https://goscontract.info/connect/Hf8dVh6k" TargetMode="External"/><Relationship Id="rId75" Type="http://schemas.openxmlformats.org/officeDocument/2006/relationships/hyperlink" Target="consultantplus://offline/ref=EAA390271FD7DDB2CF6F41758FCEDF5C41A4831046C61FA61D1AF4E14873A23F3064D34FACE4819788ABB80B69122F4271141D45E5AEg2p4G" TargetMode="External"/><Relationship Id="rId83" Type="http://schemas.openxmlformats.org/officeDocument/2006/relationships/hyperlink" Target="https://goscontract.info/connect/dnYt19PN" TargetMode="External"/><Relationship Id="rId88" Type="http://schemas.openxmlformats.org/officeDocument/2006/relationships/hyperlink" Target="consultantplus://offline/ref=EEE55F3E6D8BB49EA1AF3CAE02684F117491EEEB901FECEA77E89D23770CC3B445D6A4AA64790B5183128579BF3D9681C803A57716XFm8J" TargetMode="External"/><Relationship Id="rId91" Type="http://schemas.openxmlformats.org/officeDocument/2006/relationships/hyperlink" Target="http://ivo.garant.ru/document/redirect/70353464/2414" TargetMode="External"/><Relationship Id="rId96" Type="http://schemas.openxmlformats.org/officeDocument/2006/relationships/hyperlink" Target="http://ivo.garant.ru/document/redirect/70353464/2413" TargetMode="External"/><Relationship Id="rId111" Type="http://schemas.openxmlformats.org/officeDocument/2006/relationships/hyperlink" Target="consultantplus://offline/ref=8C9DB2A3E4D86DA5FEA6F573FC7A3A6782F11A98729FA6D16F7C844CA8E76925CC61CD295ECAA6F2AD29D94E55C63CB51311BE7CFA1CO0i9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96056F97296E2702282A5851A2E18B2CFC114591606AF513E642CE0AD96F3334BA80D404F665C270312B67B2DA8F135A207C6E384F8E316R6F8I" TargetMode="External"/><Relationship Id="rId23" Type="http://schemas.openxmlformats.org/officeDocument/2006/relationships/hyperlink" Target="consultantplus://offline/ref=E96056F97296E2702282A5851A2E18B2CFC114591606AF513E642CE0AD96F3334BA80D404F665C240E12B67B2DA8F135A207C6E384F8E316R6F8I" TargetMode="External"/><Relationship Id="rId28" Type="http://schemas.openxmlformats.org/officeDocument/2006/relationships/hyperlink" Target="consultantplus://offline/ref=0A42F131C867C92D039F98CB19377133224EEFC0797FC03EEE11D8AAF83BA62969DB2217EA1647D8E69033C4FDF94BF7E4054009210B6D04RFEFL" TargetMode="External"/><Relationship Id="rId36" Type="http://schemas.openxmlformats.org/officeDocument/2006/relationships/hyperlink" Target="https://normativ.kontur.ru/document?moduleId=1&amp;documentId=360746&amp;p=1210&amp;utm_source=yandex&amp;utm_medium=organic&amp;utm_referer=yandex.ru&amp;utm_startpage=kontur.ru%2Farticles%2F2895&amp;utm_orderpage=kontur.ru%2Farticles%2F2895" TargetMode="External"/><Relationship Id="rId49" Type="http://schemas.openxmlformats.org/officeDocument/2006/relationships/hyperlink" Target="http://ivo.garant.ru/document/redirect/70353464/300" TargetMode="External"/><Relationship Id="rId57" Type="http://schemas.openxmlformats.org/officeDocument/2006/relationships/hyperlink" Target="consultantplus://offline/ref=8C9DB2A3E4D86DA5FEA6F573FC7A3A6782F11A98729FA6D16F7C844CA8E76925CC61CD295CCFA6FCFF73C94A1C9136A9140EA07FE41C0BAFO9iFO" TargetMode="External"/><Relationship Id="rId106" Type="http://schemas.openxmlformats.org/officeDocument/2006/relationships/hyperlink" Target="https://goscontract.info/connect/Hf8dVh6k" TargetMode="External"/><Relationship Id="rId114" Type="http://schemas.openxmlformats.org/officeDocument/2006/relationships/footer" Target="footer1.xml"/><Relationship Id="rId10" Type="http://schemas.openxmlformats.org/officeDocument/2006/relationships/hyperlink" Target="consultantplus://offline/ref=E96056F97296E2702282A5851A2E18B2CFC114591606AF513E642CE0AD96F3334BA80D404F665C210A12B67B2DA8F135A207C6E384F8E316R6F8I" TargetMode="External"/><Relationship Id="rId31" Type="http://schemas.openxmlformats.org/officeDocument/2006/relationships/hyperlink" Target="consultantplus://offline/ref=0A42F131C867C92D039F98CB19377133224EEFC0797FC03EEE11D8AAF83BA62969DB2217EA1647D8EE9033C4FDF94BF7E4054009210B6D04RFEFL" TargetMode="External"/><Relationship Id="rId44" Type="http://schemas.openxmlformats.org/officeDocument/2006/relationships/hyperlink" Target="consultantplus://offline/ref=50AB63CD764F1DEE023940E857A2FC970F8F77225CD8919A2B33F66E4AECC2E51B4322DF5F2A10B69EB63DCC2BC54332E87B5CF3A78BE09AI0H4L" TargetMode="External"/><Relationship Id="rId52" Type="http://schemas.openxmlformats.org/officeDocument/2006/relationships/hyperlink" Target="consultantplus://offline/ref=310739C35B9243241F791EE952B560EF7AB83E359BDF032B9E7E8CFEACD17B4C41815326545CBACECD30687E703F585E7BF45A8B61E5E5g2M" TargetMode="External"/><Relationship Id="rId60" Type="http://schemas.openxmlformats.org/officeDocument/2006/relationships/hyperlink" Target="consultantplus://offline/ref=8C9DB2A3E4D86DA5FEA6F573FC7A3A6782F11A98729FA6D16F7C844CA8E76925CC61CD295CCFA6FDFE73C94A1C9136A9140EA07FE41C0BAFO9iFO" TargetMode="External"/><Relationship Id="rId65" Type="http://schemas.openxmlformats.org/officeDocument/2006/relationships/hyperlink" Target="https://yandex.ru/turbo/goscontract.info/s/podgotovka-k-tenderu/zakupka-elektroenergii-poshagovaya-instruktsiya?parent-reqid=1617720818322451-863877832402311303800171-production-app-host-man-web-yp-320&amp;utm_source=turbo_turbo" TargetMode="External"/><Relationship Id="rId73" Type="http://schemas.openxmlformats.org/officeDocument/2006/relationships/hyperlink" Target="https://goscontract.info/connect/VbBf4Jf6" TargetMode="External"/><Relationship Id="rId78" Type="http://schemas.openxmlformats.org/officeDocument/2006/relationships/hyperlink" Target="https://goscontract.info/connect/XkVDTM3p" TargetMode="External"/><Relationship Id="rId81" Type="http://schemas.openxmlformats.org/officeDocument/2006/relationships/hyperlink" Target="https://goscontract.info/connect/xK1yMbfZ" TargetMode="External"/><Relationship Id="rId86" Type="http://schemas.openxmlformats.org/officeDocument/2006/relationships/hyperlink" Target="http://ivo.garant.ru/document/redirect/72235286/104" TargetMode="External"/><Relationship Id="rId94" Type="http://schemas.openxmlformats.org/officeDocument/2006/relationships/hyperlink" Target="http://ivo.garant.ru/document/redirect/71990264/1000" TargetMode="External"/><Relationship Id="rId99" Type="http://schemas.openxmlformats.org/officeDocument/2006/relationships/hyperlink" Target="https://goscontract.info/connect/Hf8dVh6k" TargetMode="External"/><Relationship Id="rId101" Type="http://schemas.openxmlformats.org/officeDocument/2006/relationships/hyperlink" Target="garantF1://70253464.9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E96056F97296E2702282A5851A2E18B2CFC114591606AF513E642CE0AD96F3334BA80D404F665C270912B67B2DA8F135A207C6E384F8E316R6F8I" TargetMode="External"/><Relationship Id="rId18" Type="http://schemas.openxmlformats.org/officeDocument/2006/relationships/hyperlink" Target="consultantplus://offline/ref=E96056F97296E2702282A5851A2E18B2CFC114591606AF513E642CE0AD96F3334BA80D404F665C260D12B67B2DA8F135A207C6E384F8E316R6F8I" TargetMode="External"/><Relationship Id="rId39" Type="http://schemas.openxmlformats.org/officeDocument/2006/relationships/hyperlink" Target="consultantplus://offline/ref=69AC3B982612BFFE05580E615739B63A86D1593E0C8E43204A1C7B50E6ACC680CFC22556511C30F9D09DD8B96D9F1AF77BC2D50A1BEE4AF8YBM" TargetMode="External"/><Relationship Id="rId109" Type="http://schemas.openxmlformats.org/officeDocument/2006/relationships/hyperlink" Target="consultantplus://offline/ref=8C9DB2A3E4D86DA5FEA6F573FC7A3A6782F11A98729FA6D16F7C844CA8E76925CC61CD295CCFA6FDFE73C94A1C9136A9140EA07FE41C0BAFO9iFO" TargetMode="External"/><Relationship Id="rId34" Type="http://schemas.openxmlformats.org/officeDocument/2006/relationships/hyperlink" Target="consultantplus://offline/ref=2953E65C620161CEA73200C2CA4E1E54E882AB5A10799E08C2CBEA3A46AA3F9FA7FED4B275B5C90559B32424E270D741CF166E2EE9X9w3H" TargetMode="External"/><Relationship Id="rId50" Type="http://schemas.openxmlformats.org/officeDocument/2006/relationships/hyperlink" Target="consultantplus://offline/ref=8CF65AD05EDB227A2B60CCB80E2788193748B18DD3B8EBE975AA2123176D93612ED9B41D15E0084C4980A6966FmCzEM" TargetMode="External"/><Relationship Id="rId55" Type="http://schemas.openxmlformats.org/officeDocument/2006/relationships/chart" Target="charts/chart2.xml"/><Relationship Id="rId76" Type="http://schemas.openxmlformats.org/officeDocument/2006/relationships/hyperlink" Target="https://goscontract.info/connect/KS2kPSp8" TargetMode="External"/><Relationship Id="rId97" Type="http://schemas.openxmlformats.org/officeDocument/2006/relationships/chart" Target="charts/chart5.xml"/><Relationship Id="rId104" Type="http://schemas.openxmlformats.org/officeDocument/2006/relationships/hyperlink" Target="http://ivo.garant.ru/document/redirect/70353464/9315" TargetMode="External"/><Relationship Id="rId7" Type="http://schemas.openxmlformats.org/officeDocument/2006/relationships/footnotes" Target="footnotes.xml"/><Relationship Id="rId71" Type="http://schemas.openxmlformats.org/officeDocument/2006/relationships/hyperlink" Target="https://goscontract.info/connect/8Nt6GpW7" TargetMode="External"/><Relationship Id="rId92" Type="http://schemas.openxmlformats.org/officeDocument/2006/relationships/hyperlink" Target="http://ivo.garant.ru/document/redirect/70353464/2412" TargetMode="External"/><Relationship Id="rId2" Type="http://schemas.openxmlformats.org/officeDocument/2006/relationships/numbering" Target="numbering.xml"/><Relationship Id="rId29" Type="http://schemas.openxmlformats.org/officeDocument/2006/relationships/hyperlink" Target="consultantplus://offline/ref=0A42F131C867C92D039F98CB19377133224EEFC0797FC03EEE11D8AAF83BA62969DB2217EA1647D8EE9033C4FDF94BF7E4054009210B6D04RFEF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200"/>
      <c:rAngAx val="0"/>
      <c:perspective val="30"/>
    </c:view3D>
    <c:floor>
      <c:thickness val="0"/>
    </c:floor>
    <c:sideWall>
      <c:thickness val="0"/>
    </c:sideWall>
    <c:backWall>
      <c:thickness val="0"/>
    </c:backWall>
    <c:plotArea>
      <c:layout>
        <c:manualLayout>
          <c:layoutTarget val="inner"/>
          <c:xMode val="edge"/>
          <c:yMode val="edge"/>
          <c:x val="0"/>
          <c:y val="5.5888805752476137E-2"/>
          <c:w val="1"/>
          <c:h val="0.68314334441239521"/>
        </c:manualLayout>
      </c:layout>
      <c:pie3DChart>
        <c:varyColors val="1"/>
        <c:ser>
          <c:idx val="0"/>
          <c:order val="0"/>
          <c:explosion val="35"/>
          <c:dPt>
            <c:idx val="0"/>
            <c:bubble3D val="0"/>
            <c:spPr>
              <a:solidFill>
                <a:srgbClr val="7030A0"/>
              </a:solidFill>
              <a:ln w="25389">
                <a:solidFill>
                  <a:srgbClr val="7030A0"/>
                </a:solidFill>
              </a:ln>
              <a:effectLst/>
              <a:sp3d contourW="25400">
                <a:contourClr>
                  <a:srgbClr val="7030A0"/>
                </a:contourClr>
              </a:sp3d>
            </c:spPr>
          </c:dPt>
          <c:dPt>
            <c:idx val="1"/>
            <c:bubble3D val="0"/>
            <c:spPr>
              <a:solidFill>
                <a:schemeClr val="accent2">
                  <a:lumMod val="75000"/>
                </a:schemeClr>
              </a:solidFill>
              <a:ln w="25389">
                <a:solidFill>
                  <a:schemeClr val="accent6">
                    <a:lumMod val="50000"/>
                  </a:schemeClr>
                </a:solidFill>
              </a:ln>
              <a:effectLst/>
              <a:sp3d contourW="25400">
                <a:contourClr>
                  <a:schemeClr val="accent6">
                    <a:lumMod val="50000"/>
                  </a:schemeClr>
                </a:contourClr>
              </a:sp3d>
            </c:spPr>
          </c:dPt>
          <c:dPt>
            <c:idx val="2"/>
            <c:bubble3D val="0"/>
            <c:spPr>
              <a:solidFill>
                <a:srgbClr val="92D050"/>
              </a:solidFill>
              <a:ln w="25389">
                <a:solidFill>
                  <a:srgbClr val="92D050"/>
                </a:solidFill>
              </a:ln>
              <a:effectLst/>
              <a:sp3d contourW="25400">
                <a:contourClr>
                  <a:srgbClr val="92D050"/>
                </a:contourClr>
              </a:sp3d>
            </c:spPr>
          </c:dPt>
          <c:dPt>
            <c:idx val="3"/>
            <c:bubble3D val="0"/>
            <c:spPr>
              <a:solidFill>
                <a:srgbClr val="FFFF00"/>
              </a:solidFill>
              <a:ln w="25389">
                <a:solidFill>
                  <a:srgbClr val="FFFF00"/>
                </a:solidFill>
                <a:prstDash val="solid"/>
              </a:ln>
            </c:spPr>
          </c:dPt>
          <c:dPt>
            <c:idx val="4"/>
            <c:bubble3D val="0"/>
            <c:spPr>
              <a:solidFill>
                <a:srgbClr val="0070C0"/>
              </a:solidFill>
              <a:ln w="25389">
                <a:solidFill>
                  <a:srgbClr val="0070C0"/>
                </a:solidFill>
              </a:ln>
              <a:effectLst/>
              <a:sp3d contourW="25400">
                <a:contourClr>
                  <a:srgbClr val="0070C0"/>
                </a:contourClr>
              </a:sp3d>
            </c:spPr>
          </c:dPt>
          <c:dLbls>
            <c:dLbl>
              <c:idx val="1"/>
              <c:layout>
                <c:manualLayout>
                  <c:x val="7.0287538757305243E-2"/>
                  <c:y val="3.7694703125206584E-2"/>
                </c:manualLayout>
              </c:layout>
              <c:dLblPos val="bestFit"/>
              <c:showLegendKey val="0"/>
              <c:showVal val="1"/>
              <c:showCatName val="0"/>
              <c:showSerName val="0"/>
              <c:showPercent val="0"/>
              <c:showBubbleSize val="0"/>
            </c:dLbl>
            <c:dLbl>
              <c:idx val="2"/>
              <c:layout>
                <c:manualLayout>
                  <c:x val="8.43450465087663E-2"/>
                  <c:y val="4.7975076704808384E-2"/>
                </c:manualLayout>
              </c:layout>
              <c:dLblPos val="bestFit"/>
              <c:showLegendKey val="0"/>
              <c:showVal val="1"/>
              <c:showCatName val="0"/>
              <c:showSerName val="0"/>
              <c:showPercent val="0"/>
              <c:showBubbleSize val="0"/>
            </c:dLbl>
            <c:dLbl>
              <c:idx val="3"/>
              <c:layout>
                <c:manualLayout>
                  <c:x val="-4.9201277130113671E-2"/>
                  <c:y val="-3.5930580225903723E-2"/>
                </c:manualLayout>
              </c:layout>
              <c:dLblPos val="bestFit"/>
              <c:showLegendKey val="0"/>
              <c:showVal val="1"/>
              <c:showCatName val="0"/>
              <c:showSerName val="0"/>
              <c:showPercent val="0"/>
              <c:showBubbleSize val="0"/>
            </c:dLbl>
            <c:spPr>
              <a:noFill/>
              <a:ln w="25389">
                <a:noFill/>
              </a:ln>
            </c:spPr>
            <c:txPr>
              <a:bodyPr/>
              <a:lstStyle/>
              <a:p>
                <a:pPr>
                  <a:defRPr sz="1199" b="1" i="0" u="none" strike="noStrike" baseline="0">
                    <a:solidFill>
                      <a:srgbClr val="333333"/>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1"/>
            <c:leaderLines>
              <c:spPr>
                <a:ln w="9521" cap="flat" cmpd="sng" algn="ctr">
                  <a:solidFill>
                    <a:schemeClr val="tx1">
                      <a:lumMod val="35000"/>
                      <a:lumOff val="65000"/>
                    </a:schemeClr>
                  </a:solidFill>
                  <a:round/>
                </a:ln>
                <a:effectLst/>
              </c:spPr>
            </c:leaderLines>
          </c:dLbls>
          <c:cat>
            <c:strRef>
              <c:f>Лист1!$B$18:$B$22</c:f>
              <c:strCache>
                <c:ptCount val="4"/>
                <c:pt idx="0">
                  <c:v>Электронный аукцион - 129 шт</c:v>
                </c:pt>
                <c:pt idx="1">
                  <c:v>Конкурс - 14 шт</c:v>
                </c:pt>
                <c:pt idx="2">
                  <c:v>Запрос котировок в электронной форме - 1 шт</c:v>
                </c:pt>
                <c:pt idx="3">
                  <c:v>Запрос предложений в электронной форме - 0 шт</c:v>
                </c:pt>
              </c:strCache>
            </c:strRef>
          </c:cat>
          <c:val>
            <c:numRef>
              <c:f>Лист1!$C$18:$C$22</c:f>
              <c:numCache>
                <c:formatCode>0.0%</c:formatCode>
                <c:ptCount val="5"/>
                <c:pt idx="0">
                  <c:v>0.89600000000000002</c:v>
                </c:pt>
                <c:pt idx="1">
                  <c:v>9.7000000000000003E-2</c:v>
                </c:pt>
                <c:pt idx="2">
                  <c:v>6.0000000000000001E-3</c:v>
                </c:pt>
                <c:pt idx="3">
                  <c:v>0</c:v>
                </c:pt>
              </c:numCache>
            </c:numRef>
          </c:val>
        </c:ser>
        <c:dLbls>
          <c:showLegendKey val="0"/>
          <c:showVal val="0"/>
          <c:showCatName val="0"/>
          <c:showSerName val="0"/>
          <c:showPercent val="0"/>
          <c:showBubbleSize val="0"/>
          <c:showLeaderLines val="1"/>
        </c:dLbls>
      </c:pie3DChart>
      <c:spPr>
        <a:noFill/>
        <a:ln w="25389">
          <a:noFill/>
        </a:ln>
      </c:spPr>
    </c:plotArea>
    <c:legend>
      <c:legendPos val="b"/>
      <c:legendEntry>
        <c:idx val="2"/>
        <c:txPr>
          <a:bodyPr/>
          <a:lstStyle/>
          <a:p>
            <a:pPr>
              <a:defRPr sz="845" b="1" i="0" u="none" strike="noStrike" baseline="0">
                <a:solidFill>
                  <a:srgbClr val="000000"/>
                </a:solidFill>
                <a:latin typeface="Times New Roman"/>
                <a:ea typeface="Times New Roman"/>
                <a:cs typeface="Times New Roman"/>
              </a:defRPr>
            </a:pPr>
            <a:endParaRPr lang="ru-RU"/>
          </a:p>
        </c:txPr>
      </c:legendEntry>
      <c:legendEntry>
        <c:idx val="4"/>
        <c:delete val="1"/>
      </c:legendEntry>
      <c:layout>
        <c:manualLayout>
          <c:xMode val="edge"/>
          <c:yMode val="edge"/>
          <c:x val="9.048147457710376E-2"/>
          <c:y val="0.82883471425836386"/>
          <c:w val="0.85653499521140164"/>
          <c:h val="0.16364131039440932"/>
        </c:manualLayout>
      </c:layout>
      <c:overlay val="0"/>
      <c:spPr>
        <a:noFill/>
        <a:ln w="25389">
          <a:noFill/>
        </a:ln>
      </c:spPr>
      <c:txPr>
        <a:bodyPr/>
        <a:lstStyle/>
        <a:p>
          <a:pPr>
            <a:defRPr sz="84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50"/>
      <c:rAngAx val="0"/>
      <c:perspective val="30"/>
    </c:view3D>
    <c:floor>
      <c:thickness val="0"/>
    </c:floor>
    <c:sideWall>
      <c:thickness val="0"/>
    </c:sideWall>
    <c:backWall>
      <c:thickness val="0"/>
    </c:backWall>
    <c:plotArea>
      <c:layout>
        <c:manualLayout>
          <c:layoutTarget val="inner"/>
          <c:xMode val="edge"/>
          <c:yMode val="edge"/>
          <c:x val="3.9829605295806307E-2"/>
          <c:y val="8.1271985380310843E-2"/>
          <c:w val="0.93688418845841714"/>
          <c:h val="0.61961673963217356"/>
        </c:manualLayout>
      </c:layout>
      <c:pie3DChart>
        <c:varyColors val="1"/>
        <c:ser>
          <c:idx val="0"/>
          <c:order val="0"/>
          <c:explosion val="25"/>
          <c:dPt>
            <c:idx val="0"/>
            <c:bubble3D val="0"/>
            <c:spPr>
              <a:solidFill>
                <a:srgbClr val="7030A0"/>
              </a:solidFill>
              <a:ln w="25272">
                <a:solidFill>
                  <a:srgbClr val="7030A0"/>
                </a:solidFill>
              </a:ln>
              <a:effectLst/>
              <a:sp3d contourW="25400">
                <a:contourClr>
                  <a:srgbClr val="7030A0"/>
                </a:contourClr>
              </a:sp3d>
            </c:spPr>
          </c:dPt>
          <c:dPt>
            <c:idx val="1"/>
            <c:bubble3D val="0"/>
            <c:spPr>
              <a:solidFill>
                <a:schemeClr val="accent2">
                  <a:lumMod val="75000"/>
                </a:schemeClr>
              </a:solidFill>
              <a:ln w="25272">
                <a:solidFill>
                  <a:schemeClr val="accent6">
                    <a:lumMod val="50000"/>
                  </a:schemeClr>
                </a:solidFill>
              </a:ln>
              <a:effectLst/>
              <a:sp3d contourW="25400">
                <a:contourClr>
                  <a:schemeClr val="accent6">
                    <a:lumMod val="50000"/>
                  </a:schemeClr>
                </a:contourClr>
              </a:sp3d>
            </c:spPr>
          </c:dPt>
          <c:dPt>
            <c:idx val="2"/>
            <c:bubble3D val="0"/>
            <c:spPr>
              <a:solidFill>
                <a:srgbClr val="92D050"/>
              </a:solidFill>
              <a:ln w="25272">
                <a:solidFill>
                  <a:srgbClr val="92D050"/>
                </a:solidFill>
              </a:ln>
              <a:effectLst/>
              <a:sp3d contourW="25400">
                <a:contourClr>
                  <a:srgbClr val="92D050"/>
                </a:contourClr>
              </a:sp3d>
            </c:spPr>
          </c:dPt>
          <c:dPt>
            <c:idx val="3"/>
            <c:bubble3D val="0"/>
            <c:spPr>
              <a:solidFill>
                <a:srgbClr val="FFFF00"/>
              </a:solidFill>
              <a:ln w="25272">
                <a:solidFill>
                  <a:srgbClr val="FFFF00"/>
                </a:solidFill>
                <a:prstDash val="solid"/>
              </a:ln>
            </c:spPr>
          </c:dPt>
          <c:dLbls>
            <c:dLbl>
              <c:idx val="1"/>
              <c:layout>
                <c:manualLayout>
                  <c:x val="4.4515441212959986E-2"/>
                  <c:y val="-3.3751747081754421E-2"/>
                </c:manualLayout>
              </c:layout>
              <c:dLblPos val="bestFit"/>
              <c:showLegendKey val="0"/>
              <c:showVal val="1"/>
              <c:showCatName val="0"/>
              <c:showSerName val="0"/>
              <c:showPercent val="0"/>
              <c:showBubbleSize val="0"/>
            </c:dLbl>
            <c:dLbl>
              <c:idx val="2"/>
              <c:layout>
                <c:manualLayout>
                  <c:x val="-0.11948881588741891"/>
                  <c:y val="2.7732193875790873E-2"/>
                </c:manualLayout>
              </c:layout>
              <c:dLblPos val="bestFit"/>
              <c:showLegendKey val="0"/>
              <c:showVal val="1"/>
              <c:showCatName val="0"/>
              <c:showSerName val="0"/>
              <c:showPercent val="0"/>
              <c:showBubbleSize val="0"/>
            </c:dLbl>
            <c:dLbl>
              <c:idx val="3"/>
              <c:layout>
                <c:manualLayout>
                  <c:x val="3.0457933461498939E-2"/>
                  <c:y val="2.7732193875790873E-2"/>
                </c:manualLayout>
              </c:layout>
              <c:dLblPos val="bestFit"/>
              <c:showLegendKey val="0"/>
              <c:showVal val="1"/>
              <c:showCatName val="0"/>
              <c:showSerName val="0"/>
              <c:showPercent val="0"/>
              <c:showBubbleSize val="0"/>
            </c:dLbl>
            <c:spPr>
              <a:noFill/>
              <a:ln w="25272">
                <a:noFill/>
              </a:ln>
            </c:spPr>
            <c:txPr>
              <a:bodyPr/>
              <a:lstStyle/>
              <a:p>
                <a:pPr>
                  <a:defRPr sz="1194" b="1" i="0" u="none" strike="noStrike" baseline="0">
                    <a:solidFill>
                      <a:srgbClr val="333333"/>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1"/>
            <c:leaderLines>
              <c:spPr>
                <a:ln w="9477" cap="flat" cmpd="sng" algn="ctr">
                  <a:solidFill>
                    <a:schemeClr val="tx1">
                      <a:lumMod val="35000"/>
                      <a:lumOff val="65000"/>
                    </a:schemeClr>
                  </a:solidFill>
                  <a:round/>
                </a:ln>
                <a:effectLst/>
              </c:spPr>
            </c:leaderLines>
          </c:dLbls>
          <c:cat>
            <c:strRef>
              <c:f>Лист1!$B$18:$B$21</c:f>
              <c:strCache>
                <c:ptCount val="4"/>
                <c:pt idx="0">
                  <c:v>Аукцион в электронной форме</c:v>
                </c:pt>
                <c:pt idx="1">
                  <c:v>Конкурс (открытый конкур, конкурс с ограниченным участием)</c:v>
                </c:pt>
                <c:pt idx="2">
                  <c:v>Запрос котировок в электронной форме</c:v>
                </c:pt>
                <c:pt idx="3">
                  <c:v>Запрос предложений в электронной форме</c:v>
                </c:pt>
              </c:strCache>
            </c:strRef>
          </c:cat>
          <c:val>
            <c:numRef>
              <c:f>Лист1!$C$18:$C$21</c:f>
              <c:numCache>
                <c:formatCode>0.0%</c:formatCode>
                <c:ptCount val="4"/>
                <c:pt idx="0">
                  <c:v>0.78200000000000003</c:v>
                </c:pt>
                <c:pt idx="1">
                  <c:v>0.217</c:v>
                </c:pt>
                <c:pt idx="2">
                  <c:v>1E-3</c:v>
                </c:pt>
                <c:pt idx="3">
                  <c:v>0</c:v>
                </c:pt>
              </c:numCache>
            </c:numRef>
          </c:val>
        </c:ser>
        <c:dLbls>
          <c:showLegendKey val="0"/>
          <c:showVal val="0"/>
          <c:showCatName val="0"/>
          <c:showSerName val="0"/>
          <c:showPercent val="0"/>
          <c:showBubbleSize val="0"/>
          <c:showLeaderLines val="1"/>
        </c:dLbls>
      </c:pie3DChart>
      <c:spPr>
        <a:noFill/>
        <a:ln w="25272">
          <a:noFill/>
        </a:ln>
      </c:spPr>
    </c:plotArea>
    <c:legend>
      <c:legendPos val="b"/>
      <c:legendEntry>
        <c:idx val="2"/>
        <c:txPr>
          <a:bodyPr/>
          <a:lstStyle/>
          <a:p>
            <a:pPr>
              <a:defRPr sz="915"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4.237652053788498E-2"/>
          <c:y val="0.78969637218214528"/>
          <c:w val="0.91970572099989745"/>
          <c:h val="0.13965705472114098"/>
        </c:manualLayout>
      </c:layout>
      <c:overlay val="0"/>
      <c:spPr>
        <a:noFill/>
        <a:ln w="25272">
          <a:noFill/>
        </a:ln>
      </c:spPr>
      <c:txPr>
        <a:bodyPr/>
        <a:lstStyle/>
        <a:p>
          <a:pPr>
            <a:defRPr sz="91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c:spPr>
  <c:txPr>
    <a:bodyPr/>
    <a:lstStyle/>
    <a:p>
      <a:pPr>
        <a:defRPr sz="995"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30978419364247"/>
          <c:y val="4.4057617797775277E-2"/>
          <c:w val="0.7007514946048411"/>
          <c:h val="0.80413042119735034"/>
        </c:manualLayout>
      </c:layout>
      <c:barChart>
        <c:barDir val="col"/>
        <c:grouping val="stacked"/>
        <c:varyColors val="0"/>
        <c:ser>
          <c:idx val="0"/>
          <c:order val="0"/>
          <c:tx>
            <c:strRef>
              <c:f>Лист1!$B$1</c:f>
              <c:strCache>
                <c:ptCount val="1"/>
                <c:pt idx="0">
                  <c:v>Состоялось</c:v>
                </c:pt>
              </c:strCache>
            </c:strRef>
          </c:tx>
          <c:invertIfNegative val="0"/>
          <c:dLbls>
            <c:txPr>
              <a:bodyPr/>
              <a:lstStyle/>
              <a:p>
                <a:pPr>
                  <a:defRPr sz="1100" b="1"/>
                </a:pPr>
                <a:endParaRPr lang="ru-RU"/>
              </a:p>
            </c:txPr>
            <c:showLegendKey val="0"/>
            <c:showVal val="1"/>
            <c:showCatName val="0"/>
            <c:showSerName val="0"/>
            <c:showPercent val="0"/>
            <c:showBubbleSize val="0"/>
            <c:showLeaderLines val="0"/>
          </c:dLbls>
          <c:cat>
            <c:strRef>
              <c:f>Лист1!$A$2:$A$4</c:f>
              <c:strCache>
                <c:ptCount val="3"/>
                <c:pt idx="0">
                  <c:v>Электронный аукцион</c:v>
                </c:pt>
                <c:pt idx="1">
                  <c:v>Конкурс</c:v>
                </c:pt>
                <c:pt idx="2">
                  <c:v>Запрос котировок</c:v>
                </c:pt>
              </c:strCache>
            </c:strRef>
          </c:cat>
          <c:val>
            <c:numRef>
              <c:f>Лист1!$B$2:$B$4</c:f>
              <c:numCache>
                <c:formatCode>0.0%</c:formatCode>
                <c:ptCount val="3"/>
                <c:pt idx="0">
                  <c:v>0.45700000000000002</c:v>
                </c:pt>
                <c:pt idx="1">
                  <c:v>0.35699999999999998</c:v>
                </c:pt>
                <c:pt idx="2">
                  <c:v>1</c:v>
                </c:pt>
              </c:numCache>
            </c:numRef>
          </c:val>
        </c:ser>
        <c:ser>
          <c:idx val="1"/>
          <c:order val="1"/>
          <c:tx>
            <c:strRef>
              <c:f>Лист1!$C$1</c:f>
              <c:strCache>
                <c:ptCount val="1"/>
                <c:pt idx="0">
                  <c:v>Не состоялось</c:v>
                </c:pt>
              </c:strCache>
            </c:strRef>
          </c:tx>
          <c:invertIfNegative val="0"/>
          <c:dLbls>
            <c:dLbl>
              <c:idx val="1"/>
              <c:layout>
                <c:manualLayout>
                  <c:x val="0"/>
                  <c:y val="-3.1746031746031779E-2"/>
                </c:manualLayout>
              </c:layout>
              <c:showLegendKey val="0"/>
              <c:showVal val="1"/>
              <c:showCatName val="0"/>
              <c:showSerName val="0"/>
              <c:showPercent val="0"/>
              <c:showBubbleSize val="0"/>
            </c:dLbl>
            <c:dLbl>
              <c:idx val="2"/>
              <c:layout>
                <c:manualLayout>
                  <c:x val="2.3146325459317586E-3"/>
                  <c:y val="-7.9365079365079361E-3"/>
                </c:manualLayout>
              </c:layout>
              <c:showLegendKey val="0"/>
              <c:showVal val="1"/>
              <c:showCatName val="0"/>
              <c:showSerName val="0"/>
              <c:showPercent val="0"/>
              <c:showBubbleSize val="0"/>
            </c:dLbl>
            <c:txPr>
              <a:bodyPr/>
              <a:lstStyle/>
              <a:p>
                <a:pPr>
                  <a:defRPr sz="1100" b="1"/>
                </a:pPr>
                <a:endParaRPr lang="ru-RU"/>
              </a:p>
            </c:txPr>
            <c:showLegendKey val="0"/>
            <c:showVal val="1"/>
            <c:showCatName val="0"/>
            <c:showSerName val="0"/>
            <c:showPercent val="0"/>
            <c:showBubbleSize val="0"/>
            <c:showLeaderLines val="0"/>
          </c:dLbls>
          <c:cat>
            <c:strRef>
              <c:f>Лист1!$A$2:$A$4</c:f>
              <c:strCache>
                <c:ptCount val="3"/>
                <c:pt idx="0">
                  <c:v>Электронный аукцион</c:v>
                </c:pt>
                <c:pt idx="1">
                  <c:v>Конкурс</c:v>
                </c:pt>
                <c:pt idx="2">
                  <c:v>Запрос котировок</c:v>
                </c:pt>
              </c:strCache>
            </c:strRef>
          </c:cat>
          <c:val>
            <c:numRef>
              <c:f>Лист1!$C$2:$C$4</c:f>
              <c:numCache>
                <c:formatCode>0.0%</c:formatCode>
                <c:ptCount val="3"/>
                <c:pt idx="0">
                  <c:v>0.54200000000000004</c:v>
                </c:pt>
                <c:pt idx="1">
                  <c:v>0.64200000000000002</c:v>
                </c:pt>
                <c:pt idx="2">
                  <c:v>0</c:v>
                </c:pt>
              </c:numCache>
            </c:numRef>
          </c:val>
        </c:ser>
        <c:dLbls>
          <c:showLegendKey val="0"/>
          <c:showVal val="0"/>
          <c:showCatName val="0"/>
          <c:showSerName val="0"/>
          <c:showPercent val="0"/>
          <c:showBubbleSize val="0"/>
        </c:dLbls>
        <c:gapWidth val="150"/>
        <c:overlap val="100"/>
        <c:axId val="179694208"/>
        <c:axId val="179696000"/>
      </c:barChart>
      <c:catAx>
        <c:axId val="179694208"/>
        <c:scaling>
          <c:orientation val="minMax"/>
        </c:scaling>
        <c:delete val="0"/>
        <c:axPos val="b"/>
        <c:majorTickMark val="out"/>
        <c:minorTickMark val="none"/>
        <c:tickLblPos val="nextTo"/>
        <c:txPr>
          <a:bodyPr/>
          <a:lstStyle/>
          <a:p>
            <a:pPr>
              <a:defRPr b="1"/>
            </a:pPr>
            <a:endParaRPr lang="ru-RU"/>
          </a:p>
        </c:txPr>
        <c:crossAx val="179696000"/>
        <c:crosses val="autoZero"/>
        <c:auto val="1"/>
        <c:lblAlgn val="ctr"/>
        <c:lblOffset val="100"/>
        <c:noMultiLvlLbl val="0"/>
      </c:catAx>
      <c:valAx>
        <c:axId val="179696000"/>
        <c:scaling>
          <c:orientation val="minMax"/>
          <c:max val="1"/>
        </c:scaling>
        <c:delete val="0"/>
        <c:axPos val="l"/>
        <c:majorGridlines/>
        <c:numFmt formatCode="0.0%" sourceLinked="1"/>
        <c:majorTickMark val="out"/>
        <c:minorTickMark val="none"/>
        <c:tickLblPos val="nextTo"/>
        <c:txPr>
          <a:bodyPr/>
          <a:lstStyle/>
          <a:p>
            <a:pPr>
              <a:defRPr b="1"/>
            </a:pPr>
            <a:endParaRPr lang="ru-RU"/>
          </a:p>
        </c:txPr>
        <c:crossAx val="179694208"/>
        <c:crosses val="autoZero"/>
        <c:crossBetween val="between"/>
      </c:valAx>
    </c:plotArea>
    <c:legend>
      <c:legendPos val="r"/>
      <c:layout>
        <c:manualLayout>
          <c:xMode val="edge"/>
          <c:yMode val="edge"/>
          <c:x val="0.82789461213181681"/>
          <c:y val="0.32109955005624297"/>
          <c:w val="0.15821649897929427"/>
          <c:h val="0.31018185226846645"/>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230"/>
      <c:rAngAx val="0"/>
      <c:perspective val="30"/>
    </c:view3D>
    <c:floor>
      <c:thickness val="0"/>
    </c:floor>
    <c:sideWall>
      <c:thickness val="0"/>
    </c:sideWall>
    <c:backWall>
      <c:thickness val="0"/>
    </c:backWall>
    <c:plotArea>
      <c:layout>
        <c:manualLayout>
          <c:layoutTarget val="inner"/>
          <c:xMode val="edge"/>
          <c:yMode val="edge"/>
          <c:x val="0"/>
          <c:y val="2.4125524263064371E-2"/>
          <c:w val="1"/>
          <c:h val="0.71758912104518724"/>
        </c:manualLayout>
      </c:layout>
      <c:pie3DChart>
        <c:varyColors val="1"/>
        <c:ser>
          <c:idx val="0"/>
          <c:order val="0"/>
          <c:explosion val="25"/>
          <c:dPt>
            <c:idx val="0"/>
            <c:bubble3D val="0"/>
            <c:spPr>
              <a:solidFill>
                <a:srgbClr val="7030A0"/>
              </a:solidFill>
              <a:ln w="25263">
                <a:solidFill>
                  <a:srgbClr val="7030A0"/>
                </a:solidFill>
              </a:ln>
              <a:effectLst/>
              <a:sp3d contourW="25400">
                <a:contourClr>
                  <a:srgbClr val="7030A0"/>
                </a:contourClr>
              </a:sp3d>
            </c:spPr>
          </c:dPt>
          <c:dPt>
            <c:idx val="1"/>
            <c:bubble3D val="0"/>
            <c:spPr>
              <a:solidFill>
                <a:schemeClr val="accent2">
                  <a:lumMod val="75000"/>
                </a:schemeClr>
              </a:solidFill>
              <a:ln w="25263">
                <a:solidFill>
                  <a:schemeClr val="accent6">
                    <a:lumMod val="50000"/>
                  </a:schemeClr>
                </a:solidFill>
              </a:ln>
              <a:effectLst/>
              <a:sp3d contourW="25400">
                <a:contourClr>
                  <a:schemeClr val="accent6">
                    <a:lumMod val="50000"/>
                  </a:schemeClr>
                </a:contourClr>
              </a:sp3d>
            </c:spPr>
          </c:dPt>
          <c:dPt>
            <c:idx val="2"/>
            <c:bubble3D val="0"/>
            <c:spPr>
              <a:solidFill>
                <a:srgbClr val="92D050"/>
              </a:solidFill>
              <a:ln w="25263">
                <a:solidFill>
                  <a:srgbClr val="92D050"/>
                </a:solidFill>
              </a:ln>
              <a:effectLst/>
              <a:sp3d contourW="25400">
                <a:contourClr>
                  <a:srgbClr val="92D050"/>
                </a:contourClr>
              </a:sp3d>
            </c:spPr>
          </c:dPt>
          <c:dPt>
            <c:idx val="3"/>
            <c:bubble3D val="0"/>
            <c:spPr>
              <a:solidFill>
                <a:srgbClr val="FFFF00"/>
              </a:solidFill>
              <a:ln w="25263">
                <a:solidFill>
                  <a:srgbClr val="FFFF00"/>
                </a:solidFill>
                <a:prstDash val="solid"/>
              </a:ln>
            </c:spPr>
          </c:dPt>
          <c:dPt>
            <c:idx val="4"/>
            <c:bubble3D val="0"/>
            <c:spPr>
              <a:solidFill>
                <a:srgbClr val="0070C0"/>
              </a:solidFill>
              <a:ln w="25263">
                <a:solidFill>
                  <a:srgbClr val="0070C0"/>
                </a:solidFill>
              </a:ln>
              <a:effectLst/>
              <a:sp3d contourW="25400">
                <a:contourClr>
                  <a:srgbClr val="0070C0"/>
                </a:contourClr>
              </a:sp3d>
            </c:spPr>
          </c:dPt>
          <c:dPt>
            <c:idx val="5"/>
            <c:bubble3D val="0"/>
          </c:dPt>
          <c:dLbls>
            <c:dLbl>
              <c:idx val="1"/>
              <c:layout>
                <c:manualLayout>
                  <c:x val="2.5772097544345257E-2"/>
                  <c:y val="1.9076900478530699E-2"/>
                </c:manualLayout>
              </c:layout>
              <c:dLblPos val="bestFit"/>
              <c:showLegendKey val="0"/>
              <c:showVal val="1"/>
              <c:showCatName val="0"/>
              <c:showSerName val="0"/>
              <c:showPercent val="0"/>
              <c:showBubbleSize val="0"/>
            </c:dLbl>
            <c:dLbl>
              <c:idx val="2"/>
              <c:layout>
                <c:manualLayout>
                  <c:x val="-0.10308839017738103"/>
                  <c:y val="2.7316080537285934E-2"/>
                </c:manualLayout>
              </c:layout>
              <c:dLblPos val="bestFit"/>
              <c:showLegendKey val="0"/>
              <c:showVal val="1"/>
              <c:showCatName val="0"/>
              <c:showSerName val="0"/>
              <c:showPercent val="0"/>
              <c:showBubbleSize val="0"/>
            </c:dLbl>
            <c:dLbl>
              <c:idx val="3"/>
              <c:layout>
                <c:manualLayout>
                  <c:x val="9.3716718343073661E-3"/>
                  <c:y val="-5.2380955846905948E-2"/>
                </c:manualLayout>
              </c:layout>
              <c:dLblPos val="bestFit"/>
              <c:showLegendKey val="0"/>
              <c:showVal val="1"/>
              <c:showCatName val="0"/>
              <c:showSerName val="0"/>
              <c:showPercent val="0"/>
              <c:showBubbleSize val="0"/>
            </c:dLbl>
            <c:dLbl>
              <c:idx val="4"/>
              <c:layout>
                <c:manualLayout>
                  <c:x val="9.3714873525783445E-3"/>
                  <c:y val="-1.4217135679091912E-2"/>
                </c:manualLayout>
              </c:layout>
              <c:dLblPos val="bestFit"/>
              <c:showLegendKey val="0"/>
              <c:showVal val="1"/>
              <c:showCatName val="0"/>
              <c:showSerName val="0"/>
              <c:showPercent val="0"/>
              <c:showBubbleSize val="0"/>
            </c:dLbl>
            <c:spPr>
              <a:noFill/>
              <a:ln w="25263">
                <a:noFill/>
              </a:ln>
            </c:spPr>
            <c:txPr>
              <a:bodyPr/>
              <a:lstStyle/>
              <a:p>
                <a:pPr>
                  <a:defRPr sz="1094" b="1" i="0" u="none" strike="noStrike" baseline="0">
                    <a:solidFill>
                      <a:srgbClr val="333333"/>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1"/>
            <c:leaderLines>
              <c:spPr>
                <a:ln w="9474" cap="flat" cmpd="sng" algn="ctr">
                  <a:solidFill>
                    <a:schemeClr val="tx1">
                      <a:lumMod val="35000"/>
                      <a:lumOff val="65000"/>
                    </a:schemeClr>
                  </a:solidFill>
                  <a:round/>
                </a:ln>
                <a:effectLst/>
              </c:spPr>
            </c:leaderLines>
          </c:dLbls>
          <c:cat>
            <c:strRef>
              <c:f>Лист1!$B$18:$B$23</c:f>
              <c:strCache>
                <c:ptCount val="6"/>
                <c:pt idx="0">
                  <c:v>Пункт 1 часть 1 статья 93 - 3 шт</c:v>
                </c:pt>
                <c:pt idx="1">
                  <c:v>Пункт 6 часть 1 статья 93 - 3 шт</c:v>
                </c:pt>
                <c:pt idx="2">
                  <c:v>Пункт 8 часть 1 статья 93 - 37 шт</c:v>
                </c:pt>
                <c:pt idx="3">
                  <c:v>Пункт 9 часть 1 статья 93 - 5 шт</c:v>
                </c:pt>
                <c:pt idx="4">
                  <c:v>Пункт 22 часть 1 статья 93 - 14 шт</c:v>
                </c:pt>
                <c:pt idx="5">
                  <c:v>Пункт 29 часть 1 статья 93 - 18 шт</c:v>
                </c:pt>
              </c:strCache>
            </c:strRef>
          </c:cat>
          <c:val>
            <c:numRef>
              <c:f>Лист1!$C$18:$C$23</c:f>
              <c:numCache>
                <c:formatCode>0.0%</c:formatCode>
                <c:ptCount val="6"/>
                <c:pt idx="0">
                  <c:v>2.3E-2</c:v>
                </c:pt>
                <c:pt idx="1">
                  <c:v>2.3E-2</c:v>
                </c:pt>
                <c:pt idx="2">
                  <c:v>0.28699999999999998</c:v>
                </c:pt>
                <c:pt idx="3">
                  <c:v>3.9E-2</c:v>
                </c:pt>
                <c:pt idx="4">
                  <c:v>0.109</c:v>
                </c:pt>
                <c:pt idx="5">
                  <c:v>0.14000000000000001</c:v>
                </c:pt>
              </c:numCache>
            </c:numRef>
          </c:val>
        </c:ser>
        <c:dLbls>
          <c:showLegendKey val="0"/>
          <c:showVal val="0"/>
          <c:showCatName val="0"/>
          <c:showSerName val="0"/>
          <c:showPercent val="0"/>
          <c:showBubbleSize val="0"/>
          <c:showLeaderLines val="1"/>
        </c:dLbls>
      </c:pie3DChart>
      <c:spPr>
        <a:noFill/>
        <a:ln w="25263">
          <a:noFill/>
        </a:ln>
      </c:spPr>
    </c:plotArea>
    <c:legend>
      <c:legendPos val="b"/>
      <c:legendEntry>
        <c:idx val="2"/>
        <c:txPr>
          <a:bodyPr/>
          <a:lstStyle/>
          <a:p>
            <a:pPr>
              <a:defRPr sz="84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5.0651856965412072E-2"/>
          <c:y val="0.80327567341856276"/>
          <c:w val="0.91444364645847653"/>
          <c:h val="0.17602941888034063"/>
        </c:manualLayout>
      </c:layout>
      <c:overlay val="0"/>
      <c:spPr>
        <a:noFill/>
        <a:ln w="25263">
          <a:noFill/>
        </a:ln>
      </c:spPr>
      <c:txPr>
        <a:bodyPr/>
        <a:lstStyle/>
        <a:p>
          <a:pPr>
            <a:defRPr sz="84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c:spPr>
  <c:txPr>
    <a:bodyPr/>
    <a:lstStyle/>
    <a:p>
      <a:pPr>
        <a:defRPr sz="995"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280"/>
      <c:rAngAx val="0"/>
      <c:perspective val="30"/>
    </c:view3D>
    <c:floor>
      <c:thickness val="0"/>
    </c:floor>
    <c:sideWall>
      <c:thickness val="0"/>
    </c:sideWall>
    <c:backWall>
      <c:thickness val="0"/>
    </c:backWall>
    <c:plotArea>
      <c:layout>
        <c:manualLayout>
          <c:layoutTarget val="inner"/>
          <c:xMode val="edge"/>
          <c:yMode val="edge"/>
          <c:x val="1.641463080317257E-2"/>
          <c:y val="6.2099082867729104E-2"/>
          <c:w val="0.98358536919682749"/>
          <c:h val="0.57891411952578009"/>
        </c:manualLayout>
      </c:layout>
      <c:pie3DChart>
        <c:varyColors val="1"/>
        <c:ser>
          <c:idx val="0"/>
          <c:order val="0"/>
          <c:explosion val="25"/>
          <c:dPt>
            <c:idx val="0"/>
            <c:bubble3D val="0"/>
            <c:spPr>
              <a:solidFill>
                <a:srgbClr val="7030A0"/>
              </a:solidFill>
              <a:ln w="25263">
                <a:solidFill>
                  <a:srgbClr val="7030A0"/>
                </a:solidFill>
              </a:ln>
              <a:effectLst/>
              <a:sp3d contourW="25400">
                <a:contourClr>
                  <a:srgbClr val="7030A0"/>
                </a:contourClr>
              </a:sp3d>
            </c:spPr>
          </c:dPt>
          <c:dPt>
            <c:idx val="1"/>
            <c:bubble3D val="0"/>
            <c:spPr>
              <a:solidFill>
                <a:schemeClr val="accent2">
                  <a:lumMod val="75000"/>
                </a:schemeClr>
              </a:solidFill>
              <a:ln w="25263">
                <a:solidFill>
                  <a:schemeClr val="accent6">
                    <a:lumMod val="50000"/>
                  </a:schemeClr>
                </a:solidFill>
              </a:ln>
              <a:effectLst/>
              <a:sp3d contourW="25400">
                <a:contourClr>
                  <a:schemeClr val="accent6">
                    <a:lumMod val="50000"/>
                  </a:schemeClr>
                </a:contourClr>
              </a:sp3d>
            </c:spPr>
          </c:dPt>
          <c:dPt>
            <c:idx val="2"/>
            <c:bubble3D val="0"/>
            <c:spPr>
              <a:solidFill>
                <a:srgbClr val="92D050"/>
              </a:solidFill>
              <a:ln w="25263">
                <a:solidFill>
                  <a:srgbClr val="92D050"/>
                </a:solidFill>
              </a:ln>
              <a:effectLst/>
              <a:sp3d contourW="25400">
                <a:contourClr>
                  <a:srgbClr val="92D050"/>
                </a:contourClr>
              </a:sp3d>
            </c:spPr>
          </c:dPt>
          <c:dPt>
            <c:idx val="3"/>
            <c:bubble3D val="0"/>
            <c:spPr>
              <a:solidFill>
                <a:srgbClr val="FFFF00"/>
              </a:solidFill>
              <a:ln w="25263">
                <a:solidFill>
                  <a:srgbClr val="FFFF00"/>
                </a:solidFill>
                <a:prstDash val="solid"/>
              </a:ln>
            </c:spPr>
          </c:dPt>
          <c:dPt>
            <c:idx val="4"/>
            <c:bubble3D val="0"/>
            <c:spPr>
              <a:solidFill>
                <a:srgbClr val="0070C0"/>
              </a:solidFill>
              <a:ln w="25263">
                <a:solidFill>
                  <a:srgbClr val="0070C0"/>
                </a:solidFill>
              </a:ln>
              <a:effectLst/>
              <a:sp3d contourW="25400">
                <a:contourClr>
                  <a:srgbClr val="0070C0"/>
                </a:contourClr>
              </a:sp3d>
            </c:spPr>
          </c:dPt>
          <c:dLbls>
            <c:dLbl>
              <c:idx val="1"/>
              <c:layout>
                <c:manualLayout>
                  <c:x val="-7.2630456715882086E-2"/>
                  <c:y val="-6.7867668091554839E-2"/>
                </c:manualLayout>
              </c:layout>
              <c:dLblPos val="bestFit"/>
              <c:showLegendKey val="0"/>
              <c:showVal val="1"/>
              <c:showCatName val="0"/>
              <c:showSerName val="0"/>
              <c:showPercent val="0"/>
              <c:showBubbleSize val="0"/>
            </c:dLbl>
            <c:dLbl>
              <c:idx val="2"/>
              <c:layout>
                <c:manualLayout>
                  <c:x val="7.028753875730525E-3"/>
                  <c:y val="3.9333269767745468E-2"/>
                </c:manualLayout>
              </c:layout>
              <c:dLblPos val="bestFit"/>
              <c:showLegendKey val="0"/>
              <c:showVal val="1"/>
              <c:showCatName val="0"/>
              <c:showSerName val="0"/>
              <c:showPercent val="0"/>
              <c:showBubbleSize val="0"/>
            </c:dLbl>
            <c:spPr>
              <a:noFill/>
              <a:ln w="25263">
                <a:noFill/>
              </a:ln>
            </c:spPr>
            <c:txPr>
              <a:bodyPr/>
              <a:lstStyle/>
              <a:p>
                <a:pPr>
                  <a:defRPr sz="1094" b="1" i="0" u="none" strike="noStrike" baseline="0">
                    <a:solidFill>
                      <a:srgbClr val="333333"/>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1"/>
            <c:leaderLines>
              <c:spPr>
                <a:ln w="9474" cap="flat" cmpd="sng" algn="ctr">
                  <a:solidFill>
                    <a:schemeClr val="tx1">
                      <a:lumMod val="35000"/>
                      <a:lumOff val="65000"/>
                    </a:schemeClr>
                  </a:solidFill>
                  <a:round/>
                </a:ln>
                <a:effectLst/>
              </c:spPr>
            </c:leaderLines>
          </c:dLbls>
          <c:cat>
            <c:strRef>
              <c:f>Лист1!$B$18:$B$22</c:f>
              <c:strCache>
                <c:ptCount val="5"/>
                <c:pt idx="0">
                  <c:v>Электронный аукцион - 58 шт</c:v>
                </c:pt>
                <c:pt idx="1">
                  <c:v>Конкурс - 5 шт</c:v>
                </c:pt>
                <c:pt idx="2">
                  <c:v>Запрос котировок - 1 шт</c:v>
                </c:pt>
                <c:pt idx="3">
                  <c:v>Несостоявщиеся конкурентные закупки (Пункт 25 ч.1 ст. 93) - 49 шт</c:v>
                </c:pt>
                <c:pt idx="4">
                  <c:v>Закупки у единственного поставщика - 80 шт</c:v>
                </c:pt>
              </c:strCache>
            </c:strRef>
          </c:cat>
          <c:val>
            <c:numRef>
              <c:f>Лист1!$C$18:$C$22</c:f>
              <c:numCache>
                <c:formatCode>0.0%</c:formatCode>
                <c:ptCount val="5"/>
                <c:pt idx="0">
                  <c:v>0.38900000000000001</c:v>
                </c:pt>
                <c:pt idx="1">
                  <c:v>7.4999999999999997E-2</c:v>
                </c:pt>
                <c:pt idx="2">
                  <c:v>3.0000000000000001E-3</c:v>
                </c:pt>
                <c:pt idx="3">
                  <c:v>0.35599999999999998</c:v>
                </c:pt>
                <c:pt idx="4">
                  <c:v>0.17899999999999999</c:v>
                </c:pt>
              </c:numCache>
            </c:numRef>
          </c:val>
        </c:ser>
        <c:dLbls>
          <c:showLegendKey val="0"/>
          <c:showVal val="0"/>
          <c:showCatName val="0"/>
          <c:showSerName val="0"/>
          <c:showPercent val="0"/>
          <c:showBubbleSize val="0"/>
          <c:showLeaderLines val="1"/>
        </c:dLbls>
      </c:pie3DChart>
      <c:spPr>
        <a:noFill/>
        <a:ln w="25263">
          <a:noFill/>
        </a:ln>
      </c:spPr>
    </c:plotArea>
    <c:legend>
      <c:legendPos val="b"/>
      <c:legendEntry>
        <c:idx val="2"/>
        <c:txPr>
          <a:bodyPr/>
          <a:lstStyle/>
          <a:p>
            <a:pPr>
              <a:defRPr sz="915"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3.0494645325574277E-2"/>
          <c:y val="0.70367494014038301"/>
          <c:w val="0.92904150119424256"/>
          <c:h val="0.28151355002405543"/>
        </c:manualLayout>
      </c:layout>
      <c:overlay val="0"/>
      <c:spPr>
        <a:noFill/>
        <a:ln w="25263">
          <a:noFill/>
        </a:ln>
      </c:spPr>
      <c:txPr>
        <a:bodyPr/>
        <a:lstStyle/>
        <a:p>
          <a:pPr>
            <a:defRPr sz="91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c:spPr>
  <c:txPr>
    <a:bodyPr/>
    <a:lstStyle/>
    <a:p>
      <a:pPr>
        <a:defRPr sz="995"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30"/>
      <c:rAngAx val="0"/>
      <c:perspective val="30"/>
    </c:view3D>
    <c:floor>
      <c:thickness val="0"/>
    </c:floor>
    <c:sideWall>
      <c:thickness val="0"/>
    </c:sideWall>
    <c:backWall>
      <c:thickness val="0"/>
    </c:backWall>
    <c:plotArea>
      <c:layout>
        <c:manualLayout>
          <c:layoutTarget val="inner"/>
          <c:xMode val="edge"/>
          <c:yMode val="edge"/>
          <c:x val="1.641463080317257E-2"/>
          <c:y val="6.2099082867729104E-2"/>
          <c:w val="0.96918103579480541"/>
          <c:h val="0.54329958618117358"/>
        </c:manualLayout>
      </c:layout>
      <c:pie3DChart>
        <c:varyColors val="1"/>
        <c:ser>
          <c:idx val="0"/>
          <c:order val="0"/>
          <c:explosion val="25"/>
          <c:dPt>
            <c:idx val="0"/>
            <c:bubble3D val="0"/>
            <c:spPr>
              <a:solidFill>
                <a:srgbClr val="7030A0"/>
              </a:solidFill>
              <a:ln w="25278">
                <a:solidFill>
                  <a:srgbClr val="7030A0"/>
                </a:solidFill>
              </a:ln>
              <a:effectLst/>
              <a:sp3d contourW="25400">
                <a:contourClr>
                  <a:srgbClr val="7030A0"/>
                </a:contourClr>
              </a:sp3d>
            </c:spPr>
          </c:dPt>
          <c:dPt>
            <c:idx val="1"/>
            <c:bubble3D val="0"/>
            <c:spPr>
              <a:solidFill>
                <a:schemeClr val="accent2">
                  <a:lumMod val="75000"/>
                </a:schemeClr>
              </a:solidFill>
              <a:ln w="25278">
                <a:solidFill>
                  <a:schemeClr val="accent6">
                    <a:lumMod val="50000"/>
                  </a:schemeClr>
                </a:solidFill>
              </a:ln>
              <a:effectLst/>
              <a:sp3d contourW="25400">
                <a:contourClr>
                  <a:schemeClr val="accent6">
                    <a:lumMod val="50000"/>
                  </a:schemeClr>
                </a:contourClr>
              </a:sp3d>
            </c:spPr>
          </c:dPt>
          <c:dPt>
            <c:idx val="2"/>
            <c:bubble3D val="0"/>
            <c:spPr>
              <a:solidFill>
                <a:srgbClr val="92D050"/>
              </a:solidFill>
              <a:ln w="25278">
                <a:solidFill>
                  <a:srgbClr val="92D050"/>
                </a:solidFill>
              </a:ln>
              <a:effectLst/>
              <a:sp3d contourW="25400">
                <a:contourClr>
                  <a:srgbClr val="92D050"/>
                </a:contourClr>
              </a:sp3d>
            </c:spPr>
          </c:dPt>
          <c:dPt>
            <c:idx val="3"/>
            <c:bubble3D val="0"/>
            <c:spPr>
              <a:solidFill>
                <a:srgbClr val="FFFF00"/>
              </a:solidFill>
              <a:ln w="25278">
                <a:solidFill>
                  <a:srgbClr val="FFFF00"/>
                </a:solidFill>
                <a:prstDash val="solid"/>
              </a:ln>
            </c:spPr>
          </c:dPt>
          <c:dPt>
            <c:idx val="4"/>
            <c:bubble3D val="0"/>
            <c:spPr>
              <a:solidFill>
                <a:srgbClr val="0070C0"/>
              </a:solidFill>
              <a:ln w="25278">
                <a:solidFill>
                  <a:srgbClr val="0070C0"/>
                </a:solidFill>
              </a:ln>
              <a:effectLst/>
              <a:sp3d contourW="25400">
                <a:contourClr>
                  <a:srgbClr val="0070C0"/>
                </a:contourClr>
              </a:sp3d>
            </c:spPr>
          </c:dPt>
          <c:dPt>
            <c:idx val="5"/>
            <c:bubble3D val="0"/>
          </c:dPt>
          <c:dLbls>
            <c:dLbl>
              <c:idx val="1"/>
              <c:layout>
                <c:manualLayout>
                  <c:x val="0.10074547221880421"/>
                  <c:y val="8.0188117208671403E-2"/>
                </c:manualLayout>
              </c:layout>
              <c:dLblPos val="bestFit"/>
              <c:showLegendKey val="0"/>
              <c:showVal val="1"/>
              <c:showCatName val="0"/>
              <c:showSerName val="0"/>
              <c:showPercent val="0"/>
              <c:showBubbleSize val="0"/>
            </c:dLbl>
            <c:dLbl>
              <c:idx val="2"/>
              <c:layout>
                <c:manualLayout>
                  <c:x val="-1.6400425710037886E-2"/>
                  <c:y val="-2.8453848041786672E-2"/>
                </c:manualLayout>
              </c:layout>
              <c:dLblPos val="bestFit"/>
              <c:showLegendKey val="0"/>
              <c:showVal val="1"/>
              <c:showCatName val="0"/>
              <c:showSerName val="0"/>
              <c:showPercent val="0"/>
              <c:showBubbleSize val="0"/>
            </c:dLbl>
            <c:spPr>
              <a:noFill/>
              <a:ln w="25278">
                <a:noFill/>
              </a:ln>
            </c:spPr>
            <c:txPr>
              <a:bodyPr/>
              <a:lstStyle/>
              <a:p>
                <a:pPr>
                  <a:defRPr sz="1095" b="1" i="0" u="none" strike="noStrike" baseline="0">
                    <a:solidFill>
                      <a:srgbClr val="333333"/>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1"/>
            <c:leaderLines>
              <c:spPr>
                <a:ln w="9479" cap="flat" cmpd="sng" algn="ctr">
                  <a:solidFill>
                    <a:schemeClr val="tx1">
                      <a:lumMod val="35000"/>
                      <a:lumOff val="65000"/>
                    </a:schemeClr>
                  </a:solidFill>
                  <a:round/>
                </a:ln>
                <a:effectLst/>
              </c:spPr>
            </c:leaderLines>
          </c:dLbls>
          <c:cat>
            <c:strRef>
              <c:f>Лист1!$B$18:$B$23</c:f>
              <c:strCache>
                <c:ptCount val="6"/>
                <c:pt idx="0">
                  <c:v>Электронный аукцион - 69 шт</c:v>
                </c:pt>
                <c:pt idx="1">
                  <c:v>Открытый конкурс - 3 шт</c:v>
                </c:pt>
                <c:pt idx="2">
                  <c:v>Запрос котировок - 3 шт</c:v>
                </c:pt>
                <c:pt idx="3">
                  <c:v>Запрос предложений - 1 шт</c:v>
                </c:pt>
                <c:pt idx="4">
                  <c:v>Несостоявщиеся конкурентные закупки (Пункт 25 ч.1 ст. 93) - 83 шт</c:v>
                </c:pt>
                <c:pt idx="5">
                  <c:v>Закупки у единственного поставщика - 66 шт</c:v>
                </c:pt>
              </c:strCache>
            </c:strRef>
          </c:cat>
          <c:val>
            <c:numRef>
              <c:f>Лист1!$C$18:$C$23</c:f>
              <c:numCache>
                <c:formatCode>0.0%</c:formatCode>
                <c:ptCount val="6"/>
                <c:pt idx="0">
                  <c:v>0.24399999999999999</c:v>
                </c:pt>
                <c:pt idx="1">
                  <c:v>2.1000000000000001E-2</c:v>
                </c:pt>
                <c:pt idx="2" formatCode="0.00%">
                  <c:v>5.0000000000000001E-4</c:v>
                </c:pt>
                <c:pt idx="3">
                  <c:v>9.7000000000000003E-2</c:v>
                </c:pt>
                <c:pt idx="4">
                  <c:v>0.58599999999999997</c:v>
                </c:pt>
                <c:pt idx="5">
                  <c:v>5.1999999999999998E-2</c:v>
                </c:pt>
              </c:numCache>
            </c:numRef>
          </c:val>
        </c:ser>
        <c:dLbls>
          <c:showLegendKey val="0"/>
          <c:showVal val="0"/>
          <c:showCatName val="0"/>
          <c:showSerName val="0"/>
          <c:showPercent val="0"/>
          <c:showBubbleSize val="0"/>
          <c:showLeaderLines val="1"/>
        </c:dLbls>
      </c:pie3DChart>
      <c:spPr>
        <a:noFill/>
        <a:ln w="25278">
          <a:noFill/>
        </a:ln>
      </c:spPr>
    </c:plotArea>
    <c:plotVisOnly val="1"/>
    <c:dispBlanksAs val="gap"/>
    <c:showDLblsOverMax val="0"/>
  </c:chart>
  <c:spPr>
    <a:solidFill>
      <a:schemeClr val="bg1"/>
    </a:solidFill>
    <a:ln>
      <a:noFill/>
    </a:ln>
    <a:effectLst/>
  </c:spPr>
  <c:txPr>
    <a:bodyPr/>
    <a:lstStyle/>
    <a:p>
      <a:pPr>
        <a:defRPr sz="995"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0.99085</cdr:x>
      <cdr:y>0.90833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504133" cy="332979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E1923-E724-4430-A6A7-A6A4641D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14724</TotalTime>
  <Pages>56</Pages>
  <Words>20687</Words>
  <Characters>153066</Characters>
  <Application>Microsoft Office Word</Application>
  <DocSecurity>0</DocSecurity>
  <Lines>1275</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KSO</cp:lastModifiedBy>
  <cp:revision>1280</cp:revision>
  <cp:lastPrinted>2022-02-16T07:19:00Z</cp:lastPrinted>
  <dcterms:created xsi:type="dcterms:W3CDTF">2017-12-19T09:36:00Z</dcterms:created>
  <dcterms:modified xsi:type="dcterms:W3CDTF">2022-02-16T08:42:00Z</dcterms:modified>
</cp:coreProperties>
</file>