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66074D" w:rsidRDefault="0066074D" w:rsidP="0066074D">
      <w:r>
        <w:t>Особенности формирования пенсионных прав индивидуальных предпринимателей</w:t>
      </w:r>
      <w:proofErr w:type="gramStart"/>
      <w:r>
        <w:br/>
      </w:r>
      <w:r>
        <w:br/>
        <w:t>Н</w:t>
      </w:r>
      <w:proofErr w:type="gramEnd"/>
      <w:r>
        <w:t>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  <w:r>
        <w:br/>
        <w:t>Общими условиями для реализации права на получение пенсии является достижение пенсионного возраста и требование к минимальной сумме индивидуальных пенсионных коэффициентов (баллов). Напомним, что в 2019 году с учетом поправок, вступивших в силу с 1 января, мужчины могли выйти на пенсию в возрасте 60,5 и женщины при достижении 55,5 лет. Минимальное количество пенсионных коэффициентов должно было быть не менее 16,2. Напомним, что законодательством предусмотрен поэтапный рост этого показателя до отметки в 30 баллов к 2025 году.</w:t>
      </w:r>
      <w:r>
        <w:br/>
        <w:t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  <w:r>
        <w:br/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  <w:r>
        <w:br/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  <w:r>
        <w:br/>
        <w:t>Совокупность страховых платежей формирует страховой стаж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был не менее 10 лет.</w:t>
      </w:r>
      <w:r>
        <w:br/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ПФР.</w:t>
      </w:r>
      <w:r>
        <w:br/>
        <w:t xml:space="preserve">Таким образом, то, какая пенсия будет у ИП, напрямую зависит от сумм перечисленных страховых взносов. В этой связи Управление рекомендует тщательно отслеживать корректность поступлений обязательных платежей для предотвращения возникновения задолженностей. </w:t>
      </w:r>
      <w:proofErr w:type="gramStart"/>
      <w:r>
        <w:t>Сделать это можно несколькими способами:</w:t>
      </w:r>
      <w:r>
        <w:br/>
      </w:r>
      <w:r>
        <w:br/>
        <w:t xml:space="preserve">на сайте </w:t>
      </w:r>
      <w:hyperlink r:id="rId5" w:tgtFrame="_blank" w:history="1">
        <w:r>
          <w:rPr>
            <w:rStyle w:val="a3"/>
          </w:rPr>
          <w:t>gosuslugi.ru</w:t>
        </w:r>
      </w:hyperlink>
      <w:r>
        <w:t>;</w:t>
      </w:r>
      <w:r>
        <w:br/>
        <w:t>в личном кабинете гражданина на сайте ПФР; в клиентской службе Управления ПФР;</w:t>
      </w:r>
      <w:r>
        <w:br/>
        <w:t>в территориальном МФЦ.</w:t>
      </w:r>
      <w:bookmarkStart w:id="0" w:name="_GoBack"/>
      <w:bookmarkEnd w:id="0"/>
      <w:proofErr w:type="gramEnd"/>
    </w:p>
    <w:sectPr w:rsidR="007D191A" w:rsidRPr="0066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3A64EE"/>
    <w:rsid w:val="00542F9F"/>
    <w:rsid w:val="0066074D"/>
    <w:rsid w:val="00687E41"/>
    <w:rsid w:val="007D191A"/>
    <w:rsid w:val="00935CD3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98718584_665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2020-02-02T19:57:00Z</dcterms:created>
  <dcterms:modified xsi:type="dcterms:W3CDTF">2020-02-02T19:57:00Z</dcterms:modified>
</cp:coreProperties>
</file>