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1A" w:rsidRPr="006D6263" w:rsidRDefault="006D6263" w:rsidP="006D6263">
      <w:r>
        <w:t>Что такое Управляющая компания?</w:t>
      </w:r>
      <w:r>
        <w:br/>
      </w:r>
      <w:r>
        <w:br/>
        <w:t xml:space="preserve">Государственная управляющая компания (ГУК) – юридическое лицо, уполномоченное Правительством Российской Федерации осуществлять инвестирование переданных ему в доверительное управление Пенсионным фондом Российской Федерации средств пенсионных накоплений граждан, которые не воспользовались правом выбора частной управляющей компании или НПФ, а также тех граждан, которые осознанно доверили управление своими пенсионными накоплениями государственной управляющей компании. </w:t>
      </w:r>
      <w:r>
        <w:br/>
        <w:t>В настоящее время функции ГУК выполняет Государственная корпорация развития "ВЭБ</w:t>
      </w:r>
      <w:proofErr w:type="gramStart"/>
      <w:r>
        <w:t>.Р</w:t>
      </w:r>
      <w:proofErr w:type="gramEnd"/>
      <w:r>
        <w:t>Ф" (</w:t>
      </w:r>
      <w:hyperlink r:id="rId5" w:tgtFrame="_blank" w:history="1">
        <w:r>
          <w:rPr>
            <w:rStyle w:val="a3"/>
          </w:rPr>
          <w:t>ВЭБ.РФ</w:t>
        </w:r>
      </w:hyperlink>
      <w:r>
        <w:t xml:space="preserve">, ВЭБ) . </w:t>
      </w:r>
      <w:r>
        <w:br/>
      </w:r>
      <w:hyperlink r:id="rId6" w:tgtFrame="_blank" w:history="1">
        <w:r>
          <w:rPr>
            <w:rStyle w:val="a3"/>
          </w:rPr>
          <w:t>ВЭБ.РФ</w:t>
        </w:r>
      </w:hyperlink>
      <w:r>
        <w:t xml:space="preserve"> формирует два инвестиционных портфеля для инвестирования средств пенсионных накоплений граждан:</w:t>
      </w:r>
      <w:r>
        <w:br/>
        <w:t>• инвестиционный портфель государственных ценных бумаг, состоящий из государственных ценных бумаг Российской Федерации, облигаций российских эмитентов, гарантированных Российской Федерацией, денежных средств в рублях и иностранной валюте,</w:t>
      </w:r>
      <w:r>
        <w:br/>
        <w:t xml:space="preserve">• расширенный инвестиционный портфель, который формируется из </w:t>
      </w:r>
      <w:proofErr w:type="spellStart"/>
      <w:r>
        <w:t>государ-ственных</w:t>
      </w:r>
      <w:proofErr w:type="spellEnd"/>
      <w:r>
        <w:t xml:space="preserve"> ценных бумаг Российской Федерации и ценных бумаг субъектов Российской Федерации, облигаций российских эмитентов, денежных сре</w:t>
      </w:r>
      <w:proofErr w:type="gramStart"/>
      <w:r>
        <w:t>дств в р</w:t>
      </w:r>
      <w:proofErr w:type="gramEnd"/>
      <w:r>
        <w:t>ублях и в иностранной валюте на счетах в кредитных организациях, ипотечных ценных бумаг, выпущенных в соответствии с законодательством Российской Федерации об ипотечных ценных бумагах, депозитов в рублях и иностранной валюте, ценных бумаг международных финансовых организаций.</w:t>
      </w:r>
      <w:r>
        <w:br/>
        <w:t>Для того чтобы средства пенсионных накоплений граждан инвестировались в инвестиционном портфеле государственных ценных бумаг, необходимо подать соответствующее заявление в территориальное управление Пенсионного фонда Российской Федерации. Если же гражданин не обращался в ПФР с заявлением о выборе портфеля государственной или частной компании либо о переходе в НПФ, его средства по умолчанию будут инвестироваться в расширенном инвестиционном портфеле ГУК.</w:t>
      </w:r>
      <w:bookmarkStart w:id="0" w:name="_GoBack"/>
      <w:bookmarkEnd w:id="0"/>
    </w:p>
    <w:sectPr w:rsidR="007D191A" w:rsidRPr="006D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F7"/>
    <w:rsid w:val="001705EE"/>
    <w:rsid w:val="002131A6"/>
    <w:rsid w:val="003A64EE"/>
    <w:rsid w:val="00542F9F"/>
    <w:rsid w:val="0066074D"/>
    <w:rsid w:val="00687E41"/>
    <w:rsid w:val="006D6263"/>
    <w:rsid w:val="007D191A"/>
    <w:rsid w:val="00914560"/>
    <w:rsid w:val="00935CD3"/>
    <w:rsid w:val="0099351B"/>
    <w:rsid w:val="00A4361B"/>
    <w:rsid w:val="00A50599"/>
    <w:rsid w:val="00BA5964"/>
    <w:rsid w:val="00DB4715"/>
    <w:rsid w:val="00F6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7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%C2%DD%C1.%D0%D4&amp;post=-98718584_6666&amp;cc_key=" TargetMode="External"/><Relationship Id="rId5" Type="http://schemas.openxmlformats.org/officeDocument/2006/relationships/hyperlink" Target="https://vk.com/away.php?to=http%3A%2F%2F%C2%DD%C1.%D0%D4&amp;post=-98718584_6666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2020-02-02T19:59:00Z</dcterms:created>
  <dcterms:modified xsi:type="dcterms:W3CDTF">2020-02-02T19:59:00Z</dcterms:modified>
</cp:coreProperties>
</file>