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61" w:rsidRDefault="006B7261" w:rsidP="006B726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Будущим родителям</w:t>
      </w:r>
    </w:p>
    <w:p w:rsidR="006B7261" w:rsidRDefault="006B7261" w:rsidP="006B72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Ровно год назад, начиная с 15 апреля 2020 года, Пенсионный фонд России приступил к оформлению государственных сертификатов на материнский (семейный) капитал (МСК)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проактивно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т.е. без личного обращения граждан. После регистрации в органе ЗАГС факта рождения ребёнка сведения о нём поступают в Пенсионный фонд России, а затем – в территориальный орган ПФР, где проводится работа по определению права на МСК.</w:t>
      </w:r>
    </w:p>
    <w:p w:rsidR="006B7261" w:rsidRDefault="006B7261" w:rsidP="006B72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право на МСК будет установлено, государственный сертификат автоматически направится в личный кабинет мамы на сайте ПФР 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6B7261" w:rsidRDefault="006B7261" w:rsidP="006B72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доступа к личному кабинету нужно зарегистрироваться на Едином портале государственных и муниципальных услуг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 с подтверждённой учётной записью.</w:t>
      </w:r>
    </w:p>
    <w:p w:rsidR="006B7261" w:rsidRDefault="006B7261" w:rsidP="006B726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Рекомендуем сделать это заблаговременно, ещё до рождения ребёнка. Подтвердить учётную запись можно в клиентской службе ПФР или МФЦ, а также в личном кабинете банка, клиентом которого является мама.</w:t>
      </w:r>
    </w:p>
    <w:p w:rsidR="00E56094" w:rsidRDefault="006B7261" w:rsidP="006B7261">
      <w:r>
        <w:rPr>
          <w:rFonts w:ascii="Tms Rmn" w:hAnsi="Tms Rmn" w:cs="Tms Rmn"/>
          <w:color w:val="000000"/>
          <w:sz w:val="24"/>
          <w:szCs w:val="24"/>
        </w:rPr>
        <w:t xml:space="preserve">Более подробно с информацией об адресах Центров обслуживания пользователей можно ознакомиться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sectPr w:rsidR="00E5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B7261"/>
    <w:rsid w:val="006B7261"/>
    <w:rsid w:val="00E5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2</cp:revision>
  <dcterms:created xsi:type="dcterms:W3CDTF">2021-04-20T08:32:00Z</dcterms:created>
  <dcterms:modified xsi:type="dcterms:W3CDTF">2021-04-20T08:32:00Z</dcterms:modified>
</cp:coreProperties>
</file>